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AE531">
      <w:pPr>
        <w:pStyle w:val="9"/>
        <w:rPr>
          <w:highlight w:val="none"/>
        </w:rPr>
      </w:pPr>
    </w:p>
    <w:p w14:paraId="6DA0939D">
      <w:pPr>
        <w:spacing w:line="540" w:lineRule="exact"/>
        <w:ind w:firstLine="420"/>
        <w:jc w:val="center"/>
        <w:rPr>
          <w:rFonts w:ascii="仿宋_GB2312" w:hAnsi="Times New Roman" w:eastAsia="仿宋_GB2312" w:cs="Times New Roman"/>
          <w:b/>
          <w:bCs/>
          <w:kern w:val="0"/>
          <w:sz w:val="40"/>
          <w:szCs w:val="40"/>
          <w:highlight w:val="none"/>
        </w:rPr>
      </w:pPr>
    </w:p>
    <w:p w14:paraId="251C0807">
      <w:pPr>
        <w:spacing w:line="540" w:lineRule="exact"/>
        <w:ind w:firstLine="420"/>
        <w:jc w:val="center"/>
        <w:rPr>
          <w:rFonts w:ascii="仿宋_GB2312" w:hAnsi="Times New Roman" w:eastAsia="仿宋_GB2312" w:cs="Times New Roman"/>
          <w:b/>
          <w:bCs/>
          <w:kern w:val="0"/>
          <w:sz w:val="40"/>
          <w:szCs w:val="40"/>
          <w:highlight w:val="none"/>
        </w:rPr>
      </w:pPr>
      <w:r>
        <w:rPr>
          <w:rFonts w:hint="eastAsia" w:ascii="仿宋_GB2312" w:hAnsi="Times New Roman" w:eastAsia="仿宋_GB2312" w:cs="Times New Roman"/>
          <w:b/>
          <w:bCs/>
          <w:kern w:val="0"/>
          <w:sz w:val="40"/>
          <w:szCs w:val="40"/>
          <w:highlight w:val="none"/>
        </w:rPr>
        <w:t>青浦区华新镇安联明悦邸（安联·虹悦）</w:t>
      </w:r>
    </w:p>
    <w:p w14:paraId="638AF1E0">
      <w:pPr>
        <w:spacing w:line="540" w:lineRule="exact"/>
        <w:ind w:firstLine="420"/>
        <w:jc w:val="center"/>
        <w:rPr>
          <w:rFonts w:ascii="仿宋_GB2312" w:hAnsi="Times New Roman" w:eastAsia="仿宋_GB2312" w:cs="Times New Roman"/>
          <w:b/>
          <w:bCs/>
          <w:kern w:val="0"/>
          <w:sz w:val="40"/>
          <w:szCs w:val="40"/>
          <w:highlight w:val="none"/>
        </w:rPr>
      </w:pPr>
      <w:r>
        <w:rPr>
          <w:rFonts w:hint="eastAsia" w:ascii="仿宋_GB2312" w:hAnsi="Times New Roman" w:eastAsia="仿宋_GB2312" w:cs="Times New Roman"/>
          <w:b/>
          <w:bCs/>
          <w:kern w:val="0"/>
          <w:sz w:val="40"/>
          <w:szCs w:val="40"/>
          <w:highlight w:val="none"/>
          <w:lang w:val="en-US" w:eastAsia="zh-CN"/>
        </w:rPr>
        <w:t>2026年</w:t>
      </w:r>
      <w:r>
        <w:rPr>
          <w:rFonts w:hint="eastAsia" w:ascii="仿宋_GB2312" w:hAnsi="Times New Roman" w:eastAsia="仿宋_GB2312" w:cs="Times New Roman"/>
          <w:b/>
          <w:bCs/>
          <w:kern w:val="0"/>
          <w:sz w:val="40"/>
          <w:szCs w:val="40"/>
          <w:highlight w:val="none"/>
          <w:lang w:eastAsia="zh-CN"/>
        </w:rPr>
        <w:t>阵地</w:t>
      </w:r>
      <w:r>
        <w:rPr>
          <w:rFonts w:hint="eastAsia" w:ascii="仿宋_GB2312" w:hAnsi="Times New Roman" w:eastAsia="仿宋_GB2312" w:cs="Times New Roman"/>
          <w:b/>
          <w:bCs/>
          <w:kern w:val="0"/>
          <w:sz w:val="40"/>
          <w:szCs w:val="40"/>
          <w:highlight w:val="none"/>
        </w:rPr>
        <w:t>广告发布服务</w:t>
      </w:r>
    </w:p>
    <w:p w14:paraId="646DF823">
      <w:pPr>
        <w:pStyle w:val="9"/>
        <w:rPr>
          <w:rFonts w:ascii="Times New Roman" w:hAnsi="Times New Roman" w:cs="Times New Roman"/>
          <w:szCs w:val="21"/>
          <w:highlight w:val="none"/>
        </w:rPr>
      </w:pPr>
    </w:p>
    <w:p w14:paraId="69D547C8">
      <w:pPr>
        <w:pStyle w:val="9"/>
        <w:rPr>
          <w:rFonts w:ascii="Times New Roman" w:hAnsi="Times New Roman" w:cs="Times New Roman"/>
          <w:szCs w:val="21"/>
          <w:highlight w:val="none"/>
        </w:rPr>
      </w:pPr>
    </w:p>
    <w:p w14:paraId="362FA12B">
      <w:pPr>
        <w:pStyle w:val="9"/>
        <w:rPr>
          <w:rFonts w:ascii="Times New Roman" w:hAnsi="Times New Roman" w:cs="Times New Roman"/>
          <w:szCs w:val="21"/>
          <w:highlight w:val="none"/>
        </w:rPr>
      </w:pPr>
    </w:p>
    <w:p w14:paraId="5C46BC78">
      <w:pPr>
        <w:spacing w:line="540" w:lineRule="exact"/>
        <w:ind w:firstLine="420"/>
        <w:rPr>
          <w:rFonts w:ascii="Times New Roman" w:hAnsi="Times New Roman" w:cs="Times New Roman"/>
          <w:szCs w:val="21"/>
          <w:highlight w:val="none"/>
        </w:rPr>
      </w:pPr>
    </w:p>
    <w:p w14:paraId="20B93D3C">
      <w:pPr>
        <w:jc w:val="center"/>
        <w:rPr>
          <w:rFonts w:ascii="Times New Roman" w:hAnsi="Times New Roman" w:eastAsia="黑体" w:cs="Times New Roman"/>
          <w:sz w:val="72"/>
          <w:szCs w:val="72"/>
          <w:highlight w:val="none"/>
        </w:rPr>
      </w:pPr>
      <w:r>
        <w:rPr>
          <w:rFonts w:ascii="Times New Roman" w:hAnsi="Times New Roman" w:eastAsia="黑体" w:cs="Times New Roman"/>
          <w:sz w:val="72"/>
          <w:szCs w:val="72"/>
          <w:highlight w:val="none"/>
        </w:rPr>
        <w:t>询  比  文  件</w:t>
      </w:r>
    </w:p>
    <w:p w14:paraId="7D6EE103">
      <w:pPr>
        <w:spacing w:line="540" w:lineRule="exact"/>
        <w:ind w:firstLine="420"/>
        <w:rPr>
          <w:rFonts w:ascii="Times New Roman" w:hAnsi="Times New Roman" w:cs="Times New Roman"/>
          <w:szCs w:val="21"/>
          <w:highlight w:val="none"/>
        </w:rPr>
      </w:pPr>
    </w:p>
    <w:p w14:paraId="21BB3577">
      <w:pPr>
        <w:spacing w:line="540" w:lineRule="exact"/>
        <w:ind w:firstLine="420"/>
        <w:rPr>
          <w:rFonts w:ascii="Times New Roman" w:hAnsi="Times New Roman" w:cs="Times New Roman"/>
          <w:szCs w:val="21"/>
          <w:highlight w:val="none"/>
        </w:rPr>
      </w:pPr>
    </w:p>
    <w:p w14:paraId="25FED5FF">
      <w:pPr>
        <w:spacing w:line="540" w:lineRule="exact"/>
        <w:ind w:firstLine="420"/>
        <w:rPr>
          <w:rFonts w:ascii="Times New Roman" w:hAnsi="Times New Roman" w:cs="Times New Roman"/>
          <w:szCs w:val="21"/>
          <w:highlight w:val="none"/>
        </w:rPr>
      </w:pPr>
    </w:p>
    <w:p w14:paraId="3C646138">
      <w:pPr>
        <w:spacing w:line="540" w:lineRule="exact"/>
        <w:ind w:firstLine="420"/>
        <w:rPr>
          <w:rFonts w:ascii="Times New Roman" w:hAnsi="Times New Roman" w:cs="Times New Roman"/>
          <w:szCs w:val="21"/>
          <w:highlight w:val="none"/>
        </w:rPr>
      </w:pPr>
    </w:p>
    <w:p w14:paraId="71F2630E">
      <w:pPr>
        <w:spacing w:line="540" w:lineRule="exact"/>
        <w:ind w:firstLine="420"/>
        <w:rPr>
          <w:rFonts w:ascii="Times New Roman" w:hAnsi="Times New Roman" w:cs="Times New Roman"/>
          <w:szCs w:val="21"/>
          <w:highlight w:val="none"/>
        </w:rPr>
      </w:pPr>
    </w:p>
    <w:p w14:paraId="7ACEF563">
      <w:pPr>
        <w:spacing w:line="540" w:lineRule="exact"/>
        <w:ind w:firstLine="420"/>
        <w:rPr>
          <w:rFonts w:ascii="Times New Roman" w:hAnsi="Times New Roman" w:cs="Times New Roman"/>
          <w:szCs w:val="21"/>
          <w:highlight w:val="none"/>
        </w:rPr>
      </w:pPr>
    </w:p>
    <w:p w14:paraId="70A8C6FB">
      <w:pPr>
        <w:spacing w:line="540" w:lineRule="exact"/>
        <w:ind w:firstLine="420"/>
        <w:rPr>
          <w:rFonts w:ascii="Times New Roman" w:hAnsi="Times New Roman" w:cs="Times New Roman"/>
          <w:szCs w:val="21"/>
          <w:highlight w:val="none"/>
        </w:rPr>
      </w:pPr>
    </w:p>
    <w:p w14:paraId="15E67A4E">
      <w:pPr>
        <w:spacing w:line="540" w:lineRule="exact"/>
        <w:ind w:firstLine="420"/>
        <w:rPr>
          <w:rFonts w:ascii="Times New Roman" w:hAnsi="Times New Roman" w:cs="Times New Roman"/>
          <w:szCs w:val="21"/>
          <w:highlight w:val="none"/>
        </w:rPr>
      </w:pPr>
    </w:p>
    <w:p w14:paraId="657B4831">
      <w:pPr>
        <w:spacing w:line="540" w:lineRule="exact"/>
        <w:rPr>
          <w:rFonts w:ascii="Times New Roman" w:hAnsi="Times New Roman" w:cs="Times New Roman"/>
          <w:szCs w:val="21"/>
          <w:highlight w:val="none"/>
        </w:rPr>
      </w:pPr>
    </w:p>
    <w:p w14:paraId="458D6FAB">
      <w:pPr>
        <w:snapToGrid w:val="0"/>
        <w:ind w:firstLine="640" w:firstLineChars="200"/>
        <w:rPr>
          <w:rFonts w:ascii="Times New Roman" w:hAnsi="Times New Roman" w:cs="Times New Roman"/>
          <w:sz w:val="32"/>
          <w:szCs w:val="32"/>
          <w:highlight w:val="none"/>
        </w:rPr>
      </w:pPr>
      <w:r>
        <w:rPr>
          <w:rFonts w:ascii="Times New Roman" w:hAnsi="Times New Roman" w:eastAsia="黑体" w:cs="Times New Roman"/>
          <w:sz w:val="32"/>
          <w:szCs w:val="32"/>
          <w:highlight w:val="none"/>
        </w:rPr>
        <w:t>采 购 人：</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rPr>
        <w:t>上海迈信房地产开发有限公司</w:t>
      </w:r>
      <w:r>
        <w:rPr>
          <w:rFonts w:ascii="Times New Roman" w:hAnsi="Times New Roman" w:eastAsia="黑体" w:cs="Times New Roman"/>
          <w:sz w:val="32"/>
          <w:szCs w:val="32"/>
          <w:highlight w:val="none"/>
          <w:u w:val="single"/>
        </w:rPr>
        <w:t xml:space="preserve">  </w:t>
      </w:r>
    </w:p>
    <w:p w14:paraId="5E01D43A">
      <w:pPr>
        <w:snapToGrid w:val="0"/>
        <w:ind w:left="1896" w:leftChars="903"/>
        <w:rPr>
          <w:rFonts w:ascii="Times New Roman" w:hAnsi="Times New Roman" w:cs="Times New Roman"/>
          <w:sz w:val="32"/>
          <w:szCs w:val="32"/>
          <w:highlight w:val="none"/>
        </w:rPr>
      </w:pPr>
      <w:r>
        <w:rPr>
          <w:rFonts w:ascii="Times New Roman" w:hAnsi="Times New Roman" w:cs="Times New Roman"/>
          <w:sz w:val="32"/>
          <w:szCs w:val="32"/>
          <w:highlight w:val="none"/>
        </w:rPr>
        <w:t xml:space="preserve"> </w:t>
      </w:r>
    </w:p>
    <w:p w14:paraId="07379E80">
      <w:pPr>
        <w:snapToGrid w:val="0"/>
        <w:ind w:firstLine="640" w:firstLineChars="2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    期</w:t>
      </w:r>
      <w:r>
        <w:rPr>
          <w:rFonts w:ascii="Times New Roman" w:hAnsi="Times New Roman" w:cs="Times New Roman"/>
          <w:sz w:val="32"/>
          <w:szCs w:val="32"/>
          <w:highlight w:val="none"/>
        </w:rPr>
        <w:t>：</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eastAsia="zh-CN"/>
        </w:rPr>
        <w:t>2026</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rPr>
        <w:t xml:space="preserve"> </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12</w:t>
      </w:r>
      <w:r>
        <w:rPr>
          <w:rFonts w:hint="eastAsia" w:ascii="Times New Roman" w:hAnsi="Times New Roman" w:eastAsia="黑体" w:cs="Times New Roman"/>
          <w:sz w:val="32"/>
          <w:szCs w:val="32"/>
          <w:highlight w:val="none"/>
          <w:u w:val="single"/>
        </w:rPr>
        <w:t xml:space="preserve">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17</w:t>
      </w:r>
      <w:r>
        <w:rPr>
          <w:rFonts w:hint="eastAsia" w:ascii="Times New Roman" w:hAnsi="Times New Roman" w:eastAsia="黑体" w:cs="Times New Roman"/>
          <w:sz w:val="32"/>
          <w:szCs w:val="32"/>
          <w:highlight w:val="none"/>
          <w:u w:val="single"/>
        </w:rPr>
        <w:t xml:space="preserve">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日</w:t>
      </w:r>
    </w:p>
    <w:p w14:paraId="7BC8376A">
      <w:pPr>
        <w:ind w:left="1896" w:leftChars="903"/>
        <w:rPr>
          <w:rFonts w:ascii="Times New Roman" w:hAnsi="Times New Roman" w:eastAsia="宋体" w:cs="Times New Roman"/>
          <w:sz w:val="24"/>
          <w:highlight w:val="none"/>
        </w:rPr>
        <w:sectPr>
          <w:pgSz w:w="11906" w:h="16838"/>
          <w:pgMar w:top="1440" w:right="1800" w:bottom="1440" w:left="1800" w:header="851" w:footer="992" w:gutter="0"/>
          <w:cols w:space="425" w:num="1"/>
          <w:docGrid w:type="lines" w:linePitch="312" w:charSpace="0"/>
        </w:sectPr>
      </w:pPr>
    </w:p>
    <w:sdt>
      <w:sdtPr>
        <w:rPr>
          <w:rFonts w:ascii="宋体" w:hAnsi="宋体" w:eastAsia="宋体"/>
          <w:kern w:val="2"/>
          <w:sz w:val="21"/>
          <w:szCs w:val="24"/>
          <w:highlight w:val="none"/>
        </w:rPr>
        <w:id w:val="-1717117061"/>
        <w:docPartObj>
          <w:docPartGallery w:val="Table of Contents"/>
          <w:docPartUnique/>
        </w:docPartObj>
      </w:sdtPr>
      <w:sdtEndPr>
        <w:rPr>
          <w:rFonts w:asciiTheme="minorHAnsi" w:hAnsiTheme="minorHAnsi" w:eastAsiaTheme="minorEastAsia"/>
          <w:kern w:val="2"/>
          <w:sz w:val="20"/>
          <w:szCs w:val="20"/>
          <w:highlight w:val="none"/>
        </w:rPr>
      </w:sdtEndPr>
      <w:sdtContent>
        <w:p w14:paraId="4B02D013">
          <w:pPr>
            <w:pStyle w:val="32"/>
            <w:tabs>
              <w:tab w:val="right" w:leader="dot" w:pos="8312"/>
            </w:tabs>
            <w:jc w:val="center"/>
            <w:rPr>
              <w:rFonts w:ascii="Times New Roman" w:hAnsi="Times New Roman" w:eastAsia="宋体" w:cs="Times New Roman"/>
              <w:sz w:val="28"/>
              <w:szCs w:val="28"/>
              <w:highlight w:val="none"/>
            </w:rPr>
          </w:pPr>
          <w:bookmarkStart w:id="0" w:name="_Toc23500_WPSOffice_Type1"/>
          <w:r>
            <w:rPr>
              <w:rFonts w:ascii="Times New Roman" w:hAnsi="Times New Roman" w:eastAsia="宋体" w:cs="Times New Roman"/>
              <w:sz w:val="28"/>
              <w:szCs w:val="28"/>
              <w:highlight w:val="none"/>
            </w:rPr>
            <w:t>目</w:t>
          </w:r>
          <w:r>
            <w:rPr>
              <w:rFonts w:hint="eastAsia" w:ascii="Times New Roman" w:hAnsi="Times New Roman" w:eastAsia="宋体" w:cs="Times New Roman"/>
              <w:sz w:val="28"/>
              <w:szCs w:val="28"/>
              <w:highlight w:val="none"/>
            </w:rPr>
            <w:t xml:space="preserve">  </w:t>
          </w:r>
          <w:r>
            <w:rPr>
              <w:rFonts w:ascii="Times New Roman" w:hAnsi="Times New Roman" w:eastAsia="宋体" w:cs="Times New Roman"/>
              <w:sz w:val="28"/>
              <w:szCs w:val="28"/>
              <w:highlight w:val="none"/>
            </w:rPr>
            <w:t>录</w:t>
          </w:r>
        </w:p>
        <w:p w14:paraId="45F53867">
          <w:pPr>
            <w:pStyle w:val="32"/>
            <w:tabs>
              <w:tab w:val="right" w:leader="dot" w:pos="8312"/>
            </w:tabs>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"_Toc2405_WPSOffice_Level1" </w:instrText>
          </w:r>
          <w:r>
            <w:rPr>
              <w:highlight w:val="none"/>
            </w:rPr>
            <w:fldChar w:fldCharType="separate"/>
          </w:r>
          <w:sdt>
            <w:sdtPr>
              <w:rPr>
                <w:rFonts w:ascii="Times New Roman" w:hAnsi="Times New Roman" w:eastAsia="宋体" w:cs="Times New Roman"/>
                <w:sz w:val="28"/>
                <w:szCs w:val="28"/>
                <w:highlight w:val="none"/>
              </w:rPr>
              <w:id w:val="147456488"/>
              <w:placeholder>
                <w:docPart w:val="{f8581462-9cdb-487f-b714-a753f3714547}"/>
              </w:placeholder>
            </w:sdtPr>
            <w:sdtEndPr>
              <w:rPr>
                <w:rFonts w:ascii="Times New Roman" w:hAnsi="Times New Roman" w:eastAsia="宋体" w:cs="Times New Roman"/>
                <w:sz w:val="28"/>
                <w:szCs w:val="28"/>
                <w:highlight w:val="none"/>
              </w:rPr>
            </w:sdtEndPr>
            <w:sdtContent>
              <w:r>
                <w:rPr>
                  <w:rFonts w:ascii="Times New Roman" w:hAnsi="Times New Roman" w:eastAsia="宋体" w:cs="Times New Roman"/>
                  <w:sz w:val="28"/>
                  <w:szCs w:val="28"/>
                  <w:highlight w:val="none"/>
                </w:rPr>
                <w:t>第一章 采购公告</w:t>
              </w:r>
            </w:sdtContent>
          </w:sdt>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end"/>
          </w:r>
          <w:r>
            <w:rPr>
              <w:rFonts w:hint="eastAsia" w:ascii="Times New Roman" w:hAnsi="Times New Roman" w:eastAsia="宋体" w:cs="Times New Roman"/>
              <w:sz w:val="28"/>
              <w:szCs w:val="28"/>
              <w:highlight w:val="none"/>
            </w:rPr>
            <w:t>3</w:t>
          </w:r>
        </w:p>
        <w:p w14:paraId="6B81968A">
          <w:pPr>
            <w:pStyle w:val="32"/>
            <w:tabs>
              <w:tab w:val="right" w:leader="dot" w:pos="8312"/>
            </w:tabs>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"_Toc13339_WPSOffice_Level1" </w:instrText>
          </w:r>
          <w:r>
            <w:rPr>
              <w:highlight w:val="none"/>
            </w:rPr>
            <w:fldChar w:fldCharType="separate"/>
          </w:r>
          <w:sdt>
            <w:sdtPr>
              <w:rPr>
                <w:rFonts w:ascii="Times New Roman" w:hAnsi="Times New Roman" w:eastAsia="宋体" w:cs="Times New Roman"/>
                <w:sz w:val="28"/>
                <w:szCs w:val="28"/>
                <w:highlight w:val="none"/>
              </w:rPr>
              <w:id w:val="1498304503"/>
              <w:placeholder>
                <w:docPart w:val="{bdf27d92-e4f5-4d9e-9fca-b07a32d64a96}"/>
              </w:placeholder>
            </w:sdtPr>
            <w:sdtEndPr>
              <w:rPr>
                <w:rFonts w:ascii="Times New Roman" w:hAnsi="Times New Roman" w:eastAsia="宋体" w:cs="Times New Roman"/>
                <w:sz w:val="28"/>
                <w:szCs w:val="28"/>
                <w:highlight w:val="none"/>
              </w:rPr>
            </w:sdtEndPr>
            <w:sdtContent>
              <w:r>
                <w:rPr>
                  <w:rFonts w:ascii="Times New Roman" w:hAnsi="Times New Roman" w:eastAsia="宋体" w:cs="Times New Roman"/>
                  <w:sz w:val="28"/>
                  <w:szCs w:val="28"/>
                  <w:highlight w:val="none"/>
                </w:rPr>
                <w:t>第二章 供应商须知</w:t>
              </w:r>
            </w:sdtContent>
          </w:sdt>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end"/>
          </w:r>
          <w:r>
            <w:rPr>
              <w:rFonts w:hint="eastAsia" w:ascii="Times New Roman" w:hAnsi="Times New Roman" w:eastAsia="宋体" w:cs="Times New Roman"/>
              <w:sz w:val="28"/>
              <w:szCs w:val="28"/>
              <w:highlight w:val="none"/>
            </w:rPr>
            <w:t>5</w:t>
          </w:r>
        </w:p>
        <w:p w14:paraId="65792524">
          <w:pPr>
            <w:pStyle w:val="32"/>
            <w:tabs>
              <w:tab w:val="right" w:leader="dot" w:pos="8312"/>
            </w:tabs>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"_Toc29272_WPSOffice_Level1" </w:instrText>
          </w:r>
          <w:r>
            <w:rPr>
              <w:highlight w:val="none"/>
            </w:rPr>
            <w:fldChar w:fldCharType="separate"/>
          </w:r>
          <w:sdt>
            <w:sdtPr>
              <w:rPr>
                <w:rFonts w:ascii="Times New Roman" w:hAnsi="Times New Roman" w:eastAsia="宋体" w:cs="Times New Roman"/>
                <w:sz w:val="28"/>
                <w:szCs w:val="28"/>
                <w:highlight w:val="none"/>
              </w:rPr>
              <w:id w:val="129838354"/>
              <w:placeholder>
                <w:docPart w:val="{e811a058-2f41-4336-a330-95198a920115}"/>
              </w:placeholder>
            </w:sdtPr>
            <w:sdtEndPr>
              <w:rPr>
                <w:rFonts w:ascii="Times New Roman" w:hAnsi="Times New Roman" w:eastAsia="宋体" w:cs="Times New Roman"/>
                <w:sz w:val="28"/>
                <w:szCs w:val="28"/>
                <w:highlight w:val="none"/>
              </w:rPr>
            </w:sdtEndPr>
            <w:sdtContent>
              <w:r>
                <w:rPr>
                  <w:rFonts w:ascii="Times New Roman" w:hAnsi="Times New Roman" w:eastAsia="宋体" w:cs="Times New Roman"/>
                  <w:sz w:val="28"/>
                  <w:szCs w:val="28"/>
                  <w:highlight w:val="none"/>
                </w:rPr>
                <w:t>第三章 评审办法</w:t>
              </w:r>
            </w:sdtContent>
          </w:sdt>
          <w:r>
            <w:rPr>
              <w:rFonts w:ascii="Times New Roman" w:hAnsi="Times New Roman" w:eastAsia="宋体" w:cs="Times New Roman"/>
              <w:sz w:val="28"/>
              <w:szCs w:val="28"/>
              <w:highlight w:val="none"/>
            </w:rPr>
            <w:tab/>
          </w:r>
          <w:bookmarkStart w:id="1" w:name="_Toc29272_WPSOffice_Level1Page"/>
          <w:r>
            <w:rPr>
              <w:rFonts w:ascii="Times New Roman" w:hAnsi="Times New Roman" w:eastAsia="宋体" w:cs="Times New Roman"/>
              <w:sz w:val="28"/>
              <w:szCs w:val="28"/>
              <w:highlight w:val="none"/>
            </w:rPr>
            <w:t>1</w:t>
          </w:r>
          <w:bookmarkEnd w:id="1"/>
          <w:r>
            <w:rPr>
              <w:rFonts w:ascii="Times New Roman" w:hAnsi="Times New Roman" w:eastAsia="宋体" w:cs="Times New Roman"/>
              <w:sz w:val="28"/>
              <w:szCs w:val="28"/>
              <w:highlight w:val="none"/>
            </w:rPr>
            <w:fldChar w:fldCharType="end"/>
          </w:r>
          <w:r>
            <w:rPr>
              <w:rFonts w:hint="eastAsia" w:ascii="Times New Roman" w:hAnsi="Times New Roman" w:eastAsia="宋体" w:cs="Times New Roman"/>
              <w:sz w:val="28"/>
              <w:szCs w:val="28"/>
              <w:highlight w:val="none"/>
            </w:rPr>
            <w:t>0</w:t>
          </w:r>
        </w:p>
        <w:p w14:paraId="7392BD67">
          <w:pPr>
            <w:pStyle w:val="32"/>
            <w:tabs>
              <w:tab w:val="right" w:leader="dot" w:pos="8312"/>
            </w:tabs>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"_Toc13270_WPSOffice_Level1" </w:instrText>
          </w:r>
          <w:r>
            <w:rPr>
              <w:highlight w:val="none"/>
            </w:rPr>
            <w:fldChar w:fldCharType="separate"/>
          </w:r>
          <w:sdt>
            <w:sdtPr>
              <w:rPr>
                <w:rFonts w:ascii="Times New Roman" w:hAnsi="Times New Roman" w:eastAsia="宋体" w:cs="Times New Roman"/>
                <w:sz w:val="28"/>
                <w:szCs w:val="28"/>
                <w:highlight w:val="none"/>
              </w:rPr>
              <w:id w:val="1378824661"/>
              <w:placeholder>
                <w:docPart w:val="{84ca204a-1302-4314-9ec2-7dd9e539d80b}"/>
              </w:placeholder>
            </w:sdtPr>
            <w:sdtEndPr>
              <w:rPr>
                <w:rFonts w:ascii="Times New Roman" w:hAnsi="Times New Roman" w:eastAsia="宋体" w:cs="Times New Roman"/>
                <w:sz w:val="28"/>
                <w:szCs w:val="28"/>
                <w:highlight w:val="none"/>
              </w:rPr>
            </w:sdtEndPr>
            <w:sdtContent>
              <w:r>
                <w:rPr>
                  <w:rFonts w:ascii="Times New Roman" w:hAnsi="Times New Roman" w:eastAsia="宋体" w:cs="Times New Roman"/>
                  <w:sz w:val="28"/>
                  <w:szCs w:val="28"/>
                  <w:highlight w:val="none"/>
                </w:rPr>
                <w:t>第四章 合同内容</w:t>
              </w:r>
            </w:sdtContent>
          </w:sdt>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end"/>
          </w:r>
          <w:r>
            <w:rPr>
              <w:rFonts w:hint="eastAsia" w:ascii="Times New Roman" w:hAnsi="Times New Roman" w:eastAsia="宋体" w:cs="Times New Roman"/>
              <w:sz w:val="28"/>
              <w:szCs w:val="28"/>
              <w:highlight w:val="none"/>
            </w:rPr>
            <w:t>13</w:t>
          </w:r>
        </w:p>
        <w:p w14:paraId="5F7904C3">
          <w:pPr>
            <w:pStyle w:val="32"/>
            <w:tabs>
              <w:tab w:val="right" w:leader="dot" w:pos="8312"/>
            </w:tabs>
            <w:rPr>
              <w:rFonts w:hint="eastAsia" w:ascii="Times New Roman" w:hAnsi="Times New Roman" w:eastAsia="宋体" w:cs="Times New Roman"/>
              <w:sz w:val="28"/>
              <w:szCs w:val="28"/>
              <w:highlight w:val="none"/>
              <w:lang w:val="en-US" w:eastAsia="zh-CN"/>
            </w:rPr>
          </w:pPr>
          <w:r>
            <w:rPr>
              <w:highlight w:val="none"/>
            </w:rPr>
            <w:fldChar w:fldCharType="begin"/>
          </w:r>
          <w:r>
            <w:rPr>
              <w:highlight w:val="none"/>
            </w:rPr>
            <w:instrText xml:space="preserve"> HYPERLINK \l "_Toc17834_WPSOffice_Level1" </w:instrText>
          </w:r>
          <w:r>
            <w:rPr>
              <w:highlight w:val="none"/>
            </w:rPr>
            <w:fldChar w:fldCharType="separate"/>
          </w:r>
          <w:sdt>
            <w:sdtPr>
              <w:rPr>
                <w:rFonts w:ascii="Times New Roman" w:hAnsi="Times New Roman" w:eastAsia="宋体" w:cs="Times New Roman"/>
                <w:sz w:val="28"/>
                <w:szCs w:val="28"/>
                <w:highlight w:val="none"/>
              </w:rPr>
              <w:id w:val="-38897415"/>
              <w:placeholder>
                <w:docPart w:val="{947c02ee-80f8-4d52-aa7f-7219eba1310c}"/>
              </w:placeholder>
            </w:sdtPr>
            <w:sdtEndPr>
              <w:rPr>
                <w:rFonts w:ascii="Times New Roman" w:hAnsi="Times New Roman" w:eastAsia="宋体" w:cs="Times New Roman"/>
                <w:sz w:val="28"/>
                <w:szCs w:val="28"/>
                <w:highlight w:val="none"/>
              </w:rPr>
            </w:sdtEndPr>
            <w:sdtContent>
              <w:r>
                <w:rPr>
                  <w:rFonts w:ascii="Times New Roman" w:hAnsi="Times New Roman" w:eastAsia="宋体" w:cs="Times New Roman"/>
                  <w:sz w:val="28"/>
                  <w:szCs w:val="28"/>
                  <w:highlight w:val="none"/>
                </w:rPr>
                <w:t>第五章 采购需求及清单</w:t>
              </w:r>
            </w:sdtContent>
          </w:sdt>
          <w:r>
            <w:rPr>
              <w:rFonts w:ascii="Times New Roman" w:hAnsi="Times New Roman" w:eastAsia="宋体" w:cs="Times New Roman"/>
              <w:sz w:val="28"/>
              <w:szCs w:val="28"/>
              <w:highlight w:val="none"/>
            </w:rPr>
            <w:tab/>
          </w:r>
          <w:r>
            <w:rPr>
              <w:rFonts w:hint="eastAsia" w:ascii="Times New Roman" w:hAnsi="Times New Roman" w:eastAsia="宋体" w:cs="Times New Roman"/>
              <w:sz w:val="28"/>
              <w:szCs w:val="28"/>
              <w:highlight w:val="none"/>
            </w:rPr>
            <w:t>2</w:t>
          </w:r>
          <w:r>
            <w:rPr>
              <w:rFonts w:hint="eastAsia" w:ascii="Times New Roman" w:hAnsi="Times New Roman" w:eastAsia="宋体" w:cs="Times New Roman"/>
              <w:sz w:val="28"/>
              <w:szCs w:val="28"/>
              <w:highlight w:val="none"/>
            </w:rPr>
            <w:fldChar w:fldCharType="end"/>
          </w:r>
          <w:r>
            <w:rPr>
              <w:rFonts w:hint="eastAsia" w:ascii="Times New Roman" w:hAnsi="Times New Roman" w:eastAsia="宋体" w:cs="Times New Roman"/>
              <w:sz w:val="28"/>
              <w:szCs w:val="28"/>
              <w:highlight w:val="none"/>
              <w:lang w:val="en-US" w:eastAsia="zh-CN"/>
            </w:rPr>
            <w:t>4</w:t>
          </w:r>
        </w:p>
        <w:p w14:paraId="40B89FDB">
          <w:pPr>
            <w:pStyle w:val="32"/>
            <w:tabs>
              <w:tab w:val="right" w:leader="dot" w:pos="8312"/>
            </w:tabs>
            <w:rPr>
              <w:highlight w:val="none"/>
            </w:rPr>
          </w:pPr>
          <w:r>
            <w:rPr>
              <w:highlight w:val="none"/>
            </w:rPr>
            <w:fldChar w:fldCharType="begin"/>
          </w:r>
          <w:r>
            <w:rPr>
              <w:highlight w:val="none"/>
            </w:rPr>
            <w:instrText xml:space="preserve"> HYPERLINK \l "_Toc27766_WPSOffice_Level1" </w:instrText>
          </w:r>
          <w:r>
            <w:rPr>
              <w:highlight w:val="none"/>
            </w:rPr>
            <w:fldChar w:fldCharType="separate"/>
          </w:r>
          <w:sdt>
            <w:sdtPr>
              <w:rPr>
                <w:rFonts w:ascii="Times New Roman" w:hAnsi="Times New Roman" w:eastAsia="宋体" w:cs="Times New Roman"/>
                <w:sz w:val="28"/>
                <w:szCs w:val="28"/>
                <w:highlight w:val="none"/>
              </w:rPr>
              <w:id w:val="1284229197"/>
              <w:placeholder>
                <w:docPart w:val="{686c63b0-85a2-4b6e-b1c6-dc681fcb5cb1}"/>
              </w:placeholder>
            </w:sdtPr>
            <w:sdtEndPr>
              <w:rPr>
                <w:rFonts w:ascii="Times New Roman" w:hAnsi="Times New Roman" w:eastAsia="宋体" w:cs="Times New Roman"/>
                <w:sz w:val="28"/>
                <w:szCs w:val="28"/>
                <w:highlight w:val="none"/>
              </w:rPr>
            </w:sdtEndPr>
            <w:sdtContent>
              <w:r>
                <w:rPr>
                  <w:rFonts w:ascii="Times New Roman" w:hAnsi="Times New Roman" w:eastAsia="宋体" w:cs="Times New Roman"/>
                  <w:sz w:val="28"/>
                  <w:szCs w:val="28"/>
                  <w:highlight w:val="none"/>
                </w:rPr>
                <w:t>第六章 响应文件格式</w:t>
              </w:r>
            </w:sdtContent>
          </w:sdt>
          <w:r>
            <w:rPr>
              <w:rFonts w:ascii="Times New Roman" w:hAnsi="Times New Roman" w:eastAsia="宋体" w:cs="Times New Roman"/>
              <w:sz w:val="28"/>
              <w:szCs w:val="28"/>
              <w:highlight w:val="none"/>
            </w:rPr>
            <w:tab/>
          </w:r>
          <w:r>
            <w:rPr>
              <w:rFonts w:hint="eastAsia" w:ascii="Times New Roman" w:hAnsi="Times New Roman" w:eastAsia="宋体" w:cs="Times New Roman"/>
              <w:sz w:val="28"/>
              <w:szCs w:val="28"/>
              <w:highlight w:val="none"/>
            </w:rPr>
            <w:t>2</w:t>
          </w:r>
          <w:r>
            <w:rPr>
              <w:rFonts w:hint="eastAsia" w:ascii="Times New Roman" w:hAnsi="Times New Roman" w:eastAsia="宋体" w:cs="Times New Roman"/>
              <w:sz w:val="28"/>
              <w:szCs w:val="28"/>
              <w:highlight w:val="none"/>
            </w:rPr>
            <w:fldChar w:fldCharType="end"/>
          </w:r>
          <w:r>
            <w:rPr>
              <w:rFonts w:hint="eastAsia" w:ascii="Times New Roman" w:hAnsi="Times New Roman" w:eastAsia="宋体" w:cs="Times New Roman"/>
              <w:sz w:val="28"/>
              <w:szCs w:val="28"/>
              <w:highlight w:val="none"/>
              <w:lang w:val="en-US" w:eastAsia="zh-CN"/>
            </w:rPr>
            <w:t>5</w:t>
          </w:r>
        </w:p>
      </w:sdtContent>
    </w:sdt>
    <w:bookmarkEnd w:id="0"/>
    <w:p w14:paraId="05D9676F">
      <w:pPr>
        <w:jc w:val="center"/>
        <w:rPr>
          <w:rFonts w:ascii="宋体" w:hAnsi="宋体" w:eastAsia="宋体"/>
          <w:highlight w:val="none"/>
        </w:rPr>
      </w:pPr>
    </w:p>
    <w:p w14:paraId="0061BCC2">
      <w:pPr>
        <w:jc w:val="center"/>
        <w:rPr>
          <w:rFonts w:ascii="宋体" w:hAnsi="宋体" w:eastAsia="宋体"/>
          <w:highlight w:val="none"/>
        </w:rPr>
      </w:pPr>
    </w:p>
    <w:p w14:paraId="40931121">
      <w:pPr>
        <w:jc w:val="center"/>
        <w:rPr>
          <w:rFonts w:ascii="宋体" w:hAnsi="宋体" w:eastAsia="宋体"/>
          <w:highlight w:val="none"/>
        </w:rPr>
      </w:pPr>
    </w:p>
    <w:p w14:paraId="6504F0BC">
      <w:pPr>
        <w:jc w:val="center"/>
        <w:rPr>
          <w:rFonts w:ascii="宋体" w:hAnsi="宋体" w:eastAsia="宋体"/>
          <w:highlight w:val="none"/>
        </w:rPr>
      </w:pPr>
    </w:p>
    <w:p w14:paraId="09944B0B">
      <w:pPr>
        <w:pStyle w:val="2"/>
        <w:spacing w:before="312" w:after="312"/>
        <w:rPr>
          <w:rFonts w:ascii="Times New Roman" w:hAnsi="Times New Roman" w:eastAsia="宋体" w:cs="Times New Roman"/>
          <w:highlight w:val="none"/>
        </w:rPr>
        <w:sectPr>
          <w:footerReference r:id="rId3"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p>
    <w:p w14:paraId="190FAA4F">
      <w:pPr>
        <w:pStyle w:val="2"/>
        <w:spacing w:before="312" w:after="312"/>
        <w:rPr>
          <w:rFonts w:ascii="Times New Roman" w:hAnsi="Times New Roman" w:eastAsia="宋体" w:cs="Times New Roman"/>
          <w:highlight w:val="none"/>
        </w:rPr>
      </w:pPr>
      <w:bookmarkStart w:id="2" w:name="_Toc2405_WPSOffice_Level1"/>
      <w:r>
        <w:rPr>
          <w:rFonts w:ascii="Times New Roman" w:hAnsi="Times New Roman" w:eastAsia="宋体" w:cs="Times New Roman"/>
          <w:highlight w:val="none"/>
        </w:rPr>
        <w:t>采购公告</w:t>
      </w:r>
      <w:bookmarkEnd w:id="2"/>
    </w:p>
    <w:p w14:paraId="09054CDA">
      <w:pPr>
        <w:pStyle w:val="3"/>
        <w:snapToGrid w:val="0"/>
        <w:spacing w:line="360" w:lineRule="exact"/>
        <w:ind w:firstLine="403"/>
        <w:rPr>
          <w:rFonts w:ascii="宋体" w:hAnsi="宋体" w:eastAsia="宋体" w:cs="Times New Roman"/>
          <w:bCs w:val="0"/>
          <w:sz w:val="18"/>
          <w:szCs w:val="18"/>
          <w:highlight w:val="none"/>
        </w:rPr>
      </w:pPr>
      <w:bookmarkStart w:id="3" w:name="_Toc10395_WPSOffice_Level2"/>
      <w:bookmarkStart w:id="4" w:name="_Toc13871"/>
      <w:bookmarkStart w:id="5" w:name="_Toc4489_WPSOffice_Level2"/>
      <w:bookmarkStart w:id="6" w:name="_Toc6496_WPSOffice_Level2"/>
      <w:bookmarkStart w:id="7" w:name="_Toc525632585"/>
      <w:bookmarkStart w:id="8" w:name="_Toc24354_WPSOffice_Level2"/>
      <w:bookmarkStart w:id="9" w:name="_Toc12765"/>
      <w:r>
        <w:rPr>
          <w:rFonts w:ascii="宋体" w:hAnsi="宋体" w:eastAsia="宋体" w:cs="Times New Roman"/>
          <w:bCs w:val="0"/>
          <w:sz w:val="18"/>
          <w:szCs w:val="18"/>
          <w:highlight w:val="none"/>
        </w:rPr>
        <w:t>项目简介</w:t>
      </w:r>
      <w:bookmarkEnd w:id="3"/>
      <w:bookmarkEnd w:id="4"/>
      <w:bookmarkEnd w:id="5"/>
      <w:bookmarkEnd w:id="6"/>
      <w:bookmarkEnd w:id="7"/>
      <w:bookmarkEnd w:id="8"/>
      <w:bookmarkEnd w:id="9"/>
    </w:p>
    <w:p w14:paraId="2B620ADB">
      <w:pPr>
        <w:snapToGrid w:val="0"/>
        <w:spacing w:line="360" w:lineRule="exact"/>
        <w:ind w:firstLine="360" w:firstLineChars="200"/>
        <w:rPr>
          <w:rFonts w:ascii="宋体" w:hAnsi="宋体" w:eastAsia="宋体" w:cs="Times New Roman"/>
          <w:sz w:val="18"/>
          <w:szCs w:val="18"/>
          <w:highlight w:val="none"/>
          <w:u w:val="single"/>
        </w:rPr>
      </w:pPr>
      <w:r>
        <w:rPr>
          <w:rFonts w:ascii="宋体" w:hAnsi="宋体" w:eastAsia="宋体" w:cs="Times New Roman"/>
          <w:sz w:val="18"/>
          <w:szCs w:val="18"/>
          <w:highlight w:val="none"/>
        </w:rPr>
        <w:t>1.1 项目名称：</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青浦区华新镇安联明悦邸（安联·虹悦）</w:t>
      </w:r>
      <w:r>
        <w:rPr>
          <w:rFonts w:hint="eastAsia" w:ascii="宋体" w:hAnsi="宋体" w:eastAsia="宋体" w:cs="Times New Roman"/>
          <w:sz w:val="18"/>
          <w:szCs w:val="18"/>
          <w:highlight w:val="none"/>
          <w:u w:val="single"/>
          <w:lang w:val="en-US" w:eastAsia="zh-CN"/>
        </w:rPr>
        <w:t>2026年</w:t>
      </w:r>
      <w:r>
        <w:rPr>
          <w:rFonts w:hint="eastAsia" w:ascii="宋体" w:hAnsi="宋体" w:eastAsia="宋体" w:cs="Times New Roman"/>
          <w:sz w:val="18"/>
          <w:szCs w:val="18"/>
          <w:highlight w:val="none"/>
          <w:u w:val="single"/>
          <w:lang w:eastAsia="zh-CN"/>
        </w:rPr>
        <w:t>阵地</w:t>
      </w:r>
      <w:r>
        <w:rPr>
          <w:rFonts w:hint="eastAsia" w:ascii="宋体" w:hAnsi="宋体" w:eastAsia="宋体" w:cs="Times New Roman"/>
          <w:sz w:val="18"/>
          <w:szCs w:val="18"/>
          <w:highlight w:val="none"/>
          <w:u w:val="single"/>
        </w:rPr>
        <w:t>广告发布服务</w:t>
      </w:r>
      <w:r>
        <w:rPr>
          <w:rFonts w:ascii="宋体" w:hAnsi="宋体" w:eastAsia="宋体" w:cs="Times New Roman"/>
          <w:sz w:val="18"/>
          <w:szCs w:val="18"/>
          <w:highlight w:val="none"/>
          <w:u w:val="single"/>
        </w:rPr>
        <w:t xml:space="preserve">  </w:t>
      </w:r>
    </w:p>
    <w:p w14:paraId="6B474E38">
      <w:pPr>
        <w:snapToGrid w:val="0"/>
        <w:spacing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1.2 采 购 人：</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上海迈信房地产开发有限公司</w:t>
      </w:r>
      <w:r>
        <w:rPr>
          <w:rFonts w:ascii="宋体" w:hAnsi="宋体" w:eastAsia="宋体" w:cs="Times New Roman"/>
          <w:sz w:val="18"/>
          <w:szCs w:val="18"/>
          <w:highlight w:val="none"/>
          <w:u w:val="single"/>
        </w:rPr>
        <w:t xml:space="preserve">  </w:t>
      </w:r>
    </w:p>
    <w:p w14:paraId="2990B24E">
      <w:pPr>
        <w:snapToGrid w:val="0"/>
        <w:spacing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1.3 项目概况：</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青浦华新镇安联明悦邸项目位于上海市青浦区华新镇，本项目为商品住宅开发项目，总建筑面积约12.5万平方米。本次采购项目为青浦区华新镇安联明悦邸（安联·虹悦）</w:t>
      </w:r>
      <w:r>
        <w:rPr>
          <w:rFonts w:hint="eastAsia" w:ascii="宋体" w:hAnsi="宋体" w:eastAsia="宋体" w:cs="Times New Roman"/>
          <w:sz w:val="18"/>
          <w:szCs w:val="18"/>
          <w:highlight w:val="none"/>
          <w:u w:val="single"/>
          <w:lang w:val="en-US" w:eastAsia="zh-CN"/>
        </w:rPr>
        <w:t>2026年</w:t>
      </w:r>
      <w:r>
        <w:rPr>
          <w:rFonts w:hint="eastAsia" w:ascii="宋体" w:hAnsi="宋体" w:eastAsia="宋体" w:cs="Times New Roman"/>
          <w:sz w:val="18"/>
          <w:szCs w:val="18"/>
          <w:highlight w:val="none"/>
          <w:u w:val="single"/>
          <w:lang w:eastAsia="zh-CN"/>
        </w:rPr>
        <w:t>阵地</w:t>
      </w:r>
      <w:r>
        <w:rPr>
          <w:rFonts w:hint="eastAsia" w:ascii="宋体" w:hAnsi="宋体" w:eastAsia="宋体" w:cs="Times New Roman"/>
          <w:sz w:val="18"/>
          <w:szCs w:val="18"/>
          <w:highlight w:val="none"/>
          <w:u w:val="single"/>
        </w:rPr>
        <w:t>广告发布服务</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rPr>
        <w:t>。</w:t>
      </w:r>
    </w:p>
    <w:p w14:paraId="2F152CD5">
      <w:pPr>
        <w:pStyle w:val="3"/>
        <w:snapToGrid w:val="0"/>
        <w:spacing w:line="360" w:lineRule="exact"/>
        <w:ind w:firstLine="403"/>
        <w:rPr>
          <w:rFonts w:ascii="宋体" w:hAnsi="宋体" w:eastAsia="宋体" w:cs="Times New Roman"/>
          <w:bCs w:val="0"/>
          <w:sz w:val="18"/>
          <w:szCs w:val="18"/>
          <w:highlight w:val="none"/>
        </w:rPr>
      </w:pPr>
      <w:bookmarkStart w:id="10" w:name="_Toc23266_WPSOffice_Level2"/>
      <w:bookmarkStart w:id="11" w:name="_Toc17858_WPSOffice_Level2"/>
      <w:bookmarkStart w:id="12" w:name="_Toc18453"/>
      <w:bookmarkStart w:id="13" w:name="_Toc525632586"/>
      <w:bookmarkStart w:id="14" w:name="_Toc10274"/>
      <w:bookmarkStart w:id="15" w:name="_Toc18367_WPSOffice_Level2"/>
      <w:bookmarkStart w:id="16" w:name="_Toc8128_WPSOffice_Level2"/>
      <w:r>
        <w:rPr>
          <w:rFonts w:ascii="宋体" w:hAnsi="宋体" w:eastAsia="宋体" w:cs="Times New Roman"/>
          <w:bCs w:val="0"/>
          <w:sz w:val="18"/>
          <w:szCs w:val="18"/>
          <w:highlight w:val="none"/>
        </w:rPr>
        <w:t>采购说明</w:t>
      </w:r>
      <w:bookmarkEnd w:id="10"/>
      <w:bookmarkEnd w:id="11"/>
      <w:bookmarkEnd w:id="12"/>
      <w:bookmarkEnd w:id="13"/>
      <w:bookmarkEnd w:id="14"/>
      <w:bookmarkEnd w:id="15"/>
      <w:bookmarkEnd w:id="16"/>
    </w:p>
    <w:p w14:paraId="5A65C0B1">
      <w:pPr>
        <w:snapToGrid w:val="0"/>
        <w:spacing w:line="360" w:lineRule="exact"/>
        <w:ind w:firstLine="360" w:firstLineChars="200"/>
        <w:rPr>
          <w:rFonts w:ascii="宋体" w:hAnsi="宋体" w:eastAsia="宋体" w:cs="Times New Roman"/>
          <w:sz w:val="18"/>
          <w:szCs w:val="18"/>
          <w:highlight w:val="none"/>
          <w:u w:val="single"/>
        </w:rPr>
      </w:pPr>
      <w:bookmarkStart w:id="17" w:name="_Toc4489_WPSOffice_Level3"/>
      <w:r>
        <w:rPr>
          <w:rFonts w:ascii="宋体" w:hAnsi="宋体" w:eastAsia="宋体" w:cs="Times New Roman"/>
          <w:sz w:val="18"/>
          <w:szCs w:val="18"/>
          <w:highlight w:val="none"/>
        </w:rPr>
        <w:t>2.1 采购方式：</w:t>
      </w:r>
      <w:bookmarkEnd w:id="17"/>
      <w:r>
        <w:rPr>
          <w:rFonts w:hint="eastAsia" w:ascii="宋体" w:hAnsi="宋体" w:eastAsia="宋体" w:cs="Times New Roman"/>
          <w:sz w:val="18"/>
          <w:szCs w:val="18"/>
          <w:highlight w:val="none"/>
          <w:u w:val="single"/>
        </w:rPr>
        <w:t xml:space="preserve">  </w:t>
      </w:r>
      <w:r>
        <w:rPr>
          <w:rFonts w:ascii="宋体" w:hAnsi="宋体" w:eastAsia="宋体" w:cs="Times New Roman"/>
          <w:sz w:val="18"/>
          <w:szCs w:val="18"/>
          <w:highlight w:val="none"/>
          <w:u w:val="single"/>
        </w:rPr>
        <w:t>公开询比采购</w:t>
      </w:r>
      <w:r>
        <w:rPr>
          <w:rFonts w:hint="eastAsia" w:ascii="宋体" w:hAnsi="宋体" w:eastAsia="宋体" w:cs="Times New Roman"/>
          <w:sz w:val="18"/>
          <w:szCs w:val="18"/>
          <w:highlight w:val="none"/>
          <w:u w:val="single"/>
        </w:rPr>
        <w:t xml:space="preserve">  </w:t>
      </w:r>
    </w:p>
    <w:p w14:paraId="0C9E33ED">
      <w:pPr>
        <w:snapToGrid w:val="0"/>
        <w:spacing w:line="360" w:lineRule="exact"/>
        <w:ind w:firstLine="360" w:firstLineChars="200"/>
        <w:rPr>
          <w:rFonts w:ascii="宋体" w:hAnsi="宋体" w:eastAsia="宋体" w:cs="Times New Roman"/>
          <w:sz w:val="18"/>
          <w:szCs w:val="18"/>
          <w:highlight w:val="none"/>
          <w:u w:val="single"/>
        </w:rPr>
      </w:pPr>
      <w:bookmarkStart w:id="18" w:name="_Toc23266_WPSOffice_Level3"/>
      <w:r>
        <w:rPr>
          <w:rFonts w:ascii="宋体" w:hAnsi="宋体" w:eastAsia="宋体" w:cs="Times New Roman"/>
          <w:sz w:val="18"/>
          <w:szCs w:val="18"/>
          <w:highlight w:val="none"/>
        </w:rPr>
        <w:t>2.2 资金来源及比例：</w:t>
      </w:r>
      <w:bookmarkEnd w:id="18"/>
      <w:bookmarkStart w:id="19" w:name="_Toc22379_WPSOffice_Level3"/>
      <w:r>
        <w:rPr>
          <w:rFonts w:hint="eastAsia" w:ascii="宋体" w:hAnsi="宋体" w:eastAsia="宋体" w:cs="Times New Roman"/>
          <w:sz w:val="18"/>
          <w:szCs w:val="18"/>
          <w:highlight w:val="none"/>
          <w:u w:val="single"/>
        </w:rPr>
        <w:t xml:space="preserve">  100%来自</w:t>
      </w:r>
      <w:r>
        <w:rPr>
          <w:rFonts w:ascii="宋体" w:hAnsi="宋体" w:eastAsia="宋体" w:cs="Times New Roman"/>
          <w:sz w:val="18"/>
          <w:szCs w:val="18"/>
          <w:highlight w:val="none"/>
          <w:u w:val="single"/>
        </w:rPr>
        <w:t>企业自筹</w:t>
      </w:r>
      <w:r>
        <w:rPr>
          <w:rFonts w:hint="eastAsia" w:ascii="宋体" w:hAnsi="宋体" w:eastAsia="宋体" w:cs="Times New Roman"/>
          <w:sz w:val="18"/>
          <w:szCs w:val="18"/>
          <w:highlight w:val="none"/>
          <w:u w:val="single"/>
        </w:rPr>
        <w:t xml:space="preserve">  </w:t>
      </w:r>
    </w:p>
    <w:p w14:paraId="2C3AB49C">
      <w:pPr>
        <w:snapToGrid w:val="0"/>
        <w:spacing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 xml:space="preserve">2.3 </w:t>
      </w:r>
      <w:r>
        <w:rPr>
          <w:rFonts w:hint="eastAsia" w:ascii="宋体" w:hAnsi="宋体" w:eastAsia="宋体" w:cs="Times New Roman"/>
          <w:sz w:val="18"/>
          <w:szCs w:val="18"/>
          <w:highlight w:val="none"/>
        </w:rPr>
        <w:t>采购范围：</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lang w:eastAsia="zh-CN"/>
        </w:rPr>
        <w:t>阵地</w:t>
      </w:r>
      <w:r>
        <w:rPr>
          <w:rFonts w:hint="eastAsia" w:ascii="宋体" w:hAnsi="宋体" w:eastAsia="宋体" w:cs="Times New Roman"/>
          <w:sz w:val="18"/>
          <w:szCs w:val="18"/>
          <w:highlight w:val="none"/>
          <w:u w:val="single"/>
        </w:rPr>
        <w:t>广告发布服务，详细内容见合同</w:t>
      </w:r>
      <w:r>
        <w:rPr>
          <w:rFonts w:ascii="宋体" w:hAnsi="宋体" w:eastAsia="宋体" w:cs="Times New Roman"/>
          <w:sz w:val="18"/>
          <w:szCs w:val="18"/>
          <w:highlight w:val="none"/>
          <w:u w:val="single"/>
        </w:rPr>
        <w:t xml:space="preserve">  </w:t>
      </w:r>
    </w:p>
    <w:p w14:paraId="632F9046">
      <w:pPr>
        <w:snapToGrid w:val="0"/>
        <w:spacing w:line="360" w:lineRule="exact"/>
        <w:ind w:firstLine="360" w:firstLineChars="200"/>
        <w:rPr>
          <w:rFonts w:ascii="宋体" w:hAnsi="宋体" w:eastAsia="宋体" w:cs="Times New Roman"/>
          <w:sz w:val="18"/>
          <w:szCs w:val="18"/>
          <w:highlight w:val="none"/>
        </w:rPr>
      </w:pPr>
      <w:r>
        <w:rPr>
          <w:rFonts w:hint="eastAsia" w:ascii="宋体" w:hAnsi="宋体" w:eastAsia="宋体" w:cs="Times New Roman"/>
          <w:sz w:val="18"/>
          <w:szCs w:val="18"/>
          <w:highlight w:val="none"/>
        </w:rPr>
        <w:t xml:space="preserve">2.4 </w:t>
      </w:r>
      <w:r>
        <w:rPr>
          <w:rFonts w:ascii="宋体" w:hAnsi="宋体" w:eastAsia="宋体" w:cs="Times New Roman"/>
          <w:sz w:val="18"/>
          <w:szCs w:val="18"/>
          <w:highlight w:val="none"/>
        </w:rPr>
        <w:t>合同包划分：</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w:t>
      </w:r>
      <w:r>
        <w:rPr>
          <w:rFonts w:ascii="宋体" w:hAnsi="宋体" w:eastAsia="宋体" w:cs="Times New Roman"/>
          <w:sz w:val="18"/>
          <w:szCs w:val="18"/>
          <w:highlight w:val="none"/>
          <w:u w:val="single"/>
        </w:rPr>
        <w:t xml:space="preserve">  </w:t>
      </w:r>
    </w:p>
    <w:p w14:paraId="32BEB1D6">
      <w:pPr>
        <w:snapToGrid w:val="0"/>
        <w:spacing w:line="360" w:lineRule="exact"/>
        <w:ind w:firstLine="360" w:firstLineChars="200"/>
        <w:rPr>
          <w:rFonts w:ascii="宋体" w:hAnsi="宋体" w:eastAsia="宋体" w:cs="Times New Roman"/>
          <w:sz w:val="18"/>
          <w:szCs w:val="18"/>
          <w:highlight w:val="none"/>
          <w:u w:val="single"/>
        </w:rPr>
      </w:pPr>
      <w:r>
        <w:rPr>
          <w:rFonts w:ascii="宋体" w:hAnsi="宋体" w:eastAsia="宋体" w:cs="Times New Roman"/>
          <w:sz w:val="18"/>
          <w:szCs w:val="18"/>
          <w:highlight w:val="none"/>
        </w:rPr>
        <w:t>2.</w:t>
      </w:r>
      <w:r>
        <w:rPr>
          <w:rFonts w:hint="eastAsia" w:ascii="宋体" w:hAnsi="宋体" w:eastAsia="宋体" w:cs="Times New Roman"/>
          <w:sz w:val="18"/>
          <w:szCs w:val="18"/>
          <w:highlight w:val="none"/>
        </w:rPr>
        <w:t>5</w:t>
      </w:r>
      <w:r>
        <w:rPr>
          <w:rFonts w:ascii="宋体" w:hAnsi="宋体" w:eastAsia="宋体" w:cs="Times New Roman"/>
          <w:sz w:val="18"/>
          <w:szCs w:val="18"/>
          <w:highlight w:val="none"/>
        </w:rPr>
        <w:t xml:space="preserve"> 最高限价</w:t>
      </w:r>
      <w:r>
        <w:rPr>
          <w:rFonts w:hint="eastAsia" w:ascii="宋体" w:hAnsi="宋体" w:eastAsia="宋体" w:cs="Times New Roman"/>
          <w:sz w:val="18"/>
          <w:szCs w:val="18"/>
          <w:highlight w:val="none"/>
        </w:rPr>
        <w:t>（含税）</w:t>
      </w:r>
      <w:r>
        <w:rPr>
          <w:rFonts w:ascii="宋体" w:hAnsi="宋体" w:eastAsia="宋体" w:cs="Times New Roman"/>
          <w:sz w:val="18"/>
          <w:szCs w:val="18"/>
          <w:highlight w:val="none"/>
        </w:rPr>
        <w:t>：</w:t>
      </w:r>
      <w:bookmarkEnd w:id="19"/>
      <w:r>
        <w:rPr>
          <w:rFonts w:ascii="宋体" w:hAnsi="宋体" w:eastAsia="宋体" w:cs="Times New Roman"/>
          <w:sz w:val="18"/>
          <w:szCs w:val="18"/>
          <w:highlight w:val="none"/>
        </w:rPr>
        <w:t xml:space="preserve"> </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【含税】</w:t>
      </w:r>
      <w:r>
        <w:rPr>
          <w:rFonts w:hint="eastAsia" w:ascii="宋体" w:hAnsi="宋体" w:eastAsia="宋体" w:cs="Times New Roman"/>
          <w:sz w:val="18"/>
          <w:szCs w:val="18"/>
          <w:highlight w:val="none"/>
          <w:u w:val="single"/>
          <w:lang w:val="en-US" w:eastAsia="zh-CN"/>
        </w:rPr>
        <w:t>17.93</w:t>
      </w:r>
      <w:r>
        <w:rPr>
          <w:rFonts w:hint="eastAsia" w:ascii="宋体" w:hAnsi="宋体" w:eastAsia="宋体" w:cs="Times New Roman"/>
          <w:sz w:val="18"/>
          <w:szCs w:val="18"/>
          <w:highlight w:val="none"/>
          <w:u w:val="single"/>
        </w:rPr>
        <w:t>万元（大写：</w:t>
      </w:r>
      <w:r>
        <w:rPr>
          <w:rFonts w:hint="eastAsia" w:ascii="宋体" w:hAnsi="宋体" w:eastAsia="宋体" w:cs="Times New Roman"/>
          <w:sz w:val="18"/>
          <w:szCs w:val="18"/>
          <w:highlight w:val="none"/>
          <w:u w:val="single"/>
          <w:lang w:val="en-US" w:eastAsia="zh-CN"/>
        </w:rPr>
        <w:t>壹拾柒万玖仟叁佰</w:t>
      </w:r>
      <w:r>
        <w:rPr>
          <w:rFonts w:hint="eastAsia" w:ascii="宋体" w:hAnsi="宋体" w:eastAsia="宋体" w:cs="Times New Roman"/>
          <w:sz w:val="18"/>
          <w:szCs w:val="18"/>
          <w:highlight w:val="none"/>
          <w:u w:val="single"/>
        </w:rPr>
        <w:t>元整）</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rPr>
        <w:t>。</w:t>
      </w:r>
    </w:p>
    <w:p w14:paraId="58B92181">
      <w:pPr>
        <w:snapToGrid w:val="0"/>
        <w:spacing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2.6 计划服务期：</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服务期自合同签订之日起暂至</w:t>
      </w:r>
      <w:r>
        <w:rPr>
          <w:rFonts w:hint="eastAsia" w:ascii="宋体" w:hAnsi="宋体" w:eastAsia="宋体" w:cs="Times New Roman"/>
          <w:sz w:val="18"/>
          <w:szCs w:val="18"/>
          <w:highlight w:val="none"/>
          <w:u w:val="single"/>
          <w:lang w:eastAsia="zh-CN"/>
        </w:rPr>
        <w:t>2026</w:t>
      </w:r>
      <w:r>
        <w:rPr>
          <w:rFonts w:hint="eastAsia" w:ascii="宋体" w:hAnsi="宋体" w:eastAsia="宋体" w:cs="Times New Roman"/>
          <w:sz w:val="18"/>
          <w:szCs w:val="18"/>
          <w:highlight w:val="none"/>
          <w:u w:val="single"/>
        </w:rPr>
        <w:t>年1</w:t>
      </w:r>
      <w:r>
        <w:rPr>
          <w:rFonts w:hint="eastAsia" w:ascii="宋体" w:hAnsi="宋体" w:eastAsia="宋体" w:cs="Times New Roman"/>
          <w:sz w:val="18"/>
          <w:szCs w:val="18"/>
          <w:highlight w:val="none"/>
          <w:u w:val="single"/>
          <w:lang w:val="en-US" w:eastAsia="zh-CN"/>
        </w:rPr>
        <w:t>2</w:t>
      </w:r>
      <w:r>
        <w:rPr>
          <w:rFonts w:hint="eastAsia" w:ascii="宋体" w:hAnsi="宋体" w:eastAsia="宋体" w:cs="Times New Roman"/>
          <w:sz w:val="18"/>
          <w:szCs w:val="18"/>
          <w:highlight w:val="none"/>
          <w:u w:val="single"/>
        </w:rPr>
        <w:t>月</w:t>
      </w:r>
      <w:r>
        <w:rPr>
          <w:rFonts w:hint="eastAsia" w:ascii="宋体" w:hAnsi="宋体" w:eastAsia="宋体" w:cs="Times New Roman"/>
          <w:sz w:val="18"/>
          <w:szCs w:val="18"/>
          <w:highlight w:val="none"/>
          <w:u w:val="single"/>
          <w:lang w:val="en-US" w:eastAsia="zh-CN"/>
        </w:rPr>
        <w:t>31</w:t>
      </w:r>
      <w:r>
        <w:rPr>
          <w:rFonts w:hint="eastAsia" w:ascii="宋体" w:hAnsi="宋体" w:eastAsia="宋体" w:cs="Times New Roman"/>
          <w:sz w:val="18"/>
          <w:szCs w:val="18"/>
          <w:highlight w:val="none"/>
          <w:u w:val="single"/>
        </w:rPr>
        <w:t>日</w:t>
      </w:r>
      <w:r>
        <w:rPr>
          <w:rFonts w:hint="eastAsia" w:ascii="宋体" w:hAnsi="宋体" w:eastAsia="宋体" w:cs="Times New Roman"/>
          <w:sz w:val="18"/>
          <w:szCs w:val="18"/>
          <w:highlight w:val="none"/>
          <w:u w:val="single"/>
          <w:lang w:eastAsia="zh-CN" w:bidi="ar"/>
        </w:rPr>
        <w:t>（</w:t>
      </w:r>
      <w:r>
        <w:rPr>
          <w:rFonts w:hint="eastAsia" w:ascii="宋体" w:hAnsi="宋体" w:eastAsia="宋体" w:cs="Times New Roman"/>
          <w:sz w:val="18"/>
          <w:szCs w:val="18"/>
          <w:highlight w:val="none"/>
          <w:u w:val="single"/>
          <w:lang w:val="en-US" w:eastAsia="zh-CN" w:bidi="ar"/>
        </w:rPr>
        <w:t>发布周期暂定为12个月</w:t>
      </w:r>
      <w:r>
        <w:rPr>
          <w:rFonts w:hint="eastAsia" w:ascii="宋体" w:hAnsi="宋体" w:eastAsia="宋体" w:cs="Times New Roman"/>
          <w:sz w:val="18"/>
          <w:szCs w:val="18"/>
          <w:highlight w:val="none"/>
          <w:u w:val="single"/>
          <w:lang w:eastAsia="zh-CN" w:bidi="ar"/>
        </w:rPr>
        <w:t>）</w:t>
      </w:r>
      <w:r>
        <w:rPr>
          <w:rFonts w:hint="eastAsia" w:ascii="宋体" w:hAnsi="宋体" w:eastAsia="宋体" w:cs="Times New Roman"/>
          <w:sz w:val="18"/>
          <w:szCs w:val="18"/>
          <w:highlight w:val="none"/>
          <w:u w:val="single"/>
        </w:rPr>
        <w:t>。采购人有权对服务时间进行调整（使用日历天数不变），服务时间以采购人书面通知确认延后的时间为准，服务内容不变。由此产生的费用均已包含在服务费用总价中，且甲方不须因此而向乙方承担包括但不限于违约赔偿补偿等任何责任</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rPr>
        <w:t>。</w:t>
      </w:r>
    </w:p>
    <w:p w14:paraId="514725A2">
      <w:pPr>
        <w:snapToGrid w:val="0"/>
        <w:spacing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2.</w:t>
      </w:r>
      <w:r>
        <w:rPr>
          <w:rFonts w:hint="eastAsia" w:ascii="宋体" w:hAnsi="宋体" w:eastAsia="宋体" w:cs="Times New Roman"/>
          <w:sz w:val="18"/>
          <w:szCs w:val="18"/>
          <w:highlight w:val="none"/>
        </w:rPr>
        <w:t>7</w:t>
      </w:r>
      <w:r>
        <w:rPr>
          <w:rFonts w:ascii="宋体" w:hAnsi="宋体" w:eastAsia="宋体" w:cs="Times New Roman"/>
          <w:sz w:val="18"/>
          <w:szCs w:val="18"/>
          <w:highlight w:val="none"/>
        </w:rPr>
        <w:t xml:space="preserve"> 每个供应商最多可同时对</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合同包进行报价，并允许最多成交</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 xml:space="preserve">/ </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个合同包</w:t>
      </w:r>
      <w:r>
        <w:rPr>
          <w:rFonts w:hint="eastAsia" w:ascii="宋体" w:hAnsi="宋体" w:eastAsia="宋体" w:cs="Times New Roman"/>
          <w:sz w:val="18"/>
          <w:szCs w:val="18"/>
          <w:highlight w:val="none"/>
        </w:rPr>
        <w:t>；多合同包的成交原则：</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rPr>
        <w:t>。</w:t>
      </w:r>
    </w:p>
    <w:p w14:paraId="317B948A">
      <w:pPr>
        <w:pStyle w:val="3"/>
        <w:snapToGrid w:val="0"/>
        <w:spacing w:line="360" w:lineRule="exact"/>
        <w:ind w:firstLine="403"/>
        <w:rPr>
          <w:rFonts w:ascii="宋体" w:hAnsi="宋体" w:eastAsia="宋体" w:cs="Times New Roman"/>
          <w:bCs w:val="0"/>
          <w:sz w:val="18"/>
          <w:szCs w:val="18"/>
          <w:highlight w:val="none"/>
        </w:rPr>
      </w:pPr>
      <w:bookmarkStart w:id="20" w:name="_Toc22379_WPSOffice_Level2"/>
      <w:bookmarkStart w:id="21" w:name="_Toc525632587"/>
      <w:bookmarkStart w:id="22" w:name="_Toc3714"/>
      <w:bookmarkStart w:id="23" w:name="_Toc31673_WPSOffice_Level2"/>
      <w:bookmarkStart w:id="24" w:name="_Toc29516_WPSOffice_Level2"/>
      <w:bookmarkStart w:id="25" w:name="_Toc1622_WPSOffice_Level2"/>
      <w:bookmarkStart w:id="26" w:name="_Toc6388"/>
      <w:r>
        <w:rPr>
          <w:rFonts w:ascii="宋体" w:hAnsi="宋体" w:eastAsia="宋体" w:cs="Times New Roman"/>
          <w:bCs w:val="0"/>
          <w:sz w:val="18"/>
          <w:szCs w:val="18"/>
          <w:highlight w:val="none"/>
        </w:rPr>
        <w:t>供应商资格条件</w:t>
      </w:r>
      <w:bookmarkEnd w:id="20"/>
      <w:bookmarkEnd w:id="21"/>
      <w:bookmarkEnd w:id="22"/>
      <w:bookmarkEnd w:id="23"/>
      <w:bookmarkEnd w:id="24"/>
      <w:bookmarkEnd w:id="25"/>
      <w:bookmarkEnd w:id="26"/>
    </w:p>
    <w:p w14:paraId="6CFE400E">
      <w:pPr>
        <w:snapToGrid w:val="0"/>
        <w:spacing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3.1 本次采购要求供应商须</w:t>
      </w:r>
      <w:r>
        <w:rPr>
          <w:rFonts w:hint="eastAsia" w:ascii="宋体" w:hAnsi="宋体" w:eastAsia="宋体" w:cs="Times New Roman"/>
          <w:sz w:val="18"/>
          <w:szCs w:val="18"/>
          <w:highlight w:val="none"/>
        </w:rPr>
        <w:t>同时</w:t>
      </w:r>
      <w:r>
        <w:rPr>
          <w:rFonts w:ascii="宋体" w:hAnsi="宋体" w:eastAsia="宋体" w:cs="Times New Roman"/>
          <w:sz w:val="18"/>
          <w:szCs w:val="18"/>
          <w:highlight w:val="none"/>
        </w:rPr>
        <w:t>具备：</w:t>
      </w:r>
    </w:p>
    <w:p w14:paraId="35A043D7">
      <w:pPr>
        <w:snapToGrid w:val="0"/>
        <w:spacing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（1）资质最低要求：</w:t>
      </w:r>
      <w:r>
        <w:rPr>
          <w:rFonts w:hint="eastAsia" w:ascii="宋体" w:hAnsi="宋体" w:eastAsia="宋体" w:cs="Times New Roman"/>
          <w:sz w:val="18"/>
          <w:szCs w:val="18"/>
          <w:highlight w:val="none"/>
        </w:rPr>
        <w:t>持有有效的营业执照，营业执照的经营范围需包含：</w:t>
      </w:r>
      <w:r>
        <w:rPr>
          <w:rFonts w:hint="eastAsia" w:ascii="宋体" w:hAnsi="宋体" w:eastAsia="宋体" w:cs="Times New Roman"/>
          <w:sz w:val="18"/>
          <w:szCs w:val="18"/>
          <w:highlight w:val="none"/>
          <w:u w:val="single"/>
        </w:rPr>
        <w:t xml:space="preserve">  设计、制作、代理、发布各类广告或电脑图文设计制作或广告制作  </w:t>
      </w:r>
      <w:r>
        <w:rPr>
          <w:rFonts w:hint="eastAsia" w:ascii="宋体" w:hAnsi="宋体" w:eastAsia="宋体" w:cs="Times New Roman"/>
          <w:sz w:val="18"/>
          <w:szCs w:val="18"/>
          <w:highlight w:val="none"/>
        </w:rPr>
        <w:t>等内容</w:t>
      </w:r>
      <w:r>
        <w:rPr>
          <w:rFonts w:ascii="宋体" w:hAnsi="宋体" w:eastAsia="宋体" w:cs="Times New Roman"/>
          <w:sz w:val="18"/>
          <w:szCs w:val="18"/>
          <w:highlight w:val="none"/>
        </w:rPr>
        <w:t>；</w:t>
      </w:r>
    </w:p>
    <w:p w14:paraId="36CF3BA6">
      <w:pPr>
        <w:snapToGrid w:val="0"/>
        <w:spacing w:line="360" w:lineRule="exact"/>
        <w:ind w:firstLine="360" w:firstLineChars="200"/>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（2）业绩最低要求：近</w:t>
      </w:r>
      <w:r>
        <w:rPr>
          <w:rFonts w:hint="eastAsia" w:ascii="宋体" w:hAnsi="宋体" w:eastAsia="宋体" w:cs="宋体"/>
          <w:sz w:val="18"/>
          <w:szCs w:val="18"/>
          <w:highlight w:val="none"/>
          <w:u w:val="single"/>
        </w:rPr>
        <w:t xml:space="preserve"> 2 </w:t>
      </w:r>
      <w:r>
        <w:rPr>
          <w:rFonts w:hint="eastAsia" w:ascii="宋体" w:hAnsi="宋体" w:eastAsia="宋体" w:cs="宋体"/>
          <w:sz w:val="18"/>
          <w:szCs w:val="18"/>
          <w:highlight w:val="none"/>
        </w:rPr>
        <w:t>年（指</w:t>
      </w:r>
      <w:r>
        <w:rPr>
          <w:rFonts w:hint="eastAsia" w:ascii="宋体" w:hAnsi="宋体" w:eastAsia="宋体" w:cs="宋体"/>
          <w:sz w:val="18"/>
          <w:szCs w:val="18"/>
          <w:highlight w:val="none"/>
          <w:u w:val="single"/>
        </w:rPr>
        <w:t xml:space="preserve"> 202</w:t>
      </w:r>
      <w:r>
        <w:rPr>
          <w:rFonts w:hint="eastAsia" w:ascii="宋体" w:hAnsi="宋体" w:eastAsia="宋体" w:cs="宋体"/>
          <w:sz w:val="18"/>
          <w:szCs w:val="18"/>
          <w:highlight w:val="none"/>
          <w:u w:val="single"/>
          <w:lang w:val="en-US" w:eastAsia="zh-CN"/>
        </w:rPr>
        <w:t>3</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年</w:t>
      </w:r>
      <w:r>
        <w:rPr>
          <w:rFonts w:hint="eastAsia" w:ascii="宋体" w:hAnsi="宋体" w:eastAsia="宋体" w:cs="宋体"/>
          <w:sz w:val="18"/>
          <w:szCs w:val="18"/>
          <w:highlight w:val="none"/>
          <w:u w:val="single"/>
        </w:rPr>
        <w:t xml:space="preserve"> </w:t>
      </w:r>
      <w:r>
        <w:rPr>
          <w:rFonts w:hint="eastAsia" w:ascii="宋体" w:hAnsi="宋体" w:cs="宋体"/>
          <w:sz w:val="18"/>
          <w:szCs w:val="18"/>
          <w:highlight w:val="none"/>
          <w:u w:val="single"/>
          <w:lang w:val="en-US" w:eastAsia="zh-CN"/>
        </w:rPr>
        <w:t>7</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月</w:t>
      </w:r>
      <w:r>
        <w:rPr>
          <w:rFonts w:hint="eastAsia" w:ascii="宋体" w:hAnsi="宋体" w:eastAsia="宋体" w:cs="宋体"/>
          <w:sz w:val="18"/>
          <w:szCs w:val="18"/>
          <w:highlight w:val="none"/>
          <w:u w:val="single"/>
        </w:rPr>
        <w:t xml:space="preserve"> 1 </w:t>
      </w:r>
      <w:r>
        <w:rPr>
          <w:rFonts w:hint="eastAsia" w:ascii="宋体" w:hAnsi="宋体" w:eastAsia="宋体" w:cs="宋体"/>
          <w:sz w:val="18"/>
          <w:szCs w:val="18"/>
          <w:highlight w:val="none"/>
        </w:rPr>
        <w:t>日至响应文件递交截止日期，以合同签订时间为准，具备</w:t>
      </w:r>
      <w:r>
        <w:rPr>
          <w:rFonts w:hint="eastAsia" w:ascii="宋体" w:hAnsi="宋体" w:eastAsia="宋体" w:cs="宋体"/>
          <w:sz w:val="18"/>
          <w:szCs w:val="18"/>
          <w:highlight w:val="none"/>
          <w:u w:val="single"/>
        </w:rPr>
        <w:t xml:space="preserve"> 房地产</w:t>
      </w:r>
      <w:r>
        <w:rPr>
          <w:rFonts w:hint="eastAsia" w:ascii="宋体" w:hAnsi="宋体" w:eastAsia="宋体" w:cs="宋体"/>
          <w:sz w:val="18"/>
          <w:szCs w:val="18"/>
          <w:highlight w:val="none"/>
          <w:u w:val="single"/>
          <w:lang w:val="en-US" w:eastAsia="zh-CN"/>
        </w:rPr>
        <w:t>广告发布服务</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业绩</w:t>
      </w:r>
      <w:r>
        <w:rPr>
          <w:rFonts w:hint="eastAsia" w:ascii="宋体" w:hAnsi="宋体" w:eastAsia="宋体" w:cs="宋体"/>
          <w:sz w:val="18"/>
          <w:szCs w:val="18"/>
          <w:highlight w:val="none"/>
          <w:lang w:eastAsia="zh-CN"/>
        </w:rPr>
        <w:t>。</w:t>
      </w:r>
    </w:p>
    <w:p w14:paraId="646DFFE2">
      <w:pPr>
        <w:numPr>
          <w:ilvl w:val="-1"/>
          <w:numId w:val="0"/>
        </w:numPr>
        <w:snapToGrid w:val="0"/>
        <w:spacing w:line="360" w:lineRule="exact"/>
        <w:ind w:firstLine="360" w:firstLineChars="200"/>
        <w:rPr>
          <w:rFonts w:ascii="宋体" w:hAnsi="宋体" w:eastAsia="宋体" w:cs="Times New Roman"/>
          <w:sz w:val="18"/>
          <w:szCs w:val="18"/>
          <w:highlight w:val="none"/>
        </w:rPr>
      </w:pP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lang w:eastAsia="zh-CN"/>
        </w:rPr>
        <w:t>）</w:t>
      </w:r>
      <w:r>
        <w:rPr>
          <w:rFonts w:ascii="宋体" w:hAnsi="宋体" w:eastAsia="宋体" w:cs="Times New Roman"/>
          <w:sz w:val="18"/>
          <w:szCs w:val="18"/>
          <w:highlight w:val="none"/>
        </w:rPr>
        <w:t>信誉要求最低要求：</w:t>
      </w:r>
    </w:p>
    <w:p w14:paraId="3B271CF1">
      <w:pPr>
        <w:snapToGrid w:val="0"/>
        <w:spacing w:line="360" w:lineRule="exact"/>
        <w:ind w:firstLine="360" w:firstLineChars="200"/>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①未被责令停业，暂扣或吊销执照，或吊销资质证书；</w:t>
      </w:r>
    </w:p>
    <w:p w14:paraId="643CDE3E">
      <w:pPr>
        <w:snapToGrid w:val="0"/>
        <w:spacing w:line="360" w:lineRule="exact"/>
        <w:ind w:firstLine="360" w:firstLineChars="200"/>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②未进入清算程序，或被宣告破产，或其他丧失履约能力的情形；</w:t>
      </w:r>
    </w:p>
    <w:p w14:paraId="05F92D01">
      <w:pPr>
        <w:snapToGrid w:val="0"/>
        <w:spacing w:line="360" w:lineRule="exact"/>
        <w:ind w:firstLine="360" w:firstLineChars="200"/>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③在国家企业信用信息公示系统（http://www.gsxt.gov.cn）中未被列入严重违法失信企业名单；</w:t>
      </w:r>
    </w:p>
    <w:p w14:paraId="2ECE3761">
      <w:pPr>
        <w:snapToGrid w:val="0"/>
        <w:spacing w:line="360" w:lineRule="exact"/>
        <w:ind w:firstLine="360" w:firstLineChars="200"/>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④在中国执行信息公开网（http://zxgk.court.gov.cn）中未被列入失信被执行人名单；</w:t>
      </w:r>
    </w:p>
    <w:p w14:paraId="0D996351">
      <w:pPr>
        <w:snapToGrid w:val="0"/>
        <w:spacing w:line="360" w:lineRule="exact"/>
        <w:ind w:firstLine="360" w:firstLineChars="200"/>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⑤在近三年内（自响应文件递交截止之日向前追溯3年）供应商或其法定代表人、拟委任的项目负责人未有行贿犯罪行为；</w:t>
      </w:r>
    </w:p>
    <w:p w14:paraId="6BF5628E">
      <w:pPr>
        <w:snapToGrid w:val="0"/>
        <w:spacing w:line="360" w:lineRule="exact"/>
        <w:ind w:firstLine="360" w:firstLineChars="200"/>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⑥其他要求：  /  。</w:t>
      </w:r>
    </w:p>
    <w:p w14:paraId="0F4F3496">
      <w:pPr>
        <w:snapToGrid w:val="0"/>
        <w:spacing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3.2 联合体：本次采购</w:t>
      </w:r>
      <w:r>
        <w:rPr>
          <w:rFonts w:hint="eastAsia" w:ascii="宋体" w:hAnsi="宋体" w:eastAsia="宋体" w:cs="Times New Roman"/>
          <w:sz w:val="18"/>
          <w:szCs w:val="18"/>
          <w:highlight w:val="none"/>
        </w:rPr>
        <w:t>不接受</w:t>
      </w:r>
      <w:r>
        <w:rPr>
          <w:rFonts w:ascii="宋体" w:hAnsi="宋体" w:eastAsia="宋体" w:cs="Times New Roman"/>
          <w:sz w:val="18"/>
          <w:szCs w:val="18"/>
          <w:highlight w:val="none"/>
        </w:rPr>
        <w:t>联合体报价。</w:t>
      </w:r>
    </w:p>
    <w:p w14:paraId="6CA118EF">
      <w:pPr>
        <w:snapToGrid w:val="0"/>
        <w:spacing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3.3</w:t>
      </w:r>
      <w:r>
        <w:rPr>
          <w:rFonts w:hint="eastAsia" w:ascii="宋体" w:hAnsi="宋体" w:eastAsia="宋体" w:cs="Times New Roman"/>
          <w:sz w:val="18"/>
          <w:szCs w:val="18"/>
          <w:highlight w:val="none"/>
        </w:rPr>
        <w:t>单位负责人为同一人或者存在关联关系的不同单位，不得同时参加项目报价，违反规定的，相关响应文件均无效，以国家企业信息公示系统http://www.gsxt.gov.cn/index.html查询为准。关联关系定义：是指公司控股股东、实际控制人、董事、监事、高级管理人员与其直接或者间接控制的企业之间的关系，以及可能导致公司利益转移的其他关系</w:t>
      </w:r>
      <w:r>
        <w:rPr>
          <w:rFonts w:ascii="宋体" w:hAnsi="宋体" w:eastAsia="宋体" w:cs="Times New Roman"/>
          <w:sz w:val="18"/>
          <w:szCs w:val="18"/>
          <w:highlight w:val="none"/>
        </w:rPr>
        <w:t>。</w:t>
      </w:r>
    </w:p>
    <w:p w14:paraId="7B467CBC">
      <w:pPr>
        <w:pStyle w:val="3"/>
        <w:snapToGrid w:val="0"/>
        <w:spacing w:line="360" w:lineRule="exact"/>
        <w:ind w:firstLine="403"/>
        <w:rPr>
          <w:rFonts w:ascii="宋体" w:hAnsi="宋体" w:eastAsia="宋体" w:cs="Times New Roman"/>
          <w:bCs w:val="0"/>
          <w:sz w:val="18"/>
          <w:szCs w:val="18"/>
          <w:highlight w:val="none"/>
        </w:rPr>
      </w:pPr>
      <w:bookmarkStart w:id="27" w:name="_Toc29452_WPSOffice_Level2"/>
      <w:bookmarkStart w:id="28" w:name="_Toc4109_WPSOffice_Level2"/>
      <w:bookmarkStart w:id="29" w:name="_Toc2996_WPSOffice_Level2"/>
      <w:bookmarkStart w:id="30" w:name="_Toc25666_WPSOffice_Level2"/>
      <w:bookmarkStart w:id="31" w:name="_Toc1994"/>
      <w:bookmarkStart w:id="32" w:name="_Toc4751"/>
      <w:bookmarkStart w:id="33" w:name="_Toc525632588"/>
      <w:r>
        <w:rPr>
          <w:rFonts w:hint="eastAsia" w:ascii="宋体" w:hAnsi="宋体" w:eastAsia="宋体" w:cs="Times New Roman"/>
          <w:bCs w:val="0"/>
          <w:sz w:val="18"/>
          <w:szCs w:val="18"/>
          <w:highlight w:val="none"/>
        </w:rPr>
        <w:t>询比文件</w:t>
      </w:r>
      <w:r>
        <w:rPr>
          <w:rFonts w:ascii="宋体" w:hAnsi="宋体" w:eastAsia="宋体" w:cs="Times New Roman"/>
          <w:bCs w:val="0"/>
          <w:sz w:val="18"/>
          <w:szCs w:val="18"/>
          <w:highlight w:val="none"/>
        </w:rPr>
        <w:t>的获取</w:t>
      </w:r>
    </w:p>
    <w:p w14:paraId="5A2C387F">
      <w:pPr>
        <w:snapToGrid w:val="0"/>
        <w:spacing w:line="360" w:lineRule="exact"/>
        <w:ind w:firstLine="315" w:firstLineChars="175"/>
        <w:rPr>
          <w:rFonts w:ascii="宋体" w:hAnsi="宋体" w:eastAsia="宋体" w:cs="Times New Roman"/>
          <w:sz w:val="18"/>
          <w:szCs w:val="18"/>
          <w:highlight w:val="none"/>
        </w:rPr>
      </w:pPr>
      <w:r>
        <w:rPr>
          <w:rFonts w:hint="eastAsia" w:ascii="宋体" w:hAnsi="宋体" w:eastAsia="宋体" w:cs="Times New Roman"/>
          <w:sz w:val="18"/>
          <w:szCs w:val="18"/>
          <w:highlight w:val="none"/>
        </w:rPr>
        <w:t>供应商应在递交响应文件的截止时间前登录</w:t>
      </w:r>
      <w:r>
        <w:rPr>
          <w:rFonts w:hint="eastAsia" w:ascii="宋体" w:hAnsi="宋体" w:eastAsia="宋体" w:cs="Times New Roman"/>
          <w:sz w:val="18"/>
          <w:szCs w:val="18"/>
          <w:highlight w:val="none"/>
          <w:u w:val="single"/>
        </w:rPr>
        <w:t xml:space="preserve">  安徽安联高速公路有限公司官方网站  </w:t>
      </w:r>
      <w:r>
        <w:rPr>
          <w:rFonts w:hint="eastAsia" w:ascii="宋体" w:hAnsi="宋体" w:eastAsia="宋体" w:cs="Times New Roman"/>
          <w:sz w:val="18"/>
          <w:szCs w:val="18"/>
          <w:highlight w:val="none"/>
        </w:rPr>
        <w:t>，选择所参加的项目，自行下载询比文件及相关资料。</w:t>
      </w:r>
    </w:p>
    <w:p w14:paraId="6D80583F">
      <w:pPr>
        <w:pStyle w:val="3"/>
        <w:snapToGrid w:val="0"/>
        <w:spacing w:line="360" w:lineRule="exact"/>
        <w:ind w:firstLine="403"/>
        <w:rPr>
          <w:rFonts w:ascii="宋体" w:hAnsi="宋体" w:eastAsia="宋体" w:cs="Times New Roman"/>
          <w:bCs w:val="0"/>
          <w:sz w:val="18"/>
          <w:szCs w:val="18"/>
          <w:highlight w:val="none"/>
        </w:rPr>
      </w:pPr>
      <w:r>
        <w:rPr>
          <w:rFonts w:ascii="宋体" w:hAnsi="宋体" w:eastAsia="宋体" w:cs="Times New Roman"/>
          <w:bCs w:val="0"/>
          <w:sz w:val="18"/>
          <w:szCs w:val="18"/>
          <w:highlight w:val="none"/>
        </w:rPr>
        <w:t>响应文件的递交</w:t>
      </w:r>
    </w:p>
    <w:p w14:paraId="6FC6493E">
      <w:pPr>
        <w:snapToGrid w:val="0"/>
        <w:spacing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响应文件递交的截止</w:t>
      </w:r>
      <w:bookmarkStart w:id="291" w:name="_GoBack"/>
      <w:r>
        <w:rPr>
          <w:rFonts w:ascii="宋体" w:hAnsi="宋体" w:eastAsia="宋体" w:cs="Times New Roman"/>
          <w:sz w:val="18"/>
          <w:szCs w:val="18"/>
          <w:highlight w:val="none"/>
        </w:rPr>
        <w:t>时间为</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lang w:eastAsia="zh-CN"/>
        </w:rPr>
        <w:t>202</w:t>
      </w:r>
      <w:r>
        <w:rPr>
          <w:rFonts w:hint="eastAsia" w:ascii="宋体" w:hAnsi="宋体" w:eastAsia="宋体" w:cs="Times New Roman"/>
          <w:sz w:val="18"/>
          <w:szCs w:val="18"/>
          <w:highlight w:val="none"/>
          <w:u w:val="single"/>
          <w:lang w:val="en-US" w:eastAsia="zh-CN"/>
        </w:rPr>
        <w:t>5</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年</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lang w:val="en-US" w:eastAsia="zh-CN"/>
        </w:rPr>
        <w:t>12</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月</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lang w:val="en-US" w:eastAsia="zh-CN"/>
        </w:rPr>
        <w:t>22</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日</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11</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时</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00</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分，供应商的法定代表人或其授权代理人应于</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lang w:eastAsia="zh-CN"/>
        </w:rPr>
        <w:t>202</w:t>
      </w:r>
      <w:r>
        <w:rPr>
          <w:rFonts w:hint="eastAsia" w:ascii="宋体" w:hAnsi="宋体" w:eastAsia="宋体" w:cs="Times New Roman"/>
          <w:sz w:val="18"/>
          <w:szCs w:val="18"/>
          <w:highlight w:val="none"/>
          <w:u w:val="single"/>
          <w:lang w:val="en-US" w:eastAsia="zh-CN"/>
        </w:rPr>
        <w:t xml:space="preserve">5 </w:t>
      </w:r>
      <w:r>
        <w:rPr>
          <w:rFonts w:ascii="宋体" w:hAnsi="宋体" w:eastAsia="宋体" w:cs="Times New Roman"/>
          <w:sz w:val="18"/>
          <w:szCs w:val="18"/>
          <w:highlight w:val="none"/>
        </w:rPr>
        <w:t>年</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lang w:val="en-US" w:eastAsia="zh-CN"/>
        </w:rPr>
        <w:t>12</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月</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lang w:val="en-US" w:eastAsia="zh-CN"/>
        </w:rPr>
        <w:t>22</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日</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9</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时</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00</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分</w:t>
      </w:r>
      <w:r>
        <w:rPr>
          <w:rFonts w:hint="eastAsia" w:ascii="宋体" w:hAnsi="宋体" w:eastAsia="宋体" w:cs="Times New Roman"/>
          <w:sz w:val="18"/>
          <w:szCs w:val="18"/>
          <w:highlight w:val="none"/>
        </w:rPr>
        <w:t>至</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lang w:eastAsia="zh-CN"/>
        </w:rPr>
        <w:t>202</w:t>
      </w:r>
      <w:r>
        <w:rPr>
          <w:rFonts w:hint="eastAsia" w:ascii="宋体" w:hAnsi="宋体" w:eastAsia="宋体" w:cs="Times New Roman"/>
          <w:sz w:val="18"/>
          <w:szCs w:val="18"/>
          <w:highlight w:val="none"/>
          <w:u w:val="single"/>
          <w:lang w:val="en-US" w:eastAsia="zh-CN"/>
        </w:rPr>
        <w:t>5</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年</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lang w:val="en-US" w:eastAsia="zh-CN"/>
        </w:rPr>
        <w:t xml:space="preserve">12 </w:t>
      </w:r>
      <w:r>
        <w:rPr>
          <w:rFonts w:ascii="宋体" w:hAnsi="宋体" w:eastAsia="宋体" w:cs="Times New Roman"/>
          <w:sz w:val="18"/>
          <w:szCs w:val="18"/>
          <w:highlight w:val="none"/>
        </w:rPr>
        <w:t>月</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lang w:val="en-US" w:eastAsia="zh-CN"/>
        </w:rPr>
        <w:t>22</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日</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11</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时</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00</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分</w:t>
      </w:r>
      <w:r>
        <w:rPr>
          <w:rFonts w:hint="eastAsia" w:ascii="宋体" w:hAnsi="宋体" w:eastAsia="宋体" w:cs="Times New Roman"/>
          <w:sz w:val="18"/>
          <w:szCs w:val="18"/>
          <w:highlight w:val="none"/>
        </w:rPr>
        <w:t>（</w:t>
      </w:r>
      <w:r>
        <w:rPr>
          <w:rFonts w:ascii="宋体" w:hAnsi="宋体" w:eastAsia="宋体" w:cs="Times New Roman"/>
          <w:sz w:val="18"/>
          <w:szCs w:val="18"/>
          <w:highlight w:val="none"/>
        </w:rPr>
        <w:t>递交的截止时间</w:t>
      </w:r>
      <w:r>
        <w:rPr>
          <w:rFonts w:hint="eastAsia" w:ascii="宋体" w:hAnsi="宋体" w:eastAsia="宋体" w:cs="Times New Roman"/>
          <w:sz w:val="18"/>
          <w:szCs w:val="18"/>
          <w:highlight w:val="none"/>
        </w:rPr>
        <w:t>）</w:t>
      </w:r>
      <w:r>
        <w:rPr>
          <w:rFonts w:ascii="宋体" w:hAnsi="宋体" w:eastAsia="宋体" w:cs="Times New Roman"/>
          <w:sz w:val="18"/>
          <w:szCs w:val="18"/>
          <w:highlight w:val="none"/>
        </w:rPr>
        <w:t>将响应文件</w:t>
      </w:r>
      <w:r>
        <w:rPr>
          <w:rFonts w:hint="eastAsia" w:ascii="宋体" w:hAnsi="宋体" w:eastAsia="宋体" w:cs="Times New Roman"/>
          <w:sz w:val="18"/>
          <w:szCs w:val="18"/>
          <w:highlight w:val="none"/>
        </w:rPr>
        <w:t>递交至</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 xml:space="preserve"> 青浦清河湾路1635弄葛洲坝虹桥玉兰国际（葛洲坝商务广场）6号</w:t>
      </w:r>
      <w:bookmarkEnd w:id="291"/>
      <w:r>
        <w:rPr>
          <w:rFonts w:hint="eastAsia" w:ascii="宋体" w:hAnsi="宋体" w:eastAsia="宋体" w:cs="Times New Roman"/>
          <w:sz w:val="18"/>
          <w:szCs w:val="18"/>
          <w:highlight w:val="none"/>
          <w:u w:val="single"/>
        </w:rPr>
        <w:t xml:space="preserve">楼2楼  </w:t>
      </w:r>
      <w:r>
        <w:rPr>
          <w:rFonts w:ascii="宋体" w:hAnsi="宋体" w:eastAsia="宋体" w:cs="Times New Roman"/>
          <w:sz w:val="18"/>
          <w:szCs w:val="18"/>
          <w:highlight w:val="none"/>
        </w:rPr>
        <w:t>。</w:t>
      </w:r>
    </w:p>
    <w:p w14:paraId="24F4C025">
      <w:pPr>
        <w:pStyle w:val="3"/>
        <w:snapToGrid w:val="0"/>
        <w:spacing w:line="360" w:lineRule="exact"/>
        <w:ind w:firstLine="403"/>
        <w:rPr>
          <w:rFonts w:ascii="宋体" w:hAnsi="宋体" w:eastAsia="宋体" w:cs="Times New Roman"/>
          <w:bCs w:val="0"/>
          <w:sz w:val="18"/>
          <w:szCs w:val="18"/>
          <w:highlight w:val="none"/>
        </w:rPr>
      </w:pPr>
      <w:r>
        <w:rPr>
          <w:rFonts w:ascii="宋体" w:hAnsi="宋体" w:eastAsia="宋体" w:cs="Times New Roman"/>
          <w:bCs w:val="0"/>
          <w:sz w:val="18"/>
          <w:szCs w:val="18"/>
          <w:highlight w:val="none"/>
        </w:rPr>
        <w:t>响应文件启封</w:t>
      </w:r>
    </w:p>
    <w:p w14:paraId="5C7BFF37">
      <w:pPr>
        <w:snapToGrid w:val="0"/>
        <w:spacing w:line="360" w:lineRule="exact"/>
        <w:ind w:firstLine="360" w:firstLineChars="200"/>
        <w:rPr>
          <w:rFonts w:ascii="宋体" w:hAnsi="宋体" w:eastAsia="宋体" w:cs="Times New Roman"/>
          <w:sz w:val="18"/>
          <w:szCs w:val="18"/>
          <w:highlight w:val="none"/>
        </w:rPr>
      </w:pPr>
      <w:r>
        <w:rPr>
          <w:rFonts w:hint="eastAsia" w:ascii="宋体" w:hAnsi="宋体" w:eastAsia="宋体" w:cs="Times New Roman"/>
          <w:sz w:val="18"/>
          <w:szCs w:val="18"/>
          <w:highlight w:val="none"/>
        </w:rPr>
        <w:t>采购人将于响应文件的递交截止时间的同一时间，</w:t>
      </w:r>
      <w:r>
        <w:rPr>
          <w:rFonts w:ascii="宋体" w:hAnsi="宋体" w:eastAsia="宋体" w:cs="Times New Roman"/>
          <w:sz w:val="18"/>
          <w:szCs w:val="18"/>
          <w:highlight w:val="none"/>
        </w:rPr>
        <w:t>于</w:t>
      </w:r>
      <w:r>
        <w:rPr>
          <w:rFonts w:hint="eastAsia" w:ascii="宋体" w:hAnsi="宋体" w:eastAsia="宋体" w:cs="Times New Roman"/>
          <w:sz w:val="18"/>
          <w:szCs w:val="18"/>
          <w:highlight w:val="none"/>
          <w:u w:val="single"/>
        </w:rPr>
        <w:t xml:space="preserve">  青浦清河湾路1635弄葛洲坝虹桥玉兰国际（葛洲坝商务广场）6号楼2楼  </w:t>
      </w:r>
      <w:r>
        <w:rPr>
          <w:rFonts w:ascii="宋体" w:hAnsi="宋体" w:eastAsia="宋体" w:cs="Times New Roman"/>
          <w:sz w:val="18"/>
          <w:szCs w:val="18"/>
          <w:highlight w:val="none"/>
        </w:rPr>
        <w:t>组织进行响应文件的启封。供应商的法定代表人或授权代理人应携带本人身份证</w:t>
      </w:r>
      <w:r>
        <w:rPr>
          <w:rFonts w:hint="eastAsia" w:ascii="宋体" w:hAnsi="宋体" w:eastAsia="宋体" w:cs="Times New Roman"/>
          <w:sz w:val="18"/>
          <w:szCs w:val="18"/>
          <w:highlight w:val="none"/>
        </w:rPr>
        <w:t>、授权代理人应携带授权委托书</w:t>
      </w:r>
      <w:r>
        <w:rPr>
          <w:rFonts w:ascii="宋体" w:hAnsi="宋体" w:eastAsia="宋体" w:cs="Times New Roman"/>
          <w:sz w:val="18"/>
          <w:szCs w:val="18"/>
          <w:highlight w:val="none"/>
        </w:rPr>
        <w:t>准时参加启封会议。</w:t>
      </w:r>
    </w:p>
    <w:bookmarkEnd w:id="27"/>
    <w:bookmarkEnd w:id="28"/>
    <w:bookmarkEnd w:id="29"/>
    <w:bookmarkEnd w:id="30"/>
    <w:bookmarkEnd w:id="31"/>
    <w:bookmarkEnd w:id="32"/>
    <w:bookmarkEnd w:id="33"/>
    <w:p w14:paraId="1BFACE87">
      <w:pPr>
        <w:pStyle w:val="3"/>
        <w:snapToGrid w:val="0"/>
        <w:spacing w:line="360" w:lineRule="exact"/>
        <w:ind w:firstLine="403"/>
        <w:rPr>
          <w:rFonts w:ascii="宋体" w:hAnsi="宋体" w:eastAsia="宋体" w:cs="Times New Roman"/>
          <w:bCs w:val="0"/>
          <w:sz w:val="18"/>
          <w:szCs w:val="18"/>
          <w:highlight w:val="none"/>
        </w:rPr>
      </w:pPr>
      <w:bookmarkStart w:id="34" w:name="_Toc525632591"/>
      <w:bookmarkStart w:id="35" w:name="_Toc22719"/>
      <w:r>
        <w:rPr>
          <w:rFonts w:hint="eastAsia" w:ascii="宋体" w:hAnsi="宋体" w:eastAsia="宋体" w:cs="Times New Roman"/>
          <w:bCs w:val="0"/>
          <w:sz w:val="18"/>
          <w:szCs w:val="18"/>
          <w:highlight w:val="none"/>
        </w:rPr>
        <w:t>响应保证金</w:t>
      </w:r>
    </w:p>
    <w:p w14:paraId="7FD1D9F2">
      <w:pPr>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响应保证金的金额：</w:t>
      </w:r>
      <w:r>
        <w:rPr>
          <w:rFonts w:hint="eastAsia" w:ascii="宋体" w:hAnsi="宋体" w:eastAsia="宋体" w:cs="Times New Roman"/>
          <w:sz w:val="18"/>
          <w:szCs w:val="18"/>
          <w:highlight w:val="none"/>
          <w:u w:val="single"/>
        </w:rPr>
        <w:t xml:space="preserve">  /  </w:t>
      </w:r>
    </w:p>
    <w:p w14:paraId="30A30F01">
      <w:pPr>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响应保证金的递交形式：</w:t>
      </w:r>
      <w:r>
        <w:rPr>
          <w:rFonts w:hint="eastAsia" w:ascii="宋体" w:hAnsi="宋体" w:eastAsia="宋体" w:cs="Times New Roman"/>
          <w:sz w:val="18"/>
          <w:szCs w:val="18"/>
          <w:highlight w:val="none"/>
          <w:u w:val="single"/>
        </w:rPr>
        <w:t xml:space="preserve">  /  </w:t>
      </w:r>
    </w:p>
    <w:p w14:paraId="7A835707">
      <w:pPr>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递交账号：</w:t>
      </w:r>
      <w:r>
        <w:rPr>
          <w:rFonts w:hint="eastAsia" w:ascii="宋体" w:hAnsi="宋体" w:eastAsia="宋体" w:cs="Times New Roman"/>
          <w:sz w:val="18"/>
          <w:szCs w:val="18"/>
          <w:highlight w:val="none"/>
          <w:u w:val="single"/>
        </w:rPr>
        <w:t xml:space="preserve">  /  </w:t>
      </w:r>
    </w:p>
    <w:p w14:paraId="0DF8033F">
      <w:pPr>
        <w:snapToGrid w:val="0"/>
        <w:spacing w:line="360" w:lineRule="exact"/>
        <w:ind w:firstLine="360" w:firstLineChars="200"/>
        <w:rPr>
          <w:rFonts w:ascii="宋体" w:hAnsi="宋体" w:eastAsia="宋体" w:cs="Times New Roman"/>
          <w:sz w:val="18"/>
          <w:szCs w:val="18"/>
          <w:highlight w:val="none"/>
          <w:u w:val="single"/>
        </w:rPr>
      </w:pPr>
      <w:r>
        <w:rPr>
          <w:rFonts w:hint="eastAsia" w:ascii="宋体" w:hAnsi="宋体" w:eastAsia="宋体"/>
          <w:sz w:val="18"/>
          <w:szCs w:val="18"/>
          <w:highlight w:val="none"/>
        </w:rPr>
        <w:t>递交截止时间：</w:t>
      </w:r>
      <w:r>
        <w:rPr>
          <w:rFonts w:hint="eastAsia" w:ascii="宋体" w:hAnsi="宋体" w:eastAsia="宋体" w:cs="Times New Roman"/>
          <w:sz w:val="18"/>
          <w:szCs w:val="18"/>
          <w:highlight w:val="none"/>
          <w:u w:val="single"/>
        </w:rPr>
        <w:t xml:space="preserve">  /  </w:t>
      </w:r>
    </w:p>
    <w:p w14:paraId="1377DDF7">
      <w:pPr>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供应商</w:t>
      </w:r>
      <w:r>
        <w:rPr>
          <w:rFonts w:ascii="宋体" w:hAnsi="宋体" w:eastAsia="宋体" w:cs="Times New Roman"/>
          <w:sz w:val="18"/>
          <w:szCs w:val="18"/>
          <w:highlight w:val="none"/>
        </w:rPr>
        <w:t>完成</w:t>
      </w:r>
      <w:r>
        <w:rPr>
          <w:rFonts w:hint="eastAsia" w:ascii="宋体" w:hAnsi="宋体" w:eastAsia="宋体"/>
          <w:sz w:val="18"/>
          <w:szCs w:val="18"/>
          <w:highlight w:val="none"/>
        </w:rPr>
        <w:t>转账的银行账户名称应与供应商的单位名称一致。采用银行保函时，应由供应商开立基本账户的银行开具。</w:t>
      </w:r>
    </w:p>
    <w:p w14:paraId="788B0F1D">
      <w:pPr>
        <w:pStyle w:val="3"/>
        <w:snapToGrid w:val="0"/>
        <w:spacing w:line="360" w:lineRule="exact"/>
        <w:ind w:firstLine="403"/>
        <w:rPr>
          <w:rFonts w:ascii="宋体" w:hAnsi="宋体" w:eastAsia="宋体" w:cs="Times New Roman"/>
          <w:bCs w:val="0"/>
          <w:sz w:val="18"/>
          <w:szCs w:val="18"/>
          <w:highlight w:val="none"/>
        </w:rPr>
      </w:pPr>
      <w:r>
        <w:rPr>
          <w:rFonts w:ascii="宋体" w:hAnsi="宋体" w:eastAsia="宋体" w:cs="Times New Roman"/>
          <w:bCs w:val="0"/>
          <w:sz w:val="18"/>
          <w:szCs w:val="18"/>
          <w:highlight w:val="none"/>
        </w:rPr>
        <w:t>发布公告的媒介</w:t>
      </w:r>
      <w:bookmarkEnd w:id="34"/>
      <w:bookmarkEnd w:id="35"/>
    </w:p>
    <w:p w14:paraId="09CFC932">
      <w:pPr>
        <w:snapToGrid w:val="0"/>
        <w:spacing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本次采购公告在</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安徽安联高速公路有限公司网站</w:t>
      </w:r>
      <w:r>
        <w:rPr>
          <w:rFonts w:ascii="宋体" w:hAnsi="宋体" w:eastAsia="宋体" w:cs="Times New Roman"/>
          <w:sz w:val="18"/>
          <w:szCs w:val="18"/>
          <w:highlight w:val="none"/>
          <w:u w:val="single"/>
        </w:rPr>
        <w:t>（网址</w:t>
      </w:r>
      <w:r>
        <w:rPr>
          <w:rFonts w:hint="eastAsia" w:ascii="宋体" w:hAnsi="宋体" w:eastAsia="宋体" w:cs="Times New Roman"/>
          <w:sz w:val="18"/>
          <w:szCs w:val="18"/>
          <w:highlight w:val="none"/>
          <w:u w:val="single"/>
        </w:rPr>
        <w:t>：http://www.ahanlian.com/</w:t>
      </w:r>
      <w:r>
        <w:rPr>
          <w:rFonts w:ascii="宋体" w:hAnsi="宋体" w:eastAsia="宋体" w:cs="Times New Roman"/>
          <w:sz w:val="18"/>
          <w:szCs w:val="18"/>
          <w:highlight w:val="none"/>
          <w:u w:val="single"/>
        </w:rPr>
        <w:t>）</w:t>
      </w:r>
      <w:r>
        <w:rPr>
          <w:rFonts w:ascii="宋体" w:hAnsi="宋体" w:eastAsia="宋体" w:cs="Times New Roman"/>
          <w:sz w:val="18"/>
          <w:szCs w:val="18"/>
          <w:highlight w:val="none"/>
        </w:rPr>
        <w:t>上发布。</w:t>
      </w:r>
    </w:p>
    <w:p w14:paraId="036627CF">
      <w:pPr>
        <w:pStyle w:val="3"/>
        <w:snapToGrid w:val="0"/>
        <w:spacing w:line="360" w:lineRule="exact"/>
        <w:ind w:firstLine="403"/>
        <w:rPr>
          <w:rFonts w:ascii="宋体" w:hAnsi="宋体" w:eastAsia="宋体" w:cs="Times New Roman"/>
          <w:bCs w:val="0"/>
          <w:sz w:val="18"/>
          <w:szCs w:val="18"/>
          <w:highlight w:val="none"/>
        </w:rPr>
      </w:pPr>
      <w:bookmarkStart w:id="36" w:name="_Toc14943_WPSOffice_Level2"/>
      <w:bookmarkStart w:id="37" w:name="_Toc8501"/>
      <w:bookmarkStart w:id="38" w:name="_Toc26829"/>
      <w:bookmarkStart w:id="39" w:name="_Toc525632592"/>
      <w:bookmarkStart w:id="40" w:name="_Toc20572_WPSOffice_Level2"/>
      <w:bookmarkStart w:id="41" w:name="_Toc321_WPSOffice_Level2"/>
      <w:bookmarkStart w:id="42" w:name="_Toc28571_WPSOffice_Level2"/>
      <w:r>
        <w:rPr>
          <w:rFonts w:ascii="宋体" w:hAnsi="宋体" w:eastAsia="宋体" w:cs="Times New Roman"/>
          <w:bCs w:val="0"/>
          <w:sz w:val="18"/>
          <w:szCs w:val="18"/>
          <w:highlight w:val="none"/>
        </w:rPr>
        <w:t>采购人联系方式</w:t>
      </w:r>
      <w:bookmarkEnd w:id="36"/>
      <w:bookmarkEnd w:id="37"/>
      <w:bookmarkEnd w:id="38"/>
      <w:bookmarkEnd w:id="39"/>
      <w:bookmarkEnd w:id="40"/>
      <w:bookmarkEnd w:id="41"/>
      <w:bookmarkEnd w:id="42"/>
    </w:p>
    <w:p w14:paraId="0111DCDC">
      <w:pPr>
        <w:spacing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采 购 人：</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上海迈信房地产开发有限公司</w:t>
      </w:r>
      <w:r>
        <w:rPr>
          <w:rFonts w:ascii="宋体" w:hAnsi="宋体" w:eastAsia="宋体" w:cs="Times New Roman"/>
          <w:sz w:val="18"/>
          <w:szCs w:val="18"/>
          <w:highlight w:val="none"/>
          <w:u w:val="single"/>
        </w:rPr>
        <w:t xml:space="preserve">  </w:t>
      </w:r>
    </w:p>
    <w:p w14:paraId="2552A14A">
      <w:pPr>
        <w:spacing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地    址：</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 xml:space="preserve"> 青浦清河湾路1635弄葛洲坝虹桥玉兰国际（葛洲坝商务广场）6号楼2楼</w:t>
      </w:r>
      <w:r>
        <w:rPr>
          <w:rFonts w:hint="eastAsia" w:ascii="宋体" w:hAnsi="宋体" w:eastAsia="宋体" w:cs="Times New Roman"/>
          <w:sz w:val="18"/>
          <w:szCs w:val="18"/>
          <w:highlight w:val="none"/>
        </w:rPr>
        <w:t xml:space="preserve"> </w:t>
      </w:r>
    </w:p>
    <w:p w14:paraId="6E0264A7">
      <w:pPr>
        <w:spacing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邮政编码：</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 xml:space="preserve">201799   </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 xml:space="preserve">    </w:t>
      </w:r>
      <w:r>
        <w:rPr>
          <w:rFonts w:ascii="宋体" w:hAnsi="宋体" w:eastAsia="宋体" w:cs="Times New Roman"/>
          <w:sz w:val="18"/>
          <w:szCs w:val="18"/>
          <w:highlight w:val="none"/>
          <w:u w:val="single"/>
        </w:rPr>
        <w:t xml:space="preserve">  </w:t>
      </w:r>
    </w:p>
    <w:p w14:paraId="6CDC5F07">
      <w:pPr>
        <w:spacing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联 系 人：</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 xml:space="preserve">李女士  </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 xml:space="preserve">   </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 xml:space="preserve"> </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 xml:space="preserve"> </w:t>
      </w:r>
    </w:p>
    <w:p w14:paraId="5D36779E">
      <w:pPr>
        <w:spacing w:line="360" w:lineRule="exact"/>
        <w:ind w:firstLine="360" w:firstLineChars="200"/>
        <w:rPr>
          <w:rFonts w:ascii="宋体" w:hAnsi="宋体" w:eastAsia="宋体" w:cs="Times New Roman"/>
          <w:sz w:val="18"/>
          <w:szCs w:val="18"/>
          <w:highlight w:val="none"/>
          <w:u w:val="single"/>
        </w:rPr>
      </w:pPr>
      <w:r>
        <w:rPr>
          <w:rFonts w:ascii="宋体" w:hAnsi="宋体" w:eastAsia="宋体" w:cs="Times New Roman"/>
          <w:sz w:val="18"/>
          <w:szCs w:val="18"/>
          <w:highlight w:val="none"/>
        </w:rPr>
        <w:t>电    话：</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158-0065-8800</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 xml:space="preserve">    </w:t>
      </w:r>
      <w:r>
        <w:rPr>
          <w:rFonts w:ascii="宋体" w:hAnsi="宋体" w:eastAsia="宋体" w:cs="Times New Roman"/>
          <w:sz w:val="18"/>
          <w:szCs w:val="18"/>
          <w:highlight w:val="none"/>
          <w:u w:val="single"/>
        </w:rPr>
        <w:t xml:space="preserve">  </w:t>
      </w:r>
    </w:p>
    <w:p w14:paraId="0D97CDC8">
      <w:pPr>
        <w:spacing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电子邮箱：</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lavender_yuki@126.com</w:t>
      </w:r>
      <w:r>
        <w:rPr>
          <w:rFonts w:ascii="宋体" w:hAnsi="宋体" w:eastAsia="宋体" w:cs="Times New Roman"/>
          <w:sz w:val="18"/>
          <w:szCs w:val="18"/>
          <w:highlight w:val="none"/>
          <w:u w:val="single"/>
        </w:rPr>
        <w:t xml:space="preserve">    </w:t>
      </w:r>
    </w:p>
    <w:p w14:paraId="13BE1BEB">
      <w:pPr>
        <w:spacing w:line="360" w:lineRule="exact"/>
        <w:ind w:firstLine="360" w:firstLineChars="200"/>
        <w:rPr>
          <w:rFonts w:ascii="宋体" w:hAnsi="宋体" w:eastAsia="宋体" w:cs="Times New Roman"/>
          <w:sz w:val="18"/>
          <w:szCs w:val="18"/>
          <w:highlight w:val="none"/>
        </w:rPr>
      </w:pPr>
    </w:p>
    <w:p w14:paraId="7F41CAED">
      <w:pPr>
        <w:pStyle w:val="26"/>
        <w:spacing w:line="360" w:lineRule="exact"/>
        <w:jc w:val="center"/>
        <w:rPr>
          <w:rFonts w:hint="default" w:ascii="宋体" w:hAnsi="宋体" w:eastAsia="宋体"/>
          <w:color w:val="auto"/>
          <w:sz w:val="18"/>
          <w:szCs w:val="18"/>
          <w:highlight w:val="none"/>
        </w:rPr>
      </w:pPr>
      <w:r>
        <w:rPr>
          <w:rFonts w:hint="default" w:ascii="宋体" w:hAnsi="宋体" w:eastAsia="宋体"/>
          <w:color w:val="auto"/>
          <w:sz w:val="18"/>
          <w:szCs w:val="18"/>
          <w:highlight w:val="none"/>
        </w:rPr>
        <w:t xml:space="preserve">                                          </w:t>
      </w:r>
    </w:p>
    <w:p w14:paraId="1A12EE05">
      <w:pPr>
        <w:pStyle w:val="26"/>
        <w:spacing w:line="360" w:lineRule="exact"/>
        <w:jc w:val="right"/>
        <w:rPr>
          <w:rFonts w:hint="default" w:ascii="宋体" w:hAnsi="宋体" w:eastAsia="宋体"/>
          <w:color w:val="auto"/>
          <w:sz w:val="18"/>
          <w:szCs w:val="18"/>
          <w:highlight w:val="none"/>
        </w:rPr>
      </w:pPr>
    </w:p>
    <w:p w14:paraId="6341FC79">
      <w:pPr>
        <w:pStyle w:val="26"/>
        <w:spacing w:line="360" w:lineRule="exact"/>
        <w:jc w:val="right"/>
        <w:rPr>
          <w:rFonts w:hint="default" w:ascii="宋体" w:hAnsi="宋体" w:eastAsia="宋体"/>
          <w:color w:val="auto"/>
          <w:sz w:val="18"/>
          <w:szCs w:val="18"/>
          <w:highlight w:val="none"/>
        </w:rPr>
      </w:pPr>
      <w:r>
        <w:rPr>
          <w:rFonts w:ascii="宋体" w:hAnsi="宋体" w:eastAsia="宋体"/>
          <w:color w:val="auto"/>
          <w:sz w:val="18"/>
          <w:szCs w:val="18"/>
          <w:highlight w:val="none"/>
          <w:u w:val="single"/>
        </w:rPr>
        <w:t xml:space="preserve">  </w:t>
      </w:r>
      <w:r>
        <w:rPr>
          <w:rFonts w:hint="eastAsia" w:ascii="宋体" w:hAnsi="宋体" w:eastAsia="宋体"/>
          <w:color w:val="auto"/>
          <w:sz w:val="18"/>
          <w:szCs w:val="18"/>
          <w:highlight w:val="none"/>
          <w:u w:val="single"/>
          <w:lang w:eastAsia="zh-CN"/>
        </w:rPr>
        <w:t>202</w:t>
      </w:r>
      <w:r>
        <w:rPr>
          <w:rFonts w:hint="eastAsia" w:ascii="宋体" w:hAnsi="宋体" w:eastAsia="宋体"/>
          <w:color w:val="auto"/>
          <w:sz w:val="18"/>
          <w:szCs w:val="18"/>
          <w:highlight w:val="none"/>
          <w:u w:val="single"/>
          <w:lang w:val="en-US" w:eastAsia="zh-CN"/>
        </w:rPr>
        <w:t>5</w:t>
      </w:r>
      <w:r>
        <w:rPr>
          <w:rFonts w:ascii="宋体" w:hAnsi="宋体" w:eastAsia="宋体"/>
          <w:color w:val="auto"/>
          <w:sz w:val="18"/>
          <w:szCs w:val="18"/>
          <w:highlight w:val="none"/>
          <w:u w:val="single"/>
        </w:rPr>
        <w:t xml:space="preserve">  </w:t>
      </w:r>
      <w:r>
        <w:rPr>
          <w:rFonts w:hint="default" w:ascii="宋体" w:hAnsi="宋体" w:eastAsia="宋体"/>
          <w:color w:val="auto"/>
          <w:sz w:val="18"/>
          <w:szCs w:val="18"/>
          <w:highlight w:val="none"/>
        </w:rPr>
        <w:t>年</w:t>
      </w:r>
      <w:r>
        <w:rPr>
          <w:rFonts w:ascii="宋体" w:hAnsi="宋体" w:eastAsia="宋体"/>
          <w:color w:val="auto"/>
          <w:sz w:val="18"/>
          <w:szCs w:val="18"/>
          <w:highlight w:val="none"/>
          <w:u w:val="single"/>
        </w:rPr>
        <w:t xml:space="preserve">  </w:t>
      </w:r>
      <w:r>
        <w:rPr>
          <w:rFonts w:hint="eastAsia" w:ascii="宋体" w:hAnsi="宋体" w:eastAsia="宋体"/>
          <w:color w:val="auto"/>
          <w:sz w:val="18"/>
          <w:szCs w:val="18"/>
          <w:highlight w:val="none"/>
          <w:u w:val="single"/>
          <w:lang w:val="en-US" w:eastAsia="zh-CN"/>
        </w:rPr>
        <w:t>12</w:t>
      </w:r>
      <w:r>
        <w:rPr>
          <w:rFonts w:ascii="宋体" w:hAnsi="宋体" w:eastAsia="宋体"/>
          <w:color w:val="auto"/>
          <w:sz w:val="18"/>
          <w:szCs w:val="18"/>
          <w:highlight w:val="none"/>
          <w:u w:val="single"/>
        </w:rPr>
        <w:t xml:space="preserve">  </w:t>
      </w:r>
      <w:r>
        <w:rPr>
          <w:rFonts w:hint="default" w:ascii="宋体" w:hAnsi="宋体" w:eastAsia="宋体"/>
          <w:color w:val="auto"/>
          <w:sz w:val="18"/>
          <w:szCs w:val="18"/>
          <w:highlight w:val="none"/>
        </w:rPr>
        <w:t>月</w:t>
      </w:r>
      <w:r>
        <w:rPr>
          <w:rFonts w:ascii="宋体" w:hAnsi="宋体" w:eastAsia="宋体"/>
          <w:color w:val="auto"/>
          <w:sz w:val="18"/>
          <w:szCs w:val="18"/>
          <w:highlight w:val="none"/>
          <w:u w:val="single"/>
        </w:rPr>
        <w:t xml:space="preserve">  </w:t>
      </w:r>
      <w:r>
        <w:rPr>
          <w:rFonts w:hint="eastAsia" w:ascii="宋体" w:hAnsi="宋体" w:eastAsia="宋体"/>
          <w:color w:val="auto"/>
          <w:sz w:val="18"/>
          <w:szCs w:val="18"/>
          <w:highlight w:val="none"/>
          <w:u w:val="single"/>
          <w:lang w:val="en-US" w:eastAsia="zh-CN"/>
        </w:rPr>
        <w:t>17</w:t>
      </w:r>
      <w:r>
        <w:rPr>
          <w:rFonts w:ascii="宋体" w:hAnsi="宋体" w:eastAsia="宋体"/>
          <w:color w:val="auto"/>
          <w:sz w:val="18"/>
          <w:szCs w:val="18"/>
          <w:highlight w:val="none"/>
          <w:u w:val="single"/>
        </w:rPr>
        <w:t xml:space="preserve">  </w:t>
      </w:r>
      <w:r>
        <w:rPr>
          <w:rFonts w:hint="default" w:ascii="宋体" w:hAnsi="宋体" w:eastAsia="宋体"/>
          <w:color w:val="auto"/>
          <w:sz w:val="18"/>
          <w:szCs w:val="18"/>
          <w:highlight w:val="none"/>
        </w:rPr>
        <w:t>日</w:t>
      </w:r>
    </w:p>
    <w:p w14:paraId="757F92CF">
      <w:pPr>
        <w:rPr>
          <w:rFonts w:ascii="Times New Roman" w:hAnsi="Times New Roman" w:cs="Times New Roman"/>
          <w:sz w:val="24"/>
          <w:szCs w:val="28"/>
          <w:highlight w:val="none"/>
        </w:rPr>
      </w:pPr>
      <w:r>
        <w:rPr>
          <w:rFonts w:ascii="Times New Roman" w:hAnsi="Times New Roman" w:cs="Times New Roman"/>
          <w:sz w:val="24"/>
          <w:szCs w:val="28"/>
          <w:highlight w:val="none"/>
        </w:rPr>
        <w:br w:type="page"/>
      </w:r>
    </w:p>
    <w:p w14:paraId="3A2FFBC5">
      <w:pPr>
        <w:pStyle w:val="2"/>
        <w:numPr>
          <w:ilvl w:val="0"/>
          <w:numId w:val="0"/>
        </w:numPr>
        <w:spacing w:beforeLines="0" w:afterLines="0"/>
        <w:rPr>
          <w:rFonts w:ascii="Times New Roman" w:hAnsi="Times New Roman" w:eastAsia="宋体" w:cs="Times New Roman"/>
          <w:highlight w:val="none"/>
        </w:rPr>
      </w:pPr>
      <w:bookmarkStart w:id="43" w:name="_Toc13339_WPSOffice_Level1"/>
      <w:r>
        <w:rPr>
          <w:rFonts w:hint="eastAsia" w:ascii="Times New Roman" w:hAnsi="Times New Roman" w:eastAsia="宋体" w:cs="Times New Roman"/>
          <w:highlight w:val="none"/>
        </w:rPr>
        <w:t xml:space="preserve">第二章 </w:t>
      </w:r>
      <w:r>
        <w:rPr>
          <w:rFonts w:ascii="Times New Roman" w:hAnsi="Times New Roman" w:eastAsia="宋体" w:cs="Times New Roman"/>
          <w:highlight w:val="none"/>
        </w:rPr>
        <w:t>供应商须知</w:t>
      </w:r>
      <w:bookmarkEnd w:id="43"/>
    </w:p>
    <w:p w14:paraId="5DDA960C">
      <w:pPr>
        <w:spacing w:line="440" w:lineRule="exact"/>
        <w:outlineLvl w:val="1"/>
        <w:rPr>
          <w:rFonts w:ascii="Times New Roman" w:hAnsi="Times New Roman" w:eastAsia="黑体" w:cs="Times New Roman"/>
          <w:sz w:val="28"/>
          <w:szCs w:val="28"/>
          <w:highlight w:val="none"/>
        </w:rPr>
      </w:pPr>
      <w:bookmarkStart w:id="44" w:name="_Toc16069"/>
      <w:bookmarkStart w:id="45" w:name="_Toc19501"/>
      <w:bookmarkStart w:id="46" w:name="_Toc26656928"/>
      <w:bookmarkStart w:id="47" w:name="_Toc55466811"/>
      <w:bookmarkStart w:id="48" w:name="_Toc29381_WPSOffice_Level2"/>
      <w:bookmarkStart w:id="49" w:name="_Toc9067720"/>
      <w:bookmarkStart w:id="50" w:name="_Toc26656938"/>
      <w:bookmarkStart w:id="51" w:name="_Toc14201207"/>
      <w:r>
        <w:rPr>
          <w:rFonts w:ascii="Times New Roman" w:hAnsi="Times New Roman" w:eastAsia="黑体" w:cs="Times New Roman"/>
          <w:sz w:val="28"/>
          <w:szCs w:val="28"/>
          <w:highlight w:val="none"/>
        </w:rPr>
        <w:t>供应商须知前附表</w:t>
      </w:r>
      <w:bookmarkEnd w:id="44"/>
      <w:bookmarkEnd w:id="45"/>
      <w:bookmarkEnd w:id="46"/>
      <w:bookmarkEnd w:id="47"/>
      <w:bookmarkEnd w:id="48"/>
    </w:p>
    <w:tbl>
      <w:tblPr>
        <w:tblStyle w:val="20"/>
        <w:tblpPr w:leftFromText="180" w:rightFromText="180" w:vertAnchor="text" w:horzAnchor="page" w:tblpX="1380" w:tblpY="49"/>
        <w:tblOverlap w:val="never"/>
        <w:tblW w:w="9067" w:type="dxa"/>
        <w:tblInd w:w="0" w:type="dxa"/>
        <w:tblLayout w:type="fixed"/>
        <w:tblCellMar>
          <w:top w:w="0" w:type="dxa"/>
          <w:left w:w="108" w:type="dxa"/>
          <w:bottom w:w="0" w:type="dxa"/>
          <w:right w:w="108" w:type="dxa"/>
        </w:tblCellMar>
      </w:tblPr>
      <w:tblGrid>
        <w:gridCol w:w="1129"/>
        <w:gridCol w:w="2835"/>
        <w:gridCol w:w="5103"/>
      </w:tblGrid>
      <w:tr w14:paraId="1424393F">
        <w:tblPrEx>
          <w:tblCellMar>
            <w:top w:w="0" w:type="dxa"/>
            <w:left w:w="108" w:type="dxa"/>
            <w:bottom w:w="0" w:type="dxa"/>
            <w:right w:w="108" w:type="dxa"/>
          </w:tblCellMar>
        </w:tblPrEx>
        <w:trPr>
          <w:trHeight w:val="338" w:hRule="atLeast"/>
        </w:trPr>
        <w:tc>
          <w:tcPr>
            <w:tcW w:w="1129" w:type="dxa"/>
            <w:tcBorders>
              <w:top w:val="single" w:color="auto" w:sz="4" w:space="0"/>
              <w:left w:val="single" w:color="auto" w:sz="4" w:space="0"/>
              <w:bottom w:val="single" w:color="auto" w:sz="4" w:space="0"/>
              <w:right w:val="single" w:color="auto" w:sz="4" w:space="0"/>
            </w:tcBorders>
            <w:vAlign w:val="center"/>
          </w:tcPr>
          <w:p w14:paraId="25BB3044">
            <w:pPr>
              <w:spacing w:line="360" w:lineRule="exact"/>
              <w:jc w:val="center"/>
              <w:rPr>
                <w:rFonts w:ascii="宋体" w:hAnsi="宋体" w:eastAsia="宋体" w:cs="Times New Roman"/>
                <w:b/>
                <w:sz w:val="18"/>
                <w:szCs w:val="18"/>
                <w:highlight w:val="none"/>
              </w:rPr>
            </w:pPr>
            <w:r>
              <w:rPr>
                <w:rFonts w:ascii="宋体" w:hAnsi="宋体" w:eastAsia="宋体" w:cs="Times New Roman"/>
                <w:b/>
                <w:sz w:val="18"/>
                <w:szCs w:val="18"/>
                <w:highlight w:val="none"/>
              </w:rPr>
              <w:t>条款号</w:t>
            </w:r>
          </w:p>
        </w:tc>
        <w:tc>
          <w:tcPr>
            <w:tcW w:w="2835" w:type="dxa"/>
            <w:tcBorders>
              <w:top w:val="single" w:color="auto" w:sz="4" w:space="0"/>
              <w:left w:val="single" w:color="auto" w:sz="4" w:space="0"/>
              <w:bottom w:val="single" w:color="auto" w:sz="4" w:space="0"/>
              <w:right w:val="single" w:color="auto" w:sz="4" w:space="0"/>
            </w:tcBorders>
            <w:vAlign w:val="center"/>
          </w:tcPr>
          <w:p w14:paraId="19375561">
            <w:pPr>
              <w:spacing w:line="360" w:lineRule="exact"/>
              <w:jc w:val="center"/>
              <w:rPr>
                <w:rFonts w:ascii="宋体" w:hAnsi="宋体" w:eastAsia="宋体" w:cs="Times New Roman"/>
                <w:b/>
                <w:sz w:val="18"/>
                <w:szCs w:val="18"/>
                <w:highlight w:val="none"/>
              </w:rPr>
            </w:pPr>
            <w:r>
              <w:rPr>
                <w:rFonts w:ascii="宋体" w:hAnsi="宋体" w:eastAsia="宋体" w:cs="Times New Roman"/>
                <w:b/>
                <w:sz w:val="18"/>
                <w:szCs w:val="18"/>
                <w:highlight w:val="none"/>
              </w:rPr>
              <w:t>条  款  名  称</w:t>
            </w:r>
          </w:p>
        </w:tc>
        <w:tc>
          <w:tcPr>
            <w:tcW w:w="5103" w:type="dxa"/>
            <w:tcBorders>
              <w:top w:val="single" w:color="auto" w:sz="4" w:space="0"/>
              <w:left w:val="single" w:color="auto" w:sz="4" w:space="0"/>
              <w:bottom w:val="single" w:color="auto" w:sz="4" w:space="0"/>
              <w:right w:val="single" w:color="auto" w:sz="4" w:space="0"/>
            </w:tcBorders>
            <w:vAlign w:val="center"/>
          </w:tcPr>
          <w:p w14:paraId="7AD3384F">
            <w:pPr>
              <w:spacing w:line="360" w:lineRule="exact"/>
              <w:jc w:val="center"/>
              <w:rPr>
                <w:rFonts w:ascii="宋体" w:hAnsi="宋体" w:eastAsia="宋体" w:cs="Times New Roman"/>
                <w:b/>
                <w:sz w:val="18"/>
                <w:szCs w:val="18"/>
                <w:highlight w:val="none"/>
              </w:rPr>
            </w:pPr>
            <w:r>
              <w:rPr>
                <w:rFonts w:ascii="宋体" w:hAnsi="宋体" w:eastAsia="宋体" w:cs="Times New Roman"/>
                <w:b/>
                <w:sz w:val="18"/>
                <w:szCs w:val="18"/>
                <w:highlight w:val="none"/>
              </w:rPr>
              <w:t>编  列  内  容</w:t>
            </w:r>
          </w:p>
        </w:tc>
      </w:tr>
      <w:tr w14:paraId="2F1DF36A">
        <w:tblPrEx>
          <w:tblCellMar>
            <w:top w:w="0" w:type="dxa"/>
            <w:left w:w="108" w:type="dxa"/>
            <w:bottom w:w="0" w:type="dxa"/>
            <w:right w:w="108" w:type="dxa"/>
          </w:tblCellMar>
        </w:tblPrEx>
        <w:trPr>
          <w:trHeight w:val="204" w:hRule="atLeast"/>
        </w:trPr>
        <w:tc>
          <w:tcPr>
            <w:tcW w:w="1129" w:type="dxa"/>
            <w:tcBorders>
              <w:top w:val="single" w:color="auto" w:sz="4" w:space="0"/>
              <w:left w:val="single" w:color="auto" w:sz="4" w:space="0"/>
              <w:bottom w:val="single" w:color="auto" w:sz="4" w:space="0"/>
              <w:right w:val="single" w:color="auto" w:sz="4" w:space="0"/>
            </w:tcBorders>
            <w:vAlign w:val="center"/>
          </w:tcPr>
          <w:p w14:paraId="4CB4D3D1">
            <w:pPr>
              <w:spacing w:line="360" w:lineRule="exact"/>
              <w:jc w:val="center"/>
              <w:rPr>
                <w:rFonts w:ascii="宋体" w:hAnsi="宋体" w:eastAsia="宋体" w:cs="Times New Roman"/>
                <w:sz w:val="18"/>
                <w:szCs w:val="18"/>
                <w:highlight w:val="none"/>
              </w:rPr>
            </w:pPr>
            <w:r>
              <w:rPr>
                <w:rFonts w:ascii="宋体" w:hAnsi="宋体" w:eastAsia="宋体" w:cs="Times New Roman"/>
                <w:sz w:val="18"/>
                <w:szCs w:val="18"/>
                <w:highlight w:val="none"/>
              </w:rPr>
              <w:t>1.</w:t>
            </w:r>
            <w:r>
              <w:rPr>
                <w:rFonts w:hint="eastAsia" w:ascii="宋体" w:hAnsi="宋体" w:eastAsia="宋体" w:cs="Times New Roman"/>
                <w:sz w:val="18"/>
                <w:szCs w:val="18"/>
                <w:highlight w:val="none"/>
              </w:rPr>
              <w:t>1.1</w:t>
            </w:r>
          </w:p>
        </w:tc>
        <w:tc>
          <w:tcPr>
            <w:tcW w:w="2835" w:type="dxa"/>
            <w:tcBorders>
              <w:top w:val="single" w:color="auto" w:sz="4" w:space="0"/>
              <w:left w:val="single" w:color="auto" w:sz="4" w:space="0"/>
              <w:bottom w:val="single" w:color="auto" w:sz="4" w:space="0"/>
              <w:right w:val="single" w:color="auto" w:sz="4" w:space="0"/>
            </w:tcBorders>
            <w:vAlign w:val="center"/>
          </w:tcPr>
          <w:p w14:paraId="502EE007">
            <w:pPr>
              <w:spacing w:line="360" w:lineRule="exact"/>
              <w:jc w:val="center"/>
              <w:rPr>
                <w:rFonts w:ascii="宋体" w:hAnsi="宋体" w:eastAsia="宋体" w:cs="Times New Roman"/>
                <w:sz w:val="18"/>
                <w:szCs w:val="18"/>
                <w:highlight w:val="none"/>
              </w:rPr>
            </w:pPr>
            <w:r>
              <w:rPr>
                <w:rFonts w:ascii="宋体" w:hAnsi="宋体" w:eastAsia="宋体" w:cs="Times New Roman"/>
                <w:sz w:val="18"/>
                <w:szCs w:val="18"/>
                <w:highlight w:val="none"/>
              </w:rPr>
              <w:t>质量要求</w:t>
            </w:r>
          </w:p>
        </w:tc>
        <w:tc>
          <w:tcPr>
            <w:tcW w:w="5103" w:type="dxa"/>
            <w:tcBorders>
              <w:top w:val="single" w:color="auto" w:sz="4" w:space="0"/>
              <w:left w:val="single" w:color="auto" w:sz="4" w:space="0"/>
              <w:bottom w:val="single" w:color="auto" w:sz="4" w:space="0"/>
              <w:right w:val="single" w:color="auto" w:sz="4" w:space="0"/>
            </w:tcBorders>
            <w:vAlign w:val="center"/>
          </w:tcPr>
          <w:p w14:paraId="315543FC">
            <w:pPr>
              <w:widowControl/>
              <w:spacing w:line="360" w:lineRule="exact"/>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符合合同要求</w:t>
            </w:r>
          </w:p>
        </w:tc>
      </w:tr>
      <w:tr w14:paraId="54D1B8B9">
        <w:tblPrEx>
          <w:tblCellMar>
            <w:top w:w="0" w:type="dxa"/>
            <w:left w:w="108" w:type="dxa"/>
            <w:bottom w:w="0" w:type="dxa"/>
            <w:right w:w="108" w:type="dxa"/>
          </w:tblCellMar>
        </w:tblPrEx>
        <w:trPr>
          <w:trHeight w:val="250" w:hRule="atLeast"/>
        </w:trPr>
        <w:tc>
          <w:tcPr>
            <w:tcW w:w="1129" w:type="dxa"/>
            <w:tcBorders>
              <w:top w:val="single" w:color="auto" w:sz="4" w:space="0"/>
              <w:left w:val="single" w:color="auto" w:sz="4" w:space="0"/>
              <w:bottom w:val="single" w:color="auto" w:sz="4" w:space="0"/>
              <w:right w:val="single" w:color="auto" w:sz="4" w:space="0"/>
            </w:tcBorders>
            <w:vAlign w:val="center"/>
          </w:tcPr>
          <w:p w14:paraId="2B0FED52">
            <w:pPr>
              <w:spacing w:line="360" w:lineRule="exact"/>
              <w:jc w:val="center"/>
              <w:rPr>
                <w:rFonts w:ascii="宋体" w:hAnsi="宋体" w:eastAsia="宋体" w:cs="Times New Roman"/>
                <w:sz w:val="18"/>
                <w:szCs w:val="18"/>
                <w:highlight w:val="none"/>
              </w:rPr>
            </w:pPr>
            <w:r>
              <w:rPr>
                <w:rFonts w:hint="eastAsia" w:ascii="宋体" w:hAnsi="宋体" w:eastAsia="宋体" w:cs="Times New Roman"/>
                <w:sz w:val="18"/>
                <w:szCs w:val="18"/>
                <w:highlight w:val="none"/>
              </w:rPr>
              <w:t>1.1.2</w:t>
            </w:r>
          </w:p>
        </w:tc>
        <w:tc>
          <w:tcPr>
            <w:tcW w:w="2835" w:type="dxa"/>
            <w:tcBorders>
              <w:top w:val="single" w:color="auto" w:sz="4" w:space="0"/>
              <w:left w:val="single" w:color="auto" w:sz="4" w:space="0"/>
              <w:bottom w:val="single" w:color="auto" w:sz="4" w:space="0"/>
              <w:right w:val="single" w:color="auto" w:sz="4" w:space="0"/>
            </w:tcBorders>
            <w:vAlign w:val="center"/>
          </w:tcPr>
          <w:p w14:paraId="1D102507">
            <w:pPr>
              <w:spacing w:line="360" w:lineRule="exact"/>
              <w:jc w:val="center"/>
              <w:rPr>
                <w:rFonts w:ascii="宋体" w:hAnsi="宋体" w:eastAsia="宋体" w:cs="Times New Roman"/>
                <w:sz w:val="18"/>
                <w:szCs w:val="18"/>
                <w:highlight w:val="none"/>
              </w:rPr>
            </w:pPr>
            <w:r>
              <w:rPr>
                <w:rFonts w:hint="eastAsia" w:ascii="宋体" w:hAnsi="宋体" w:eastAsia="宋体" w:cs="Times New Roman"/>
                <w:sz w:val="18"/>
                <w:szCs w:val="18"/>
                <w:highlight w:val="none"/>
              </w:rPr>
              <w:t>安全目标</w:t>
            </w:r>
          </w:p>
        </w:tc>
        <w:tc>
          <w:tcPr>
            <w:tcW w:w="5103" w:type="dxa"/>
            <w:tcBorders>
              <w:top w:val="single" w:color="auto" w:sz="4" w:space="0"/>
              <w:left w:val="single" w:color="auto" w:sz="4" w:space="0"/>
              <w:bottom w:val="single" w:color="auto" w:sz="4" w:space="0"/>
              <w:right w:val="single" w:color="auto" w:sz="4" w:space="0"/>
            </w:tcBorders>
            <w:vAlign w:val="center"/>
          </w:tcPr>
          <w:p w14:paraId="0F6946E7">
            <w:pPr>
              <w:widowControl/>
              <w:spacing w:line="360" w:lineRule="exact"/>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符合合同要求</w:t>
            </w:r>
          </w:p>
        </w:tc>
      </w:tr>
      <w:tr w14:paraId="0CC85351">
        <w:tblPrEx>
          <w:tblCellMar>
            <w:top w:w="0" w:type="dxa"/>
            <w:left w:w="108" w:type="dxa"/>
            <w:bottom w:w="0" w:type="dxa"/>
            <w:right w:w="108" w:type="dxa"/>
          </w:tblCellMar>
        </w:tblPrEx>
        <w:trPr>
          <w:trHeight w:val="298" w:hRule="atLeast"/>
        </w:trPr>
        <w:tc>
          <w:tcPr>
            <w:tcW w:w="1129" w:type="dxa"/>
            <w:tcBorders>
              <w:top w:val="single" w:color="auto" w:sz="4" w:space="0"/>
              <w:left w:val="single" w:color="auto" w:sz="4" w:space="0"/>
              <w:bottom w:val="single" w:color="auto" w:sz="4" w:space="0"/>
              <w:right w:val="single" w:color="auto" w:sz="4" w:space="0"/>
            </w:tcBorders>
            <w:vAlign w:val="center"/>
          </w:tcPr>
          <w:p w14:paraId="0CA882E0">
            <w:pPr>
              <w:spacing w:line="360" w:lineRule="exact"/>
              <w:jc w:val="center"/>
              <w:rPr>
                <w:rFonts w:ascii="宋体" w:hAnsi="宋体" w:eastAsia="宋体" w:cs="Times New Roman"/>
                <w:sz w:val="18"/>
                <w:szCs w:val="18"/>
                <w:highlight w:val="none"/>
              </w:rPr>
            </w:pPr>
            <w:r>
              <w:rPr>
                <w:rFonts w:hint="eastAsia" w:ascii="宋体" w:hAnsi="宋体" w:eastAsia="宋体" w:cs="Times New Roman"/>
                <w:sz w:val="18"/>
                <w:szCs w:val="18"/>
                <w:highlight w:val="none"/>
              </w:rPr>
              <w:t>1.2.2</w:t>
            </w:r>
          </w:p>
        </w:tc>
        <w:tc>
          <w:tcPr>
            <w:tcW w:w="2835" w:type="dxa"/>
            <w:tcBorders>
              <w:top w:val="single" w:color="auto" w:sz="4" w:space="0"/>
              <w:left w:val="single" w:color="auto" w:sz="4" w:space="0"/>
              <w:bottom w:val="single" w:color="auto" w:sz="4" w:space="0"/>
              <w:right w:val="single" w:color="auto" w:sz="4" w:space="0"/>
            </w:tcBorders>
            <w:vAlign w:val="center"/>
          </w:tcPr>
          <w:p w14:paraId="37B193E8">
            <w:pPr>
              <w:spacing w:line="360" w:lineRule="exact"/>
              <w:jc w:val="center"/>
              <w:rPr>
                <w:rFonts w:ascii="宋体" w:hAnsi="宋体" w:eastAsia="宋体" w:cs="Times New Roman"/>
                <w:sz w:val="18"/>
                <w:szCs w:val="18"/>
                <w:highlight w:val="none"/>
              </w:rPr>
            </w:pPr>
            <w:r>
              <w:rPr>
                <w:rFonts w:hint="eastAsia" w:ascii="宋体" w:hAnsi="宋体" w:eastAsia="宋体" w:cs="Times New Roman"/>
                <w:sz w:val="18"/>
                <w:szCs w:val="18"/>
                <w:highlight w:val="none"/>
              </w:rPr>
              <w:t>供应商其他资格要求</w:t>
            </w:r>
          </w:p>
        </w:tc>
        <w:tc>
          <w:tcPr>
            <w:tcW w:w="5103" w:type="dxa"/>
            <w:tcBorders>
              <w:top w:val="single" w:color="auto" w:sz="4" w:space="0"/>
              <w:left w:val="single" w:color="auto" w:sz="4" w:space="0"/>
              <w:bottom w:val="single" w:color="auto" w:sz="4" w:space="0"/>
              <w:right w:val="single" w:color="auto" w:sz="4" w:space="0"/>
            </w:tcBorders>
            <w:vAlign w:val="center"/>
          </w:tcPr>
          <w:p w14:paraId="3283FE87">
            <w:pPr>
              <w:widowControl/>
              <w:spacing w:line="360" w:lineRule="exact"/>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符合响应文件要求</w:t>
            </w:r>
          </w:p>
        </w:tc>
      </w:tr>
      <w:tr w14:paraId="0C4276F1">
        <w:tblPrEx>
          <w:tblCellMar>
            <w:top w:w="0" w:type="dxa"/>
            <w:left w:w="108" w:type="dxa"/>
            <w:bottom w:w="0" w:type="dxa"/>
            <w:right w:w="108" w:type="dxa"/>
          </w:tblCellMar>
        </w:tblPrEx>
        <w:trPr>
          <w:trHeight w:val="218" w:hRule="atLeast"/>
        </w:trPr>
        <w:tc>
          <w:tcPr>
            <w:tcW w:w="1129" w:type="dxa"/>
            <w:tcBorders>
              <w:top w:val="single" w:color="auto" w:sz="4" w:space="0"/>
              <w:left w:val="single" w:color="auto" w:sz="4" w:space="0"/>
              <w:bottom w:val="single" w:color="auto" w:sz="4" w:space="0"/>
              <w:right w:val="single" w:color="auto" w:sz="4" w:space="0"/>
            </w:tcBorders>
            <w:vAlign w:val="center"/>
          </w:tcPr>
          <w:p w14:paraId="7C310ED5">
            <w:pPr>
              <w:spacing w:line="360" w:lineRule="exact"/>
              <w:jc w:val="center"/>
              <w:rPr>
                <w:rFonts w:ascii="宋体" w:hAnsi="宋体" w:eastAsia="宋体" w:cs="Times New Roman"/>
                <w:sz w:val="18"/>
                <w:szCs w:val="18"/>
                <w:highlight w:val="none"/>
              </w:rPr>
            </w:pPr>
            <w:r>
              <w:rPr>
                <w:rFonts w:hint="eastAsia" w:ascii="宋体" w:hAnsi="宋体" w:eastAsia="宋体" w:cs="Times New Roman"/>
                <w:sz w:val="18"/>
                <w:szCs w:val="18"/>
                <w:highlight w:val="none"/>
              </w:rPr>
              <w:t>3.1</w:t>
            </w:r>
          </w:p>
        </w:tc>
        <w:tc>
          <w:tcPr>
            <w:tcW w:w="2835" w:type="dxa"/>
            <w:tcBorders>
              <w:top w:val="single" w:color="auto" w:sz="4" w:space="0"/>
              <w:left w:val="single" w:color="auto" w:sz="4" w:space="0"/>
              <w:bottom w:val="single" w:color="auto" w:sz="4" w:space="0"/>
              <w:right w:val="single" w:color="auto" w:sz="4" w:space="0"/>
            </w:tcBorders>
            <w:vAlign w:val="center"/>
          </w:tcPr>
          <w:p w14:paraId="0112FB5E">
            <w:pPr>
              <w:spacing w:line="360" w:lineRule="exact"/>
              <w:jc w:val="center"/>
              <w:rPr>
                <w:rFonts w:ascii="宋体" w:hAnsi="宋体" w:eastAsia="宋体" w:cs="Times New Roman"/>
                <w:sz w:val="18"/>
                <w:szCs w:val="18"/>
                <w:highlight w:val="none"/>
              </w:rPr>
            </w:pPr>
            <w:r>
              <w:rPr>
                <w:rFonts w:hint="eastAsia" w:ascii="宋体" w:hAnsi="宋体" w:eastAsia="宋体" w:cs="Times New Roman"/>
                <w:sz w:val="18"/>
                <w:szCs w:val="18"/>
                <w:highlight w:val="none"/>
              </w:rPr>
              <w:t>响应文件其他材料要求</w:t>
            </w:r>
          </w:p>
        </w:tc>
        <w:tc>
          <w:tcPr>
            <w:tcW w:w="5103" w:type="dxa"/>
            <w:tcBorders>
              <w:top w:val="single" w:color="auto" w:sz="4" w:space="0"/>
              <w:left w:val="single" w:color="auto" w:sz="4" w:space="0"/>
              <w:bottom w:val="single" w:color="auto" w:sz="4" w:space="0"/>
              <w:right w:val="single" w:color="auto" w:sz="4" w:space="0"/>
            </w:tcBorders>
            <w:vAlign w:val="center"/>
          </w:tcPr>
          <w:p w14:paraId="5041ED89">
            <w:pPr>
              <w:widowControl/>
              <w:spacing w:line="360" w:lineRule="exact"/>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符合响应文件要求</w:t>
            </w:r>
          </w:p>
        </w:tc>
      </w:tr>
      <w:tr w14:paraId="03D13A3C">
        <w:tblPrEx>
          <w:tblCellMar>
            <w:top w:w="0" w:type="dxa"/>
            <w:left w:w="108" w:type="dxa"/>
            <w:bottom w:w="0" w:type="dxa"/>
            <w:right w:w="108" w:type="dxa"/>
          </w:tblCellMar>
        </w:tblPrEx>
        <w:trPr>
          <w:trHeight w:val="266" w:hRule="atLeast"/>
        </w:trPr>
        <w:tc>
          <w:tcPr>
            <w:tcW w:w="1129" w:type="dxa"/>
            <w:tcBorders>
              <w:top w:val="single" w:color="auto" w:sz="4" w:space="0"/>
              <w:left w:val="single" w:color="auto" w:sz="4" w:space="0"/>
              <w:bottom w:val="single" w:color="auto" w:sz="4" w:space="0"/>
              <w:right w:val="single" w:color="auto" w:sz="4" w:space="0"/>
            </w:tcBorders>
            <w:vAlign w:val="center"/>
          </w:tcPr>
          <w:p w14:paraId="6CD9B624">
            <w:pPr>
              <w:spacing w:line="360" w:lineRule="exact"/>
              <w:jc w:val="center"/>
              <w:rPr>
                <w:rFonts w:ascii="宋体" w:hAnsi="宋体" w:eastAsia="宋体" w:cs="Times New Roman"/>
                <w:sz w:val="18"/>
                <w:szCs w:val="18"/>
                <w:highlight w:val="none"/>
              </w:rPr>
            </w:pPr>
            <w:r>
              <w:rPr>
                <w:rFonts w:ascii="宋体" w:hAnsi="宋体" w:eastAsia="宋体" w:cs="Times New Roman"/>
                <w:sz w:val="18"/>
                <w:szCs w:val="18"/>
                <w:highlight w:val="none"/>
              </w:rPr>
              <w:t>3.2.</w:t>
            </w:r>
            <w:r>
              <w:rPr>
                <w:rFonts w:hint="eastAsia" w:ascii="宋体" w:hAnsi="宋体" w:eastAsia="宋体" w:cs="Times New Roman"/>
                <w:sz w:val="18"/>
                <w:szCs w:val="18"/>
                <w:highlight w:val="none"/>
              </w:rPr>
              <w:t>4</w:t>
            </w:r>
          </w:p>
        </w:tc>
        <w:tc>
          <w:tcPr>
            <w:tcW w:w="2835" w:type="dxa"/>
            <w:tcBorders>
              <w:top w:val="single" w:color="auto" w:sz="4" w:space="0"/>
              <w:left w:val="single" w:color="auto" w:sz="4" w:space="0"/>
              <w:bottom w:val="single" w:color="auto" w:sz="4" w:space="0"/>
              <w:right w:val="single" w:color="auto" w:sz="4" w:space="0"/>
            </w:tcBorders>
            <w:vAlign w:val="center"/>
          </w:tcPr>
          <w:p w14:paraId="772D84ED">
            <w:pPr>
              <w:spacing w:line="360" w:lineRule="exact"/>
              <w:jc w:val="center"/>
              <w:rPr>
                <w:rFonts w:ascii="宋体" w:hAnsi="宋体" w:eastAsia="宋体" w:cs="Times New Roman"/>
                <w:sz w:val="18"/>
                <w:szCs w:val="18"/>
                <w:highlight w:val="none"/>
              </w:rPr>
            </w:pPr>
            <w:r>
              <w:rPr>
                <w:rFonts w:ascii="宋体" w:hAnsi="宋体" w:eastAsia="宋体" w:cs="Times New Roman"/>
                <w:sz w:val="18"/>
                <w:szCs w:val="18"/>
                <w:highlight w:val="none"/>
              </w:rPr>
              <w:t>报价方式</w:t>
            </w:r>
          </w:p>
        </w:tc>
        <w:tc>
          <w:tcPr>
            <w:tcW w:w="5103" w:type="dxa"/>
            <w:tcBorders>
              <w:top w:val="single" w:color="auto" w:sz="4" w:space="0"/>
              <w:left w:val="single" w:color="auto" w:sz="4" w:space="0"/>
              <w:bottom w:val="single" w:color="auto" w:sz="4" w:space="0"/>
              <w:right w:val="single" w:color="auto" w:sz="4" w:space="0"/>
            </w:tcBorders>
            <w:vAlign w:val="center"/>
          </w:tcPr>
          <w:p w14:paraId="5744C1F2">
            <w:pPr>
              <w:spacing w:line="360" w:lineRule="exact"/>
              <w:rPr>
                <w:rFonts w:ascii="宋体" w:hAnsi="宋体" w:eastAsia="宋体" w:cs="Times New Roman"/>
                <w:sz w:val="18"/>
                <w:szCs w:val="18"/>
                <w:highlight w:val="none"/>
              </w:rPr>
            </w:pPr>
            <w:r>
              <w:rPr>
                <w:rFonts w:hint="eastAsia" w:ascii="宋体" w:hAnsi="宋体" w:eastAsia="宋体" w:cs="Times New Roman"/>
                <w:sz w:val="18"/>
                <w:szCs w:val="18"/>
                <w:highlight w:val="none"/>
              </w:rPr>
              <w:t>□</w:t>
            </w:r>
            <w:r>
              <w:rPr>
                <w:rFonts w:ascii="宋体" w:hAnsi="宋体" w:eastAsia="宋体" w:cs="Times New Roman"/>
                <w:sz w:val="18"/>
                <w:szCs w:val="18"/>
                <w:highlight w:val="none"/>
              </w:rPr>
              <w:t>单价</w:t>
            </w:r>
            <w:r>
              <w:rPr>
                <w:rFonts w:hint="eastAsia" w:ascii="宋体" w:hAnsi="宋体" w:eastAsia="宋体" w:cs="Times New Roman"/>
                <w:sz w:val="18"/>
                <w:szCs w:val="18"/>
                <w:highlight w:val="none"/>
              </w:rPr>
              <w:t xml:space="preserve">         </w:t>
            </w:r>
            <w:r>
              <w:rPr>
                <w:rFonts w:hint="eastAsia" w:ascii="宋体" w:hAnsi="宋体" w:eastAsia="宋体" w:cs="Times New Roman"/>
                <w:kern w:val="0"/>
                <w:sz w:val="18"/>
                <w:szCs w:val="18"/>
                <w:highlight w:val="none"/>
              </w:rPr>
              <w:sym w:font="Wingdings 2" w:char="F052"/>
            </w:r>
            <w:r>
              <w:rPr>
                <w:rFonts w:ascii="宋体" w:hAnsi="宋体" w:eastAsia="宋体" w:cs="Times New Roman"/>
                <w:sz w:val="18"/>
                <w:szCs w:val="18"/>
                <w:highlight w:val="none"/>
              </w:rPr>
              <w:t>总价</w:t>
            </w:r>
          </w:p>
        </w:tc>
      </w:tr>
      <w:tr w14:paraId="0F0309AF">
        <w:tblPrEx>
          <w:tblCellMar>
            <w:top w:w="0" w:type="dxa"/>
            <w:left w:w="108" w:type="dxa"/>
            <w:bottom w:w="0" w:type="dxa"/>
            <w:right w:w="108" w:type="dxa"/>
          </w:tblCellMar>
        </w:tblPrEx>
        <w:trPr>
          <w:trHeight w:val="328" w:hRule="atLeast"/>
        </w:trPr>
        <w:tc>
          <w:tcPr>
            <w:tcW w:w="1129" w:type="dxa"/>
            <w:tcBorders>
              <w:top w:val="single" w:color="auto" w:sz="4" w:space="0"/>
              <w:left w:val="single" w:color="auto" w:sz="4" w:space="0"/>
              <w:bottom w:val="single" w:color="auto" w:sz="4" w:space="0"/>
              <w:right w:val="single" w:color="auto" w:sz="4" w:space="0"/>
            </w:tcBorders>
            <w:vAlign w:val="center"/>
          </w:tcPr>
          <w:p w14:paraId="0CB3B0B2">
            <w:pPr>
              <w:spacing w:line="360" w:lineRule="exact"/>
              <w:jc w:val="center"/>
              <w:rPr>
                <w:rFonts w:ascii="宋体" w:hAnsi="宋体" w:eastAsia="宋体" w:cs="Times New Roman"/>
                <w:sz w:val="18"/>
                <w:szCs w:val="18"/>
                <w:highlight w:val="none"/>
              </w:rPr>
            </w:pPr>
            <w:r>
              <w:rPr>
                <w:rFonts w:ascii="宋体" w:hAnsi="宋体" w:eastAsia="宋体" w:cs="Times New Roman"/>
                <w:sz w:val="18"/>
                <w:szCs w:val="18"/>
                <w:highlight w:val="none"/>
              </w:rPr>
              <w:t>3.2.</w:t>
            </w:r>
            <w:r>
              <w:rPr>
                <w:rFonts w:hint="eastAsia" w:ascii="宋体" w:hAnsi="宋体" w:eastAsia="宋体" w:cs="Times New Roman"/>
                <w:sz w:val="18"/>
                <w:szCs w:val="18"/>
                <w:highlight w:val="none"/>
              </w:rPr>
              <w:t>5</w:t>
            </w:r>
          </w:p>
        </w:tc>
        <w:tc>
          <w:tcPr>
            <w:tcW w:w="2835" w:type="dxa"/>
            <w:tcBorders>
              <w:top w:val="single" w:color="auto" w:sz="4" w:space="0"/>
              <w:left w:val="single" w:color="auto" w:sz="4" w:space="0"/>
              <w:bottom w:val="single" w:color="auto" w:sz="4" w:space="0"/>
              <w:right w:val="single" w:color="auto" w:sz="4" w:space="0"/>
            </w:tcBorders>
            <w:vAlign w:val="center"/>
          </w:tcPr>
          <w:p w14:paraId="648E462C">
            <w:pPr>
              <w:spacing w:line="360" w:lineRule="exact"/>
              <w:jc w:val="center"/>
              <w:rPr>
                <w:rFonts w:ascii="宋体" w:hAnsi="宋体" w:eastAsia="宋体" w:cs="Times New Roman"/>
                <w:sz w:val="18"/>
                <w:szCs w:val="18"/>
                <w:highlight w:val="none"/>
              </w:rPr>
            </w:pPr>
            <w:r>
              <w:rPr>
                <w:rFonts w:ascii="宋体" w:hAnsi="宋体" w:eastAsia="宋体" w:cs="Times New Roman"/>
                <w:sz w:val="18"/>
                <w:szCs w:val="18"/>
                <w:highlight w:val="none"/>
              </w:rPr>
              <w:t>报价的其他要求</w:t>
            </w:r>
          </w:p>
        </w:tc>
        <w:tc>
          <w:tcPr>
            <w:tcW w:w="5103" w:type="dxa"/>
            <w:tcBorders>
              <w:top w:val="single" w:color="auto" w:sz="4" w:space="0"/>
              <w:left w:val="single" w:color="auto" w:sz="4" w:space="0"/>
              <w:bottom w:val="single" w:color="auto" w:sz="4" w:space="0"/>
              <w:right w:val="single" w:color="auto" w:sz="4" w:space="0"/>
            </w:tcBorders>
            <w:vAlign w:val="center"/>
          </w:tcPr>
          <w:p w14:paraId="4126F7F3">
            <w:pPr>
              <w:spacing w:line="360" w:lineRule="exact"/>
              <w:rPr>
                <w:rFonts w:ascii="宋体" w:hAnsi="宋体" w:eastAsia="宋体" w:cs="Times New Roman"/>
                <w:sz w:val="18"/>
                <w:szCs w:val="18"/>
                <w:highlight w:val="none"/>
              </w:rPr>
            </w:pPr>
            <w:r>
              <w:rPr>
                <w:rFonts w:hint="eastAsia" w:ascii="宋体" w:hAnsi="宋体" w:eastAsia="宋体" w:cs="Times New Roman"/>
                <w:sz w:val="18"/>
                <w:szCs w:val="18"/>
                <w:highlight w:val="none"/>
              </w:rPr>
              <w:t xml:space="preserve"> 供应商报价不得高于最高限价，另需标明增值税税率及税额，不含税价格</w:t>
            </w:r>
          </w:p>
        </w:tc>
      </w:tr>
      <w:tr w14:paraId="7FC25E38">
        <w:tblPrEx>
          <w:tblCellMar>
            <w:top w:w="0" w:type="dxa"/>
            <w:left w:w="108" w:type="dxa"/>
            <w:bottom w:w="0" w:type="dxa"/>
            <w:right w:w="108" w:type="dxa"/>
          </w:tblCellMar>
        </w:tblPrEx>
        <w:trPr>
          <w:trHeight w:val="387" w:hRule="atLeast"/>
        </w:trPr>
        <w:tc>
          <w:tcPr>
            <w:tcW w:w="1129" w:type="dxa"/>
            <w:tcBorders>
              <w:top w:val="single" w:color="auto" w:sz="4" w:space="0"/>
              <w:left w:val="single" w:color="auto" w:sz="4" w:space="0"/>
              <w:bottom w:val="single" w:color="auto" w:sz="4" w:space="0"/>
              <w:right w:val="single" w:color="auto" w:sz="4" w:space="0"/>
            </w:tcBorders>
            <w:vAlign w:val="center"/>
          </w:tcPr>
          <w:p w14:paraId="02974157">
            <w:pPr>
              <w:spacing w:line="360" w:lineRule="exact"/>
              <w:jc w:val="center"/>
              <w:rPr>
                <w:rFonts w:ascii="宋体" w:hAnsi="宋体" w:eastAsia="宋体" w:cs="Times New Roman"/>
                <w:sz w:val="18"/>
                <w:szCs w:val="18"/>
                <w:highlight w:val="none"/>
              </w:rPr>
            </w:pPr>
            <w:r>
              <w:rPr>
                <w:rFonts w:ascii="宋体" w:hAnsi="宋体" w:eastAsia="宋体" w:cs="Times New Roman"/>
                <w:sz w:val="18"/>
                <w:szCs w:val="18"/>
                <w:highlight w:val="none"/>
              </w:rPr>
              <w:t>3.4.4</w:t>
            </w:r>
            <w:r>
              <w:rPr>
                <w:rFonts w:hint="eastAsia" w:ascii="宋体" w:hAnsi="宋体" w:eastAsia="宋体" w:cs="Times New Roman"/>
                <w:sz w:val="18"/>
                <w:szCs w:val="18"/>
                <w:highlight w:val="none"/>
              </w:rPr>
              <w:t>（4）</w:t>
            </w:r>
          </w:p>
        </w:tc>
        <w:tc>
          <w:tcPr>
            <w:tcW w:w="2835" w:type="dxa"/>
            <w:tcBorders>
              <w:top w:val="single" w:color="auto" w:sz="4" w:space="0"/>
              <w:left w:val="single" w:color="auto" w:sz="4" w:space="0"/>
              <w:bottom w:val="single" w:color="auto" w:sz="4" w:space="0"/>
              <w:right w:val="single" w:color="auto" w:sz="4" w:space="0"/>
            </w:tcBorders>
            <w:vAlign w:val="center"/>
          </w:tcPr>
          <w:p w14:paraId="7FB25402">
            <w:pPr>
              <w:spacing w:line="360" w:lineRule="exact"/>
              <w:jc w:val="center"/>
              <w:rPr>
                <w:rFonts w:ascii="宋体" w:hAnsi="宋体" w:eastAsia="宋体" w:cs="Times New Roman"/>
                <w:sz w:val="18"/>
                <w:szCs w:val="18"/>
                <w:highlight w:val="none"/>
              </w:rPr>
            </w:pPr>
            <w:r>
              <w:rPr>
                <w:rFonts w:ascii="宋体" w:hAnsi="宋体" w:eastAsia="宋体" w:cs="Times New Roman"/>
                <w:sz w:val="18"/>
                <w:szCs w:val="18"/>
                <w:highlight w:val="none"/>
              </w:rPr>
              <w:t>其他不予退还响应保证金的情形</w:t>
            </w:r>
          </w:p>
        </w:tc>
        <w:tc>
          <w:tcPr>
            <w:tcW w:w="5103" w:type="dxa"/>
            <w:tcBorders>
              <w:top w:val="single" w:color="auto" w:sz="4" w:space="0"/>
              <w:left w:val="single" w:color="auto" w:sz="4" w:space="0"/>
              <w:bottom w:val="single" w:color="auto" w:sz="4" w:space="0"/>
              <w:right w:val="single" w:color="auto" w:sz="4" w:space="0"/>
            </w:tcBorders>
            <w:vAlign w:val="center"/>
          </w:tcPr>
          <w:p w14:paraId="774DD3C7">
            <w:pPr>
              <w:spacing w:line="360" w:lineRule="exact"/>
              <w:rPr>
                <w:rFonts w:ascii="宋体" w:hAnsi="宋体" w:eastAsia="宋体" w:cs="Times New Roman"/>
                <w:sz w:val="18"/>
                <w:szCs w:val="18"/>
                <w:highlight w:val="none"/>
              </w:rPr>
            </w:pPr>
            <w:r>
              <w:rPr>
                <w:rFonts w:hint="eastAsia" w:ascii="宋体" w:hAnsi="宋体" w:eastAsia="宋体" w:cs="Times New Roman"/>
                <w:sz w:val="18"/>
                <w:szCs w:val="18"/>
                <w:highlight w:val="none"/>
              </w:rPr>
              <w:t xml:space="preserve">  /  </w:t>
            </w:r>
          </w:p>
        </w:tc>
      </w:tr>
      <w:tr w14:paraId="093C182A">
        <w:tblPrEx>
          <w:tblCellMar>
            <w:top w:w="0" w:type="dxa"/>
            <w:left w:w="108" w:type="dxa"/>
            <w:bottom w:w="0" w:type="dxa"/>
            <w:right w:w="108" w:type="dxa"/>
          </w:tblCellMar>
        </w:tblPrEx>
        <w:trPr>
          <w:trHeight w:val="1117" w:hRule="atLeast"/>
        </w:trPr>
        <w:tc>
          <w:tcPr>
            <w:tcW w:w="1129" w:type="dxa"/>
            <w:tcBorders>
              <w:top w:val="single" w:color="auto" w:sz="4" w:space="0"/>
              <w:left w:val="single" w:color="auto" w:sz="4" w:space="0"/>
              <w:bottom w:val="single" w:color="auto" w:sz="4" w:space="0"/>
              <w:right w:val="single" w:color="auto" w:sz="4" w:space="0"/>
            </w:tcBorders>
            <w:vAlign w:val="center"/>
          </w:tcPr>
          <w:p w14:paraId="5EA57DF5">
            <w:pPr>
              <w:spacing w:line="360" w:lineRule="exact"/>
              <w:jc w:val="center"/>
              <w:rPr>
                <w:rFonts w:ascii="宋体" w:hAnsi="宋体" w:eastAsia="宋体" w:cs="Times New Roman"/>
                <w:sz w:val="18"/>
                <w:szCs w:val="18"/>
                <w:highlight w:val="none"/>
              </w:rPr>
            </w:pPr>
            <w:r>
              <w:rPr>
                <w:rFonts w:hint="eastAsia" w:ascii="宋体" w:hAnsi="宋体" w:eastAsia="宋体" w:cs="Times New Roman"/>
                <w:sz w:val="18"/>
                <w:szCs w:val="18"/>
                <w:highlight w:val="none"/>
              </w:rPr>
              <w:t>3.6.3（2）</w:t>
            </w:r>
          </w:p>
        </w:tc>
        <w:tc>
          <w:tcPr>
            <w:tcW w:w="2835" w:type="dxa"/>
            <w:tcBorders>
              <w:top w:val="single" w:color="auto" w:sz="4" w:space="0"/>
              <w:left w:val="single" w:color="auto" w:sz="4" w:space="0"/>
              <w:bottom w:val="single" w:color="auto" w:sz="4" w:space="0"/>
              <w:right w:val="single" w:color="auto" w:sz="4" w:space="0"/>
            </w:tcBorders>
            <w:vAlign w:val="center"/>
          </w:tcPr>
          <w:p w14:paraId="0DDE0456">
            <w:pPr>
              <w:spacing w:line="360" w:lineRule="exact"/>
              <w:jc w:val="center"/>
              <w:rPr>
                <w:rFonts w:ascii="宋体" w:hAnsi="宋体" w:eastAsia="宋体" w:cs="Times New Roman"/>
                <w:sz w:val="18"/>
                <w:szCs w:val="18"/>
                <w:highlight w:val="none"/>
              </w:rPr>
            </w:pPr>
            <w:r>
              <w:rPr>
                <w:rFonts w:hint="eastAsia" w:ascii="宋体" w:hAnsi="宋体" w:eastAsia="宋体" w:cs="Times New Roman"/>
                <w:sz w:val="18"/>
                <w:szCs w:val="18"/>
                <w:highlight w:val="none"/>
              </w:rPr>
              <w:t>响应文件正副本份数</w:t>
            </w:r>
          </w:p>
        </w:tc>
        <w:tc>
          <w:tcPr>
            <w:tcW w:w="5103" w:type="dxa"/>
            <w:tcBorders>
              <w:top w:val="single" w:color="auto" w:sz="4" w:space="0"/>
              <w:left w:val="single" w:color="auto" w:sz="4" w:space="0"/>
              <w:bottom w:val="single" w:color="auto" w:sz="4" w:space="0"/>
              <w:right w:val="single" w:color="auto" w:sz="4" w:space="0"/>
            </w:tcBorders>
            <w:vAlign w:val="center"/>
          </w:tcPr>
          <w:p w14:paraId="1959130A">
            <w:pPr>
              <w:spacing w:line="300" w:lineRule="exact"/>
              <w:rPr>
                <w:rFonts w:ascii="宋体" w:hAnsi="宋体" w:eastAsia="宋体" w:cs="Times New Roman"/>
                <w:sz w:val="18"/>
                <w:szCs w:val="18"/>
                <w:highlight w:val="none"/>
                <w:u w:val="single"/>
              </w:rPr>
            </w:pPr>
            <w:r>
              <w:rPr>
                <w:rFonts w:hint="eastAsia" w:ascii="宋体" w:hAnsi="宋体" w:eastAsia="宋体" w:cs="Times New Roman"/>
                <w:sz w:val="18"/>
                <w:szCs w:val="18"/>
                <w:highlight w:val="none"/>
                <w:u w:val="single"/>
              </w:rPr>
              <w:t xml:space="preserve"> 贰 </w:t>
            </w:r>
            <w:r>
              <w:rPr>
                <w:rFonts w:hint="eastAsia" w:ascii="宋体" w:hAnsi="宋体" w:eastAsia="宋体" w:cs="Times New Roman"/>
                <w:sz w:val="18"/>
                <w:szCs w:val="18"/>
                <w:highlight w:val="none"/>
              </w:rPr>
              <w:t>份（其中正本</w:t>
            </w:r>
            <w:r>
              <w:rPr>
                <w:rFonts w:hint="eastAsia" w:ascii="宋体" w:hAnsi="宋体" w:eastAsia="宋体" w:cs="Times New Roman"/>
                <w:sz w:val="18"/>
                <w:szCs w:val="18"/>
                <w:highlight w:val="none"/>
                <w:u w:val="single"/>
              </w:rPr>
              <w:t xml:space="preserve"> 壹 </w:t>
            </w:r>
            <w:r>
              <w:rPr>
                <w:rFonts w:hint="eastAsia" w:ascii="宋体" w:hAnsi="宋体" w:eastAsia="宋体" w:cs="Times New Roman"/>
                <w:sz w:val="18"/>
                <w:szCs w:val="18"/>
                <w:highlight w:val="none"/>
              </w:rPr>
              <w:t>份，副本</w:t>
            </w:r>
            <w:r>
              <w:rPr>
                <w:rFonts w:hint="eastAsia" w:ascii="宋体" w:hAnsi="宋体" w:eastAsia="宋体" w:cs="Times New Roman"/>
                <w:sz w:val="18"/>
                <w:szCs w:val="18"/>
                <w:highlight w:val="none"/>
                <w:u w:val="single"/>
              </w:rPr>
              <w:t xml:space="preserve"> 壹 </w:t>
            </w:r>
            <w:r>
              <w:rPr>
                <w:rFonts w:hint="eastAsia" w:ascii="宋体" w:hAnsi="宋体" w:eastAsia="宋体" w:cs="Times New Roman"/>
                <w:sz w:val="18"/>
                <w:szCs w:val="18"/>
                <w:highlight w:val="none"/>
              </w:rPr>
              <w:t>份），正本和副本的封面右上角上应清楚地标记“正本”或“副本”的字样。当副本和正本不一致时，以正本文件为准。</w:t>
            </w:r>
            <w:r>
              <w:rPr>
                <w:rFonts w:hint="eastAsia" w:ascii="宋体" w:hAnsi="宋体" w:eastAsia="宋体" w:cs="宋体"/>
                <w:sz w:val="18"/>
                <w:szCs w:val="18"/>
                <w:highlight w:val="none"/>
                <w:lang w:val="en-US" w:eastAsia="zh-CN"/>
              </w:rPr>
              <w:t>同时提供响应文件盖章扫描件电子版（U盘）</w:t>
            </w:r>
            <w:r>
              <w:rPr>
                <w:rFonts w:hint="eastAsia" w:ascii="宋体" w:hAnsi="宋体" w:eastAsia="宋体" w:cs="宋体"/>
                <w:sz w:val="18"/>
                <w:szCs w:val="18"/>
                <w:highlight w:val="none"/>
                <w:u w:val="single"/>
                <w:lang w:val="en-US" w:eastAsia="zh-CN"/>
              </w:rPr>
              <w:t xml:space="preserve"> 1 </w:t>
            </w:r>
            <w:r>
              <w:rPr>
                <w:rFonts w:hint="eastAsia" w:ascii="宋体" w:hAnsi="宋体" w:eastAsia="宋体" w:cs="宋体"/>
                <w:sz w:val="18"/>
                <w:szCs w:val="18"/>
                <w:highlight w:val="none"/>
                <w:lang w:val="en-US" w:eastAsia="zh-CN"/>
              </w:rPr>
              <w:t>份。</w:t>
            </w:r>
          </w:p>
        </w:tc>
      </w:tr>
      <w:tr w14:paraId="0DD1E570">
        <w:tblPrEx>
          <w:tblCellMar>
            <w:top w:w="0" w:type="dxa"/>
            <w:left w:w="108" w:type="dxa"/>
            <w:bottom w:w="0" w:type="dxa"/>
            <w:right w:w="108" w:type="dxa"/>
          </w:tblCellMar>
        </w:tblPrEx>
        <w:trPr>
          <w:trHeight w:val="269" w:hRule="atLeast"/>
        </w:trPr>
        <w:tc>
          <w:tcPr>
            <w:tcW w:w="1129" w:type="dxa"/>
            <w:tcBorders>
              <w:top w:val="single" w:color="auto" w:sz="4" w:space="0"/>
              <w:left w:val="single" w:color="auto" w:sz="4" w:space="0"/>
              <w:bottom w:val="single" w:color="auto" w:sz="4" w:space="0"/>
              <w:right w:val="single" w:color="auto" w:sz="4" w:space="0"/>
            </w:tcBorders>
            <w:vAlign w:val="center"/>
          </w:tcPr>
          <w:p w14:paraId="6177B934">
            <w:pPr>
              <w:spacing w:line="360" w:lineRule="exact"/>
              <w:jc w:val="center"/>
              <w:rPr>
                <w:rFonts w:ascii="宋体" w:hAnsi="宋体" w:eastAsia="宋体" w:cs="Times New Roman"/>
                <w:sz w:val="18"/>
                <w:szCs w:val="18"/>
                <w:highlight w:val="none"/>
              </w:rPr>
            </w:pPr>
            <w:r>
              <w:rPr>
                <w:rFonts w:hint="eastAsia" w:ascii="宋体" w:hAnsi="宋体" w:eastAsia="宋体" w:cs="Times New Roman"/>
                <w:sz w:val="18"/>
                <w:szCs w:val="18"/>
                <w:highlight w:val="none"/>
              </w:rPr>
              <w:t>5.2.1（3）</w:t>
            </w:r>
          </w:p>
        </w:tc>
        <w:tc>
          <w:tcPr>
            <w:tcW w:w="2835" w:type="dxa"/>
            <w:tcBorders>
              <w:top w:val="single" w:color="auto" w:sz="4" w:space="0"/>
              <w:left w:val="single" w:color="auto" w:sz="4" w:space="0"/>
              <w:bottom w:val="single" w:color="auto" w:sz="4" w:space="0"/>
              <w:right w:val="single" w:color="auto" w:sz="4" w:space="0"/>
            </w:tcBorders>
            <w:vAlign w:val="center"/>
          </w:tcPr>
          <w:p w14:paraId="4908F7B3">
            <w:pPr>
              <w:spacing w:line="360" w:lineRule="exact"/>
              <w:jc w:val="center"/>
              <w:rPr>
                <w:rFonts w:ascii="宋体" w:hAnsi="宋体" w:eastAsia="宋体" w:cs="Times New Roman"/>
                <w:sz w:val="18"/>
                <w:szCs w:val="18"/>
                <w:highlight w:val="none"/>
              </w:rPr>
            </w:pPr>
            <w:r>
              <w:rPr>
                <w:rFonts w:hint="eastAsia" w:ascii="宋体" w:hAnsi="宋体" w:eastAsia="宋体" w:cs="Times New Roman"/>
                <w:sz w:val="18"/>
                <w:szCs w:val="18"/>
                <w:highlight w:val="none"/>
              </w:rPr>
              <w:t>启封公布的其他内容</w:t>
            </w:r>
          </w:p>
        </w:tc>
        <w:tc>
          <w:tcPr>
            <w:tcW w:w="5103" w:type="dxa"/>
            <w:tcBorders>
              <w:top w:val="single" w:color="auto" w:sz="4" w:space="0"/>
              <w:left w:val="single" w:color="auto" w:sz="4" w:space="0"/>
              <w:bottom w:val="single" w:color="auto" w:sz="4" w:space="0"/>
              <w:right w:val="single" w:color="auto" w:sz="4" w:space="0"/>
            </w:tcBorders>
            <w:vAlign w:val="center"/>
          </w:tcPr>
          <w:p w14:paraId="1E1103F7">
            <w:pPr>
              <w:spacing w:line="360" w:lineRule="exact"/>
              <w:rPr>
                <w:rFonts w:hint="default" w:ascii="宋体" w:hAnsi="宋体" w:eastAsia="宋体" w:cs="Times New Roman"/>
                <w:sz w:val="18"/>
                <w:szCs w:val="18"/>
                <w:highlight w:val="none"/>
                <w:lang w:val="en-US" w:eastAsia="zh-CN"/>
              </w:rPr>
            </w:pPr>
            <w:r>
              <w:rPr>
                <w:rFonts w:hint="eastAsia" w:ascii="宋体" w:hAnsi="宋体" w:eastAsia="宋体"/>
                <w:sz w:val="18"/>
                <w:szCs w:val="18"/>
                <w:highlight w:val="none"/>
                <w:u w:val="single"/>
              </w:rPr>
              <w:t xml:space="preserve">  无</w:t>
            </w:r>
            <w:r>
              <w:rPr>
                <w:rFonts w:hint="eastAsia" w:ascii="宋体" w:hAnsi="宋体" w:eastAsia="宋体"/>
                <w:sz w:val="18"/>
                <w:szCs w:val="18"/>
                <w:highlight w:val="none"/>
                <w:u w:val="single"/>
                <w:lang w:val="en-US" w:eastAsia="zh-CN"/>
              </w:rPr>
              <w:t xml:space="preserve">  </w:t>
            </w:r>
          </w:p>
        </w:tc>
      </w:tr>
      <w:tr w14:paraId="40927E20">
        <w:tblPrEx>
          <w:tblCellMar>
            <w:top w:w="0" w:type="dxa"/>
            <w:left w:w="108" w:type="dxa"/>
            <w:bottom w:w="0" w:type="dxa"/>
            <w:right w:w="108" w:type="dxa"/>
          </w:tblCellMar>
        </w:tblPrEx>
        <w:trPr>
          <w:trHeight w:val="648" w:hRule="atLeast"/>
        </w:trPr>
        <w:tc>
          <w:tcPr>
            <w:tcW w:w="1129" w:type="dxa"/>
            <w:tcBorders>
              <w:top w:val="single" w:color="auto" w:sz="4" w:space="0"/>
              <w:left w:val="single" w:color="auto" w:sz="4" w:space="0"/>
              <w:bottom w:val="single" w:color="auto" w:sz="4" w:space="0"/>
              <w:right w:val="single" w:color="auto" w:sz="4" w:space="0"/>
            </w:tcBorders>
            <w:vAlign w:val="center"/>
          </w:tcPr>
          <w:p w14:paraId="04E1D8AF">
            <w:pPr>
              <w:spacing w:line="360" w:lineRule="exact"/>
              <w:jc w:val="center"/>
              <w:rPr>
                <w:rFonts w:ascii="宋体" w:hAnsi="宋体" w:eastAsia="宋体" w:cs="Times New Roman"/>
                <w:sz w:val="18"/>
                <w:szCs w:val="18"/>
                <w:highlight w:val="none"/>
              </w:rPr>
            </w:pPr>
            <w:r>
              <w:rPr>
                <w:rFonts w:ascii="宋体" w:hAnsi="宋体" w:eastAsia="宋体" w:cs="Times New Roman"/>
                <w:sz w:val="18"/>
                <w:szCs w:val="18"/>
                <w:highlight w:val="none"/>
              </w:rPr>
              <w:t>7.4.1</w:t>
            </w:r>
          </w:p>
        </w:tc>
        <w:tc>
          <w:tcPr>
            <w:tcW w:w="2835" w:type="dxa"/>
            <w:tcBorders>
              <w:top w:val="single" w:color="auto" w:sz="4" w:space="0"/>
              <w:left w:val="single" w:color="auto" w:sz="4" w:space="0"/>
              <w:bottom w:val="single" w:color="auto" w:sz="4" w:space="0"/>
              <w:right w:val="single" w:color="auto" w:sz="4" w:space="0"/>
            </w:tcBorders>
            <w:vAlign w:val="center"/>
          </w:tcPr>
          <w:p w14:paraId="67427741">
            <w:pPr>
              <w:spacing w:line="360" w:lineRule="exact"/>
              <w:jc w:val="center"/>
              <w:rPr>
                <w:rFonts w:ascii="宋体" w:hAnsi="宋体" w:eastAsia="宋体" w:cs="Times New Roman"/>
                <w:sz w:val="18"/>
                <w:szCs w:val="18"/>
                <w:highlight w:val="none"/>
              </w:rPr>
            </w:pPr>
            <w:r>
              <w:rPr>
                <w:rFonts w:ascii="宋体" w:hAnsi="宋体" w:eastAsia="宋体" w:cs="Times New Roman"/>
                <w:sz w:val="18"/>
                <w:szCs w:val="18"/>
                <w:highlight w:val="none"/>
              </w:rPr>
              <w:t>履约保证金</w:t>
            </w:r>
          </w:p>
        </w:tc>
        <w:tc>
          <w:tcPr>
            <w:tcW w:w="5103" w:type="dxa"/>
            <w:tcBorders>
              <w:top w:val="single" w:color="auto" w:sz="4" w:space="0"/>
              <w:left w:val="single" w:color="auto" w:sz="4" w:space="0"/>
              <w:bottom w:val="single" w:color="auto" w:sz="4" w:space="0"/>
              <w:right w:val="single" w:color="auto" w:sz="4" w:space="0"/>
            </w:tcBorders>
            <w:vAlign w:val="center"/>
          </w:tcPr>
          <w:p w14:paraId="7BE5F5F7">
            <w:pPr>
              <w:snapToGrid w:val="0"/>
              <w:spacing w:line="360" w:lineRule="exact"/>
              <w:rPr>
                <w:rFonts w:ascii="宋体" w:hAnsi="宋体" w:eastAsia="宋体" w:cs="Times New Roman"/>
                <w:sz w:val="18"/>
                <w:szCs w:val="18"/>
                <w:highlight w:val="none"/>
              </w:rPr>
            </w:pPr>
            <w:r>
              <w:rPr>
                <w:rFonts w:ascii="宋体" w:hAnsi="宋体" w:eastAsia="宋体" w:cs="Times New Roman"/>
                <w:sz w:val="18"/>
                <w:szCs w:val="18"/>
                <w:highlight w:val="none"/>
              </w:rPr>
              <w:t>金额：</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 xml:space="preserve"> /  </w:t>
            </w:r>
          </w:p>
          <w:p w14:paraId="401A0083">
            <w:pPr>
              <w:snapToGrid w:val="0"/>
              <w:spacing w:line="360" w:lineRule="exact"/>
              <w:rPr>
                <w:rFonts w:ascii="宋体" w:hAnsi="宋体" w:eastAsia="宋体" w:cs="Times New Roman"/>
                <w:sz w:val="18"/>
                <w:szCs w:val="18"/>
                <w:highlight w:val="none"/>
              </w:rPr>
            </w:pPr>
            <w:r>
              <w:rPr>
                <w:rFonts w:ascii="宋体" w:hAnsi="宋体" w:eastAsia="宋体" w:cs="Times New Roman"/>
                <w:sz w:val="18"/>
                <w:szCs w:val="18"/>
                <w:highlight w:val="none"/>
              </w:rPr>
              <w:t>形式：</w:t>
            </w:r>
            <w:r>
              <w:rPr>
                <w:rFonts w:hint="eastAsia" w:ascii="宋体" w:hAnsi="宋体" w:eastAsia="宋体" w:cs="Times New Roman"/>
                <w:sz w:val="18"/>
                <w:szCs w:val="18"/>
                <w:highlight w:val="none"/>
                <w:u w:val="single"/>
              </w:rPr>
              <w:t xml:space="preserve">  /  </w:t>
            </w:r>
          </w:p>
        </w:tc>
      </w:tr>
      <w:tr w14:paraId="10063372">
        <w:tblPrEx>
          <w:tblCellMar>
            <w:top w:w="0" w:type="dxa"/>
            <w:left w:w="108" w:type="dxa"/>
            <w:bottom w:w="0" w:type="dxa"/>
            <w:right w:w="108" w:type="dxa"/>
          </w:tblCellMar>
        </w:tblPrEx>
        <w:trPr>
          <w:trHeight w:val="496" w:hRule="atLeast"/>
        </w:trPr>
        <w:tc>
          <w:tcPr>
            <w:tcW w:w="1129" w:type="dxa"/>
            <w:tcBorders>
              <w:top w:val="single" w:color="auto" w:sz="4" w:space="0"/>
              <w:left w:val="single" w:color="auto" w:sz="4" w:space="0"/>
              <w:bottom w:val="single" w:color="auto" w:sz="4" w:space="0"/>
              <w:right w:val="single" w:color="auto" w:sz="4" w:space="0"/>
            </w:tcBorders>
            <w:vAlign w:val="center"/>
          </w:tcPr>
          <w:p w14:paraId="7184CC08">
            <w:pPr>
              <w:spacing w:line="360" w:lineRule="exact"/>
              <w:jc w:val="center"/>
              <w:rPr>
                <w:rFonts w:ascii="宋体" w:hAnsi="宋体" w:eastAsia="宋体" w:cs="Times New Roman"/>
                <w:sz w:val="18"/>
                <w:szCs w:val="18"/>
                <w:highlight w:val="none"/>
              </w:rPr>
            </w:pPr>
            <w:r>
              <w:rPr>
                <w:rFonts w:hint="eastAsia" w:ascii="宋体" w:hAnsi="宋体" w:eastAsia="宋体" w:cs="Times New Roman"/>
                <w:sz w:val="18"/>
                <w:szCs w:val="18"/>
                <w:highlight w:val="none"/>
              </w:rPr>
              <w:t>7.4.3</w:t>
            </w:r>
          </w:p>
        </w:tc>
        <w:tc>
          <w:tcPr>
            <w:tcW w:w="2835" w:type="dxa"/>
            <w:tcBorders>
              <w:top w:val="single" w:color="auto" w:sz="4" w:space="0"/>
              <w:left w:val="single" w:color="auto" w:sz="4" w:space="0"/>
              <w:bottom w:val="single" w:color="auto" w:sz="4" w:space="0"/>
              <w:right w:val="single" w:color="auto" w:sz="4" w:space="0"/>
            </w:tcBorders>
            <w:vAlign w:val="center"/>
          </w:tcPr>
          <w:p w14:paraId="0E9442F9">
            <w:pPr>
              <w:spacing w:line="360" w:lineRule="exact"/>
              <w:jc w:val="center"/>
              <w:rPr>
                <w:rFonts w:ascii="宋体" w:hAnsi="宋体" w:eastAsia="宋体" w:cs="Times New Roman"/>
                <w:sz w:val="18"/>
                <w:szCs w:val="18"/>
                <w:highlight w:val="none"/>
              </w:rPr>
            </w:pPr>
            <w:r>
              <w:rPr>
                <w:rFonts w:ascii="宋体" w:hAnsi="宋体" w:eastAsia="宋体" w:cs="Times New Roman"/>
                <w:sz w:val="18"/>
                <w:szCs w:val="18"/>
                <w:highlight w:val="none"/>
              </w:rPr>
              <w:t>履约保证金</w:t>
            </w:r>
            <w:r>
              <w:rPr>
                <w:rFonts w:hint="eastAsia" w:ascii="宋体" w:hAnsi="宋体" w:eastAsia="宋体" w:cs="Times New Roman"/>
                <w:sz w:val="18"/>
                <w:szCs w:val="18"/>
                <w:highlight w:val="none"/>
              </w:rPr>
              <w:t>的退还</w:t>
            </w:r>
          </w:p>
        </w:tc>
        <w:tc>
          <w:tcPr>
            <w:tcW w:w="5103" w:type="dxa"/>
            <w:tcBorders>
              <w:top w:val="single" w:color="auto" w:sz="4" w:space="0"/>
              <w:left w:val="single" w:color="auto" w:sz="4" w:space="0"/>
              <w:bottom w:val="single" w:color="auto" w:sz="4" w:space="0"/>
              <w:right w:val="single" w:color="auto" w:sz="4" w:space="0"/>
            </w:tcBorders>
            <w:vAlign w:val="center"/>
          </w:tcPr>
          <w:p w14:paraId="68DA0BDE">
            <w:pPr>
              <w:snapToGrid w:val="0"/>
              <w:spacing w:line="360" w:lineRule="exact"/>
              <w:rPr>
                <w:rFonts w:ascii="宋体" w:hAnsi="宋体" w:eastAsia="宋体" w:cs="Times New Roman"/>
                <w:sz w:val="18"/>
                <w:szCs w:val="18"/>
                <w:highlight w:val="none"/>
              </w:rPr>
            </w:pPr>
            <w:r>
              <w:rPr>
                <w:rFonts w:hint="eastAsia" w:ascii="宋体" w:hAnsi="宋体" w:eastAsia="宋体" w:cs="Times New Roman"/>
                <w:sz w:val="18"/>
                <w:szCs w:val="18"/>
                <w:highlight w:val="none"/>
                <w:u w:val="single"/>
              </w:rPr>
              <w:t xml:space="preserve">  /  </w:t>
            </w:r>
          </w:p>
        </w:tc>
      </w:tr>
      <w:tr w14:paraId="157B7B8D">
        <w:tblPrEx>
          <w:tblCellMar>
            <w:top w:w="0" w:type="dxa"/>
            <w:left w:w="108" w:type="dxa"/>
            <w:bottom w:w="0" w:type="dxa"/>
            <w:right w:w="108" w:type="dxa"/>
          </w:tblCellMar>
        </w:tblPrEx>
        <w:trPr>
          <w:trHeight w:val="842" w:hRule="atLeast"/>
        </w:trPr>
        <w:tc>
          <w:tcPr>
            <w:tcW w:w="9067" w:type="dxa"/>
            <w:gridSpan w:val="3"/>
            <w:tcBorders>
              <w:top w:val="single" w:color="auto" w:sz="4" w:space="0"/>
              <w:left w:val="single" w:color="auto" w:sz="4" w:space="0"/>
              <w:bottom w:val="single" w:color="auto" w:sz="4" w:space="0"/>
              <w:right w:val="single" w:color="auto" w:sz="4" w:space="0"/>
            </w:tcBorders>
            <w:vAlign w:val="center"/>
          </w:tcPr>
          <w:p w14:paraId="38C26A79">
            <w:pPr>
              <w:snapToGrid w:val="0"/>
              <w:spacing w:line="360" w:lineRule="exact"/>
              <w:rPr>
                <w:rFonts w:ascii="宋体" w:hAnsi="宋体" w:eastAsia="宋体" w:cs="Times New Roman"/>
                <w:sz w:val="18"/>
                <w:szCs w:val="18"/>
                <w:highlight w:val="none"/>
              </w:rPr>
            </w:pPr>
            <w:r>
              <w:rPr>
                <w:rFonts w:hint="eastAsia" w:ascii="宋体" w:hAnsi="宋体" w:eastAsia="宋体" w:cs="Times New Roman"/>
                <w:sz w:val="18"/>
                <w:szCs w:val="18"/>
                <w:highlight w:val="none"/>
              </w:rPr>
              <w:t>10</w:t>
            </w:r>
            <w:r>
              <w:rPr>
                <w:rFonts w:ascii="宋体" w:hAnsi="宋体" w:eastAsia="宋体" w:cs="Times New Roman"/>
                <w:sz w:val="18"/>
                <w:szCs w:val="18"/>
                <w:highlight w:val="none"/>
              </w:rPr>
              <w:t>需要补充的其他内容</w:t>
            </w:r>
            <w:r>
              <w:rPr>
                <w:rFonts w:hint="eastAsia" w:ascii="宋体" w:hAnsi="宋体" w:eastAsia="宋体" w:cs="Times New Roman"/>
                <w:sz w:val="18"/>
                <w:szCs w:val="18"/>
                <w:highlight w:val="none"/>
              </w:rPr>
              <w:t>：</w:t>
            </w:r>
            <w:r>
              <w:rPr>
                <w:rFonts w:hint="eastAsia" w:ascii="宋体" w:hAnsi="宋体" w:eastAsia="宋体" w:cs="Times New Roman"/>
                <w:sz w:val="18"/>
                <w:szCs w:val="18"/>
                <w:highlight w:val="none"/>
                <w:u w:val="single"/>
              </w:rPr>
              <w:t xml:space="preserve">  供应商最多委派1名响应人代表（包括授权代理人在内）携带本人身份证到现场参加开启响应文件</w:t>
            </w:r>
            <w:r>
              <w:rPr>
                <w:rFonts w:hint="eastAsia" w:ascii="宋体" w:hAnsi="宋体" w:eastAsia="宋体" w:cs="Times New Roman"/>
                <w:sz w:val="18"/>
                <w:szCs w:val="18"/>
                <w:highlight w:val="none"/>
                <w:u w:val="single"/>
                <w:lang w:val="en-US" w:eastAsia="zh-CN"/>
              </w:rPr>
              <w:t xml:space="preserve"> </w:t>
            </w:r>
            <w:r>
              <w:rPr>
                <w:rFonts w:hint="eastAsia" w:ascii="宋体" w:hAnsi="宋体" w:eastAsia="宋体" w:cs="Times New Roman"/>
                <w:sz w:val="18"/>
                <w:szCs w:val="18"/>
                <w:highlight w:val="none"/>
                <w:u w:val="single"/>
              </w:rPr>
              <w:t xml:space="preserve"> </w:t>
            </w:r>
          </w:p>
        </w:tc>
      </w:tr>
    </w:tbl>
    <w:p w14:paraId="19A58C89">
      <w:pPr>
        <w:spacing w:line="360" w:lineRule="exact"/>
        <w:rPr>
          <w:rFonts w:ascii="宋体" w:hAnsi="宋体" w:eastAsia="宋体" w:cs="Times New Roman"/>
          <w:sz w:val="18"/>
          <w:szCs w:val="18"/>
          <w:highlight w:val="none"/>
        </w:rPr>
      </w:pPr>
      <w:r>
        <w:rPr>
          <w:rFonts w:hint="eastAsia" w:ascii="宋体" w:hAnsi="宋体" w:eastAsia="宋体" w:cs="Times New Roman"/>
          <w:sz w:val="18"/>
          <w:szCs w:val="18"/>
          <w:highlight w:val="none"/>
        </w:rPr>
        <w:t>注：供应商须知正文</w:t>
      </w:r>
      <w:r>
        <w:rPr>
          <w:rFonts w:ascii="宋体" w:hAnsi="宋体" w:eastAsia="宋体" w:cs="Times New Roman"/>
          <w:sz w:val="18"/>
          <w:szCs w:val="18"/>
          <w:highlight w:val="none"/>
        </w:rPr>
        <w:t>与前附表</w:t>
      </w:r>
      <w:r>
        <w:rPr>
          <w:rFonts w:hint="eastAsia" w:ascii="宋体" w:hAnsi="宋体" w:eastAsia="宋体" w:cs="Times New Roman"/>
          <w:sz w:val="18"/>
          <w:szCs w:val="18"/>
          <w:highlight w:val="none"/>
        </w:rPr>
        <w:t>内容</w:t>
      </w:r>
      <w:r>
        <w:rPr>
          <w:rFonts w:ascii="宋体" w:hAnsi="宋体" w:eastAsia="宋体" w:cs="Times New Roman"/>
          <w:sz w:val="18"/>
          <w:szCs w:val="18"/>
          <w:highlight w:val="none"/>
        </w:rPr>
        <w:t>不一致</w:t>
      </w:r>
      <w:r>
        <w:rPr>
          <w:rFonts w:hint="eastAsia" w:ascii="宋体" w:hAnsi="宋体" w:eastAsia="宋体" w:cs="Times New Roman"/>
          <w:sz w:val="18"/>
          <w:szCs w:val="18"/>
          <w:highlight w:val="none"/>
        </w:rPr>
        <w:t>时</w:t>
      </w:r>
      <w:r>
        <w:rPr>
          <w:rFonts w:ascii="宋体" w:hAnsi="宋体" w:eastAsia="宋体" w:cs="Times New Roman"/>
          <w:sz w:val="18"/>
          <w:szCs w:val="18"/>
          <w:highlight w:val="none"/>
        </w:rPr>
        <w:t>，以供应商</w:t>
      </w:r>
      <w:r>
        <w:rPr>
          <w:rFonts w:hint="eastAsia" w:ascii="宋体" w:hAnsi="宋体" w:eastAsia="宋体" w:cs="Times New Roman"/>
          <w:sz w:val="18"/>
          <w:szCs w:val="18"/>
          <w:highlight w:val="none"/>
        </w:rPr>
        <w:t>须知</w:t>
      </w:r>
      <w:r>
        <w:rPr>
          <w:rFonts w:ascii="宋体" w:hAnsi="宋体" w:eastAsia="宋体" w:cs="Times New Roman"/>
          <w:sz w:val="18"/>
          <w:szCs w:val="18"/>
          <w:highlight w:val="none"/>
        </w:rPr>
        <w:t>前附表</w:t>
      </w:r>
      <w:r>
        <w:rPr>
          <w:rFonts w:hint="eastAsia" w:ascii="宋体" w:hAnsi="宋体" w:eastAsia="宋体" w:cs="Times New Roman"/>
          <w:sz w:val="18"/>
          <w:szCs w:val="18"/>
          <w:highlight w:val="none"/>
        </w:rPr>
        <w:t>的</w:t>
      </w:r>
      <w:r>
        <w:rPr>
          <w:rFonts w:ascii="宋体" w:hAnsi="宋体" w:eastAsia="宋体" w:cs="Times New Roman"/>
          <w:sz w:val="18"/>
          <w:szCs w:val="18"/>
          <w:highlight w:val="none"/>
        </w:rPr>
        <w:t>内容为准</w:t>
      </w:r>
      <w:r>
        <w:rPr>
          <w:rFonts w:hint="eastAsia" w:ascii="宋体" w:hAnsi="宋体" w:eastAsia="宋体" w:cs="Times New Roman"/>
          <w:sz w:val="18"/>
          <w:szCs w:val="18"/>
          <w:highlight w:val="none"/>
        </w:rPr>
        <w:t>。相应条款无相关要求的在前附表中打“/”。</w:t>
      </w:r>
    </w:p>
    <w:p w14:paraId="7F0D2F72">
      <w:pPr>
        <w:keepNext/>
        <w:keepLines/>
        <w:spacing w:line="360" w:lineRule="exact"/>
        <w:outlineLvl w:val="1"/>
        <w:rPr>
          <w:rFonts w:ascii="宋体" w:hAnsi="宋体" w:eastAsia="宋体" w:cs="Times New Roman"/>
          <w:b/>
          <w:sz w:val="18"/>
          <w:szCs w:val="18"/>
          <w:highlight w:val="none"/>
        </w:rPr>
      </w:pPr>
      <w:r>
        <w:rPr>
          <w:rFonts w:ascii="宋体" w:hAnsi="宋体" w:eastAsia="宋体" w:cs="Times New Roman"/>
          <w:b/>
          <w:sz w:val="18"/>
          <w:szCs w:val="18"/>
          <w:highlight w:val="none"/>
        </w:rPr>
        <w:t>1. 总则</w:t>
      </w:r>
      <w:bookmarkEnd w:id="49"/>
      <w:bookmarkEnd w:id="50"/>
      <w:bookmarkEnd w:id="51"/>
    </w:p>
    <w:p w14:paraId="37E213CA">
      <w:pPr>
        <w:keepNext/>
        <w:keepLines/>
        <w:spacing w:line="360" w:lineRule="exact"/>
        <w:outlineLvl w:val="2"/>
        <w:rPr>
          <w:rFonts w:ascii="宋体" w:hAnsi="宋体" w:eastAsia="宋体" w:cs="Times New Roman"/>
          <w:b/>
          <w:sz w:val="18"/>
          <w:szCs w:val="18"/>
          <w:highlight w:val="none"/>
        </w:rPr>
      </w:pPr>
      <w:bookmarkStart w:id="52" w:name="_Toc14201208"/>
      <w:bookmarkStart w:id="53" w:name="_Toc26656939"/>
      <w:r>
        <w:rPr>
          <w:rFonts w:ascii="宋体" w:hAnsi="宋体" w:eastAsia="宋体" w:cs="Times New Roman"/>
          <w:b/>
          <w:sz w:val="18"/>
          <w:szCs w:val="18"/>
          <w:highlight w:val="none"/>
        </w:rPr>
        <w:t xml:space="preserve">1.1 </w:t>
      </w:r>
      <w:bookmarkEnd w:id="52"/>
      <w:bookmarkEnd w:id="53"/>
      <w:bookmarkStart w:id="54" w:name="_Toc26656941"/>
      <w:bookmarkStart w:id="55" w:name="_Toc14201210"/>
      <w:r>
        <w:rPr>
          <w:rFonts w:ascii="宋体" w:hAnsi="宋体" w:eastAsia="宋体" w:cs="Times New Roman"/>
          <w:b/>
          <w:sz w:val="18"/>
          <w:szCs w:val="18"/>
          <w:highlight w:val="none"/>
        </w:rPr>
        <w:t>质量要求和</w:t>
      </w:r>
      <w:bookmarkEnd w:id="54"/>
      <w:bookmarkEnd w:id="55"/>
      <w:r>
        <w:rPr>
          <w:rFonts w:hint="eastAsia" w:ascii="宋体" w:hAnsi="宋体" w:eastAsia="宋体" w:cs="Times New Roman"/>
          <w:b/>
          <w:sz w:val="18"/>
          <w:szCs w:val="18"/>
          <w:highlight w:val="none"/>
        </w:rPr>
        <w:t>安全目标</w:t>
      </w:r>
    </w:p>
    <w:p w14:paraId="771DEB18">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1.</w:t>
      </w:r>
      <w:r>
        <w:rPr>
          <w:rFonts w:hint="eastAsia" w:ascii="宋体" w:hAnsi="宋体" w:eastAsia="宋体" w:cs="Times New Roman"/>
          <w:sz w:val="18"/>
          <w:szCs w:val="18"/>
          <w:highlight w:val="none"/>
        </w:rPr>
        <w:t>1</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1</w:t>
      </w:r>
      <w:r>
        <w:rPr>
          <w:rFonts w:ascii="宋体" w:hAnsi="宋体" w:eastAsia="宋体" w:cs="Times New Roman"/>
          <w:sz w:val="18"/>
          <w:szCs w:val="18"/>
          <w:highlight w:val="none"/>
        </w:rPr>
        <w:t xml:space="preserve"> 本合同包的质量要求：</w:t>
      </w:r>
      <w:r>
        <w:rPr>
          <w:rFonts w:hint="eastAsia" w:ascii="宋体" w:hAnsi="宋体" w:eastAsia="宋体" w:cs="Times New Roman"/>
          <w:sz w:val="18"/>
          <w:szCs w:val="18"/>
          <w:highlight w:val="none"/>
          <w:u w:val="single"/>
        </w:rPr>
        <w:t xml:space="preserve">  符合合同要求  </w:t>
      </w:r>
      <w:r>
        <w:rPr>
          <w:rFonts w:hint="eastAsia" w:ascii="宋体" w:hAnsi="宋体" w:eastAsia="宋体" w:cs="Times New Roman"/>
          <w:sz w:val="18"/>
          <w:szCs w:val="18"/>
          <w:highlight w:val="none"/>
        </w:rPr>
        <w:t>。</w:t>
      </w:r>
    </w:p>
    <w:p w14:paraId="51D0F932">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1.</w:t>
      </w:r>
      <w:r>
        <w:rPr>
          <w:rFonts w:hint="eastAsia" w:ascii="宋体" w:hAnsi="宋体" w:eastAsia="宋体" w:cs="Times New Roman"/>
          <w:sz w:val="18"/>
          <w:szCs w:val="18"/>
          <w:highlight w:val="none"/>
        </w:rPr>
        <w:t>1</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2</w:t>
      </w:r>
      <w:r>
        <w:rPr>
          <w:rFonts w:ascii="宋体" w:hAnsi="宋体" w:eastAsia="宋体" w:cs="Times New Roman"/>
          <w:sz w:val="18"/>
          <w:szCs w:val="18"/>
          <w:highlight w:val="none"/>
        </w:rPr>
        <w:t xml:space="preserve"> 本合同包的</w:t>
      </w:r>
      <w:r>
        <w:rPr>
          <w:rFonts w:hint="eastAsia" w:ascii="宋体" w:hAnsi="宋体" w:eastAsia="宋体" w:cs="Times New Roman"/>
          <w:sz w:val="18"/>
          <w:szCs w:val="18"/>
          <w:highlight w:val="none"/>
        </w:rPr>
        <w:t>安全目标</w:t>
      </w:r>
      <w:r>
        <w:rPr>
          <w:rFonts w:ascii="宋体" w:hAnsi="宋体" w:eastAsia="宋体" w:cs="Times New Roman"/>
          <w:sz w:val="18"/>
          <w:szCs w:val="18"/>
          <w:highlight w:val="none"/>
        </w:rPr>
        <w:t>：</w:t>
      </w:r>
      <w:r>
        <w:rPr>
          <w:rFonts w:hint="eastAsia" w:ascii="宋体" w:hAnsi="宋体" w:eastAsia="宋体" w:cs="Times New Roman"/>
          <w:sz w:val="18"/>
          <w:szCs w:val="18"/>
          <w:highlight w:val="none"/>
          <w:u w:val="single"/>
        </w:rPr>
        <w:t xml:space="preserve">  符合合同要求  </w:t>
      </w:r>
      <w:r>
        <w:rPr>
          <w:rFonts w:hint="eastAsia" w:ascii="宋体" w:hAnsi="宋体" w:eastAsia="宋体" w:cs="Times New Roman"/>
          <w:sz w:val="18"/>
          <w:szCs w:val="18"/>
          <w:highlight w:val="none"/>
        </w:rPr>
        <w:t>。</w:t>
      </w:r>
    </w:p>
    <w:p w14:paraId="58F4C835">
      <w:pPr>
        <w:keepNext/>
        <w:keepLines/>
        <w:spacing w:line="360" w:lineRule="exact"/>
        <w:outlineLvl w:val="2"/>
        <w:rPr>
          <w:rFonts w:ascii="宋体" w:hAnsi="宋体" w:eastAsia="宋体" w:cs="Times New Roman"/>
          <w:b/>
          <w:sz w:val="18"/>
          <w:szCs w:val="18"/>
          <w:highlight w:val="none"/>
        </w:rPr>
      </w:pPr>
      <w:bookmarkStart w:id="56" w:name="_Toc14201211"/>
      <w:bookmarkStart w:id="57" w:name="_Toc26656942"/>
      <w:r>
        <w:rPr>
          <w:rFonts w:ascii="宋体" w:hAnsi="宋体" w:eastAsia="宋体" w:cs="Times New Roman"/>
          <w:b/>
          <w:sz w:val="18"/>
          <w:szCs w:val="18"/>
          <w:highlight w:val="none"/>
        </w:rPr>
        <w:t>1.</w:t>
      </w:r>
      <w:r>
        <w:rPr>
          <w:rFonts w:hint="eastAsia" w:ascii="宋体" w:hAnsi="宋体" w:eastAsia="宋体" w:cs="Times New Roman"/>
          <w:b/>
          <w:sz w:val="18"/>
          <w:szCs w:val="18"/>
          <w:highlight w:val="none"/>
        </w:rPr>
        <w:t>2</w:t>
      </w:r>
      <w:r>
        <w:rPr>
          <w:rFonts w:ascii="宋体" w:hAnsi="宋体" w:eastAsia="宋体" w:cs="Times New Roman"/>
          <w:b/>
          <w:sz w:val="18"/>
          <w:szCs w:val="18"/>
          <w:highlight w:val="none"/>
        </w:rPr>
        <w:t xml:space="preserve"> 供应商资格要求</w:t>
      </w:r>
      <w:bookmarkEnd w:id="56"/>
      <w:bookmarkEnd w:id="57"/>
    </w:p>
    <w:p w14:paraId="41B17950">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1.</w:t>
      </w:r>
      <w:r>
        <w:rPr>
          <w:rFonts w:hint="eastAsia" w:ascii="宋体" w:hAnsi="宋体" w:eastAsia="宋体" w:cs="Times New Roman"/>
          <w:sz w:val="18"/>
          <w:szCs w:val="18"/>
          <w:highlight w:val="none"/>
        </w:rPr>
        <w:t>2</w:t>
      </w:r>
      <w:r>
        <w:rPr>
          <w:rFonts w:ascii="宋体" w:hAnsi="宋体" w:eastAsia="宋体" w:cs="Times New Roman"/>
          <w:sz w:val="18"/>
          <w:szCs w:val="18"/>
          <w:highlight w:val="none"/>
        </w:rPr>
        <w:t>.1供应商应具备承担本合同包</w:t>
      </w:r>
      <w:r>
        <w:rPr>
          <w:rFonts w:hint="eastAsia" w:ascii="宋体" w:hAnsi="宋体" w:eastAsia="宋体" w:cs="Times New Roman"/>
          <w:sz w:val="18"/>
          <w:szCs w:val="18"/>
          <w:highlight w:val="none"/>
        </w:rPr>
        <w:t>服务</w:t>
      </w:r>
      <w:r>
        <w:rPr>
          <w:rFonts w:ascii="宋体" w:hAnsi="宋体" w:eastAsia="宋体" w:cs="Times New Roman"/>
          <w:sz w:val="18"/>
          <w:szCs w:val="18"/>
          <w:highlight w:val="none"/>
        </w:rPr>
        <w:t xml:space="preserve">的资质条件、能力和信誉：见第一章 </w:t>
      </w:r>
      <w:r>
        <w:rPr>
          <w:rFonts w:hint="eastAsia" w:ascii="宋体" w:hAnsi="宋体" w:eastAsia="宋体" w:cs="Times New Roman"/>
          <w:sz w:val="18"/>
          <w:szCs w:val="18"/>
          <w:highlight w:val="none"/>
        </w:rPr>
        <w:t>采购公告第3.1款要求</w:t>
      </w:r>
      <w:r>
        <w:rPr>
          <w:rFonts w:ascii="宋体" w:hAnsi="宋体" w:eastAsia="宋体" w:cs="Times New Roman"/>
          <w:sz w:val="18"/>
          <w:szCs w:val="18"/>
          <w:highlight w:val="none"/>
        </w:rPr>
        <w:t>。</w:t>
      </w:r>
    </w:p>
    <w:p w14:paraId="5087C6A8">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1.</w:t>
      </w:r>
      <w:r>
        <w:rPr>
          <w:rFonts w:hint="eastAsia" w:ascii="宋体" w:hAnsi="宋体" w:eastAsia="宋体" w:cs="Times New Roman"/>
          <w:sz w:val="18"/>
          <w:szCs w:val="18"/>
          <w:highlight w:val="none"/>
        </w:rPr>
        <w:t>2</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2</w:t>
      </w:r>
      <w:r>
        <w:rPr>
          <w:rFonts w:ascii="宋体" w:hAnsi="宋体" w:eastAsia="宋体" w:cs="Times New Roman"/>
          <w:sz w:val="18"/>
          <w:szCs w:val="18"/>
          <w:highlight w:val="none"/>
        </w:rPr>
        <w:t xml:space="preserve"> 其他</w:t>
      </w:r>
      <w:r>
        <w:rPr>
          <w:rFonts w:hint="eastAsia" w:ascii="宋体" w:hAnsi="宋体" w:eastAsia="宋体" w:cs="Times New Roman"/>
          <w:sz w:val="18"/>
          <w:szCs w:val="18"/>
          <w:highlight w:val="none"/>
        </w:rPr>
        <w:t>要求：</w:t>
      </w:r>
      <w:r>
        <w:rPr>
          <w:rFonts w:hint="eastAsia" w:ascii="宋体" w:hAnsi="宋体" w:eastAsia="宋体" w:cs="Times New Roman"/>
          <w:sz w:val="18"/>
          <w:szCs w:val="18"/>
          <w:highlight w:val="none"/>
          <w:u w:val="single"/>
        </w:rPr>
        <w:t xml:space="preserve">  /  </w:t>
      </w:r>
      <w:r>
        <w:rPr>
          <w:rFonts w:ascii="宋体" w:hAnsi="宋体" w:eastAsia="宋体" w:cs="Times New Roman"/>
          <w:sz w:val="18"/>
          <w:szCs w:val="18"/>
          <w:highlight w:val="none"/>
        </w:rPr>
        <w:t>。</w:t>
      </w:r>
    </w:p>
    <w:p w14:paraId="03DCF7A6">
      <w:pPr>
        <w:keepNext/>
        <w:keepLines/>
        <w:spacing w:line="360" w:lineRule="exact"/>
        <w:outlineLvl w:val="2"/>
        <w:rPr>
          <w:rFonts w:ascii="宋体" w:hAnsi="宋体" w:eastAsia="宋体" w:cs="Times New Roman"/>
          <w:b/>
          <w:sz w:val="18"/>
          <w:szCs w:val="18"/>
          <w:highlight w:val="none"/>
        </w:rPr>
      </w:pPr>
      <w:bookmarkStart w:id="58" w:name="_Toc14201212"/>
      <w:bookmarkStart w:id="59" w:name="_Toc26656943"/>
      <w:r>
        <w:rPr>
          <w:rFonts w:ascii="宋体" w:hAnsi="宋体" w:eastAsia="宋体" w:cs="Times New Roman"/>
          <w:b/>
          <w:sz w:val="18"/>
          <w:szCs w:val="18"/>
          <w:highlight w:val="none"/>
        </w:rPr>
        <w:t>1.</w:t>
      </w:r>
      <w:r>
        <w:rPr>
          <w:rFonts w:hint="eastAsia" w:ascii="宋体" w:hAnsi="宋体" w:eastAsia="宋体" w:cs="Times New Roman"/>
          <w:b/>
          <w:sz w:val="18"/>
          <w:szCs w:val="18"/>
          <w:highlight w:val="none"/>
        </w:rPr>
        <w:t>3</w:t>
      </w:r>
      <w:r>
        <w:rPr>
          <w:rFonts w:ascii="宋体" w:hAnsi="宋体" w:eastAsia="宋体" w:cs="Times New Roman"/>
          <w:b/>
          <w:sz w:val="18"/>
          <w:szCs w:val="18"/>
          <w:highlight w:val="none"/>
        </w:rPr>
        <w:t xml:space="preserve"> 费用承担</w:t>
      </w:r>
      <w:bookmarkEnd w:id="58"/>
      <w:bookmarkEnd w:id="59"/>
    </w:p>
    <w:p w14:paraId="4F153BE6">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供应商准备和参加询比活动发生的费用自理。</w:t>
      </w:r>
    </w:p>
    <w:p w14:paraId="7CA7C0EA">
      <w:pPr>
        <w:keepNext/>
        <w:keepLines/>
        <w:spacing w:line="360" w:lineRule="exact"/>
        <w:outlineLvl w:val="2"/>
        <w:rPr>
          <w:rFonts w:ascii="宋体" w:hAnsi="宋体" w:eastAsia="宋体" w:cs="Times New Roman"/>
          <w:b/>
          <w:sz w:val="18"/>
          <w:szCs w:val="18"/>
          <w:highlight w:val="none"/>
        </w:rPr>
      </w:pPr>
      <w:bookmarkStart w:id="60" w:name="_Toc14201213"/>
      <w:bookmarkStart w:id="61" w:name="_Toc26656944"/>
      <w:r>
        <w:rPr>
          <w:rFonts w:ascii="宋体" w:hAnsi="宋体" w:eastAsia="宋体" w:cs="Times New Roman"/>
          <w:b/>
          <w:sz w:val="18"/>
          <w:szCs w:val="18"/>
          <w:highlight w:val="none"/>
        </w:rPr>
        <w:t>1.</w:t>
      </w:r>
      <w:r>
        <w:rPr>
          <w:rFonts w:hint="eastAsia" w:ascii="宋体" w:hAnsi="宋体" w:eastAsia="宋体" w:cs="Times New Roman"/>
          <w:b/>
          <w:sz w:val="18"/>
          <w:szCs w:val="18"/>
          <w:highlight w:val="none"/>
        </w:rPr>
        <w:t>4</w:t>
      </w:r>
      <w:r>
        <w:rPr>
          <w:rFonts w:ascii="宋体" w:hAnsi="宋体" w:eastAsia="宋体" w:cs="Times New Roman"/>
          <w:b/>
          <w:sz w:val="18"/>
          <w:szCs w:val="18"/>
          <w:highlight w:val="none"/>
        </w:rPr>
        <w:t xml:space="preserve"> 保密</w:t>
      </w:r>
      <w:bookmarkEnd w:id="60"/>
      <w:bookmarkEnd w:id="61"/>
    </w:p>
    <w:p w14:paraId="4AA0D375">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参与询比活动的各方应对询比文件和响应文件中的商业和技术等秘密保密，否则应承担相应的法律责任。</w:t>
      </w:r>
    </w:p>
    <w:p w14:paraId="16DD127D">
      <w:pPr>
        <w:keepNext/>
        <w:keepLines/>
        <w:spacing w:line="360" w:lineRule="exact"/>
        <w:outlineLvl w:val="2"/>
        <w:rPr>
          <w:rFonts w:ascii="宋体" w:hAnsi="宋体" w:eastAsia="宋体" w:cs="Times New Roman"/>
          <w:b/>
          <w:sz w:val="18"/>
          <w:szCs w:val="18"/>
          <w:highlight w:val="none"/>
        </w:rPr>
      </w:pPr>
      <w:bookmarkStart w:id="62" w:name="_Toc14201215"/>
      <w:bookmarkStart w:id="63" w:name="_Toc26656946"/>
      <w:r>
        <w:rPr>
          <w:rFonts w:ascii="宋体" w:hAnsi="宋体" w:eastAsia="宋体" w:cs="Times New Roman"/>
          <w:b/>
          <w:sz w:val="18"/>
          <w:szCs w:val="18"/>
          <w:highlight w:val="none"/>
        </w:rPr>
        <w:t>1.</w:t>
      </w:r>
      <w:r>
        <w:rPr>
          <w:rFonts w:hint="eastAsia" w:ascii="宋体" w:hAnsi="宋体" w:eastAsia="宋体" w:cs="Times New Roman"/>
          <w:b/>
          <w:sz w:val="18"/>
          <w:szCs w:val="18"/>
          <w:highlight w:val="none"/>
        </w:rPr>
        <w:t>5</w:t>
      </w:r>
      <w:r>
        <w:rPr>
          <w:rFonts w:ascii="宋体" w:hAnsi="宋体" w:eastAsia="宋体" w:cs="Times New Roman"/>
          <w:b/>
          <w:sz w:val="18"/>
          <w:szCs w:val="18"/>
          <w:highlight w:val="none"/>
        </w:rPr>
        <w:t xml:space="preserve"> 计量单位</w:t>
      </w:r>
      <w:bookmarkEnd w:id="62"/>
      <w:bookmarkEnd w:id="63"/>
    </w:p>
    <w:p w14:paraId="3A1AF6DD">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所有计量均采用中华人民共和国法定计量单位。</w:t>
      </w:r>
    </w:p>
    <w:p w14:paraId="377D51A1">
      <w:pPr>
        <w:keepNext/>
        <w:keepLines/>
        <w:spacing w:line="360" w:lineRule="exact"/>
        <w:outlineLvl w:val="2"/>
        <w:rPr>
          <w:rFonts w:ascii="宋体" w:hAnsi="宋体" w:eastAsia="宋体" w:cs="Times New Roman"/>
          <w:b/>
          <w:sz w:val="18"/>
          <w:szCs w:val="18"/>
          <w:highlight w:val="none"/>
        </w:rPr>
      </w:pPr>
      <w:bookmarkStart w:id="64" w:name="_Toc14201216"/>
      <w:bookmarkStart w:id="65" w:name="_Toc26656947"/>
      <w:r>
        <w:rPr>
          <w:rFonts w:ascii="宋体" w:hAnsi="宋体" w:eastAsia="宋体" w:cs="Times New Roman"/>
          <w:b/>
          <w:sz w:val="18"/>
          <w:szCs w:val="18"/>
          <w:highlight w:val="none"/>
        </w:rPr>
        <w:t>1.</w:t>
      </w:r>
      <w:r>
        <w:rPr>
          <w:rFonts w:hint="eastAsia" w:ascii="宋体" w:hAnsi="宋体" w:eastAsia="宋体" w:cs="Times New Roman"/>
          <w:b/>
          <w:sz w:val="18"/>
          <w:szCs w:val="18"/>
          <w:highlight w:val="none"/>
        </w:rPr>
        <w:t>6</w:t>
      </w:r>
      <w:r>
        <w:rPr>
          <w:rFonts w:ascii="宋体" w:hAnsi="宋体" w:eastAsia="宋体" w:cs="Times New Roman"/>
          <w:b/>
          <w:sz w:val="18"/>
          <w:szCs w:val="18"/>
          <w:highlight w:val="none"/>
        </w:rPr>
        <w:t xml:space="preserve"> 踏勘现场</w:t>
      </w:r>
      <w:bookmarkEnd w:id="64"/>
      <w:bookmarkEnd w:id="65"/>
    </w:p>
    <w:p w14:paraId="5DB1630E">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供应商</w:t>
      </w:r>
      <w:r>
        <w:rPr>
          <w:rFonts w:hint="eastAsia" w:ascii="宋体" w:hAnsi="宋体" w:eastAsia="宋体" w:cs="Times New Roman"/>
          <w:sz w:val="18"/>
          <w:szCs w:val="18"/>
          <w:highlight w:val="none"/>
        </w:rPr>
        <w:t>自行</w:t>
      </w:r>
      <w:r>
        <w:rPr>
          <w:rFonts w:ascii="宋体" w:hAnsi="宋体" w:eastAsia="宋体" w:cs="Times New Roman"/>
          <w:sz w:val="18"/>
          <w:szCs w:val="18"/>
          <w:highlight w:val="none"/>
        </w:rPr>
        <w:t>踏勘现场</w:t>
      </w:r>
      <w:r>
        <w:rPr>
          <w:rFonts w:hint="eastAsia" w:ascii="宋体" w:hAnsi="宋体" w:eastAsia="宋体" w:cs="Times New Roman"/>
          <w:sz w:val="18"/>
          <w:szCs w:val="18"/>
          <w:highlight w:val="none"/>
        </w:rPr>
        <w:t>且</w:t>
      </w:r>
      <w:r>
        <w:rPr>
          <w:rFonts w:ascii="宋体" w:hAnsi="宋体" w:eastAsia="宋体" w:cs="Times New Roman"/>
          <w:sz w:val="18"/>
          <w:szCs w:val="18"/>
          <w:highlight w:val="none"/>
        </w:rPr>
        <w:t>费用自理。</w:t>
      </w:r>
    </w:p>
    <w:p w14:paraId="7931FA8E">
      <w:pPr>
        <w:keepNext/>
        <w:keepLines/>
        <w:spacing w:line="360" w:lineRule="exact"/>
        <w:outlineLvl w:val="2"/>
        <w:rPr>
          <w:rFonts w:ascii="宋体" w:hAnsi="宋体" w:eastAsia="宋体" w:cs="Times New Roman"/>
          <w:b/>
          <w:sz w:val="18"/>
          <w:szCs w:val="18"/>
          <w:highlight w:val="none"/>
        </w:rPr>
      </w:pPr>
      <w:bookmarkStart w:id="66" w:name="_Toc14201218"/>
      <w:bookmarkStart w:id="67" w:name="_Toc26656949"/>
      <w:r>
        <w:rPr>
          <w:rFonts w:ascii="宋体" w:hAnsi="宋体" w:eastAsia="宋体" w:cs="Times New Roman"/>
          <w:b/>
          <w:sz w:val="18"/>
          <w:szCs w:val="18"/>
          <w:highlight w:val="none"/>
        </w:rPr>
        <w:t>1.</w:t>
      </w:r>
      <w:r>
        <w:rPr>
          <w:rFonts w:hint="eastAsia" w:ascii="宋体" w:hAnsi="宋体" w:eastAsia="宋体" w:cs="Times New Roman"/>
          <w:b/>
          <w:sz w:val="18"/>
          <w:szCs w:val="18"/>
          <w:highlight w:val="none"/>
        </w:rPr>
        <w:t>7</w:t>
      </w:r>
      <w:r>
        <w:rPr>
          <w:rFonts w:ascii="宋体" w:hAnsi="宋体" w:eastAsia="宋体" w:cs="Times New Roman"/>
          <w:b/>
          <w:sz w:val="18"/>
          <w:szCs w:val="18"/>
          <w:highlight w:val="none"/>
        </w:rPr>
        <w:t xml:space="preserve"> 分包</w:t>
      </w:r>
      <w:bookmarkEnd w:id="66"/>
      <w:bookmarkEnd w:id="67"/>
    </w:p>
    <w:p w14:paraId="0D661E10">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不允许分包。</w:t>
      </w:r>
    </w:p>
    <w:p w14:paraId="219C04AF">
      <w:pPr>
        <w:keepNext/>
        <w:keepLines/>
        <w:spacing w:line="360" w:lineRule="exact"/>
        <w:outlineLvl w:val="2"/>
        <w:rPr>
          <w:rFonts w:ascii="宋体" w:hAnsi="宋体" w:eastAsia="宋体" w:cs="Times New Roman"/>
          <w:b/>
          <w:sz w:val="18"/>
          <w:szCs w:val="18"/>
          <w:highlight w:val="none"/>
        </w:rPr>
      </w:pPr>
      <w:bookmarkStart w:id="68" w:name="_Toc14201219"/>
      <w:bookmarkStart w:id="69" w:name="_Toc26656950"/>
      <w:r>
        <w:rPr>
          <w:rFonts w:ascii="宋体" w:hAnsi="宋体" w:eastAsia="宋体" w:cs="Times New Roman"/>
          <w:b/>
          <w:sz w:val="18"/>
          <w:szCs w:val="18"/>
          <w:highlight w:val="none"/>
        </w:rPr>
        <w:t>1.</w:t>
      </w:r>
      <w:r>
        <w:rPr>
          <w:rFonts w:hint="eastAsia" w:ascii="宋体" w:hAnsi="宋体" w:eastAsia="宋体" w:cs="Times New Roman"/>
          <w:b/>
          <w:sz w:val="18"/>
          <w:szCs w:val="18"/>
          <w:highlight w:val="none"/>
        </w:rPr>
        <w:t>8</w:t>
      </w:r>
      <w:r>
        <w:rPr>
          <w:rFonts w:ascii="宋体" w:hAnsi="宋体" w:eastAsia="宋体" w:cs="Times New Roman"/>
          <w:b/>
          <w:sz w:val="18"/>
          <w:szCs w:val="18"/>
          <w:highlight w:val="none"/>
        </w:rPr>
        <w:t xml:space="preserve"> 偏</w:t>
      </w:r>
      <w:bookmarkEnd w:id="68"/>
      <w:bookmarkEnd w:id="69"/>
      <w:r>
        <w:rPr>
          <w:rFonts w:hint="eastAsia" w:ascii="宋体" w:hAnsi="宋体" w:eastAsia="宋体" w:cs="Times New Roman"/>
          <w:b/>
          <w:sz w:val="18"/>
          <w:szCs w:val="18"/>
          <w:highlight w:val="none"/>
        </w:rPr>
        <w:t>差</w:t>
      </w:r>
    </w:p>
    <w:p w14:paraId="796C823D">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1.</w:t>
      </w:r>
      <w:r>
        <w:rPr>
          <w:rFonts w:hint="eastAsia" w:ascii="宋体" w:hAnsi="宋体" w:eastAsia="宋体" w:cs="Times New Roman"/>
          <w:sz w:val="18"/>
          <w:szCs w:val="18"/>
          <w:highlight w:val="none"/>
        </w:rPr>
        <w:t>8</w:t>
      </w:r>
      <w:r>
        <w:rPr>
          <w:rFonts w:ascii="宋体" w:hAnsi="宋体" w:eastAsia="宋体" w:cs="Times New Roman"/>
          <w:sz w:val="18"/>
          <w:szCs w:val="18"/>
          <w:highlight w:val="none"/>
        </w:rPr>
        <w:t>.1</w:t>
      </w:r>
      <w:r>
        <w:rPr>
          <w:rFonts w:hint="eastAsia" w:ascii="宋体" w:hAnsi="宋体" w:eastAsia="宋体" w:cs="Times New Roman"/>
          <w:sz w:val="18"/>
          <w:szCs w:val="18"/>
          <w:highlight w:val="none"/>
        </w:rPr>
        <w:t xml:space="preserve"> </w:t>
      </w:r>
      <w:r>
        <w:rPr>
          <w:rFonts w:ascii="宋体" w:hAnsi="宋体" w:eastAsia="宋体" w:cs="Times New Roman"/>
          <w:sz w:val="18"/>
          <w:szCs w:val="18"/>
          <w:highlight w:val="none"/>
        </w:rPr>
        <w:t>偏差包括重大偏差和细微偏差。</w:t>
      </w:r>
    </w:p>
    <w:p w14:paraId="52CD681A">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1.</w:t>
      </w:r>
      <w:r>
        <w:rPr>
          <w:rFonts w:hint="eastAsia" w:ascii="宋体" w:hAnsi="宋体" w:eastAsia="宋体" w:cs="Times New Roman"/>
          <w:sz w:val="18"/>
          <w:szCs w:val="18"/>
          <w:highlight w:val="none"/>
        </w:rPr>
        <w:t>8</w:t>
      </w:r>
      <w:r>
        <w:rPr>
          <w:rFonts w:ascii="宋体" w:hAnsi="宋体" w:eastAsia="宋体" w:cs="Times New Roman"/>
          <w:sz w:val="18"/>
          <w:szCs w:val="18"/>
          <w:highlight w:val="none"/>
        </w:rPr>
        <w:t>.2 响应文件存在第三章“评审办法”中所列任一否决</w:t>
      </w:r>
      <w:r>
        <w:rPr>
          <w:rFonts w:hint="eastAsia" w:ascii="宋体" w:hAnsi="宋体" w:eastAsia="宋体" w:cs="Times New Roman"/>
          <w:sz w:val="18"/>
          <w:szCs w:val="18"/>
          <w:highlight w:val="none"/>
        </w:rPr>
        <w:t>响应文件</w:t>
      </w:r>
      <w:r>
        <w:rPr>
          <w:rFonts w:ascii="宋体" w:hAnsi="宋体" w:eastAsia="宋体" w:cs="Times New Roman"/>
          <w:sz w:val="18"/>
          <w:szCs w:val="18"/>
          <w:highlight w:val="none"/>
        </w:rPr>
        <w:t>情形的，均属于存在重大偏差</w:t>
      </w:r>
      <w:r>
        <w:rPr>
          <w:rFonts w:hint="eastAsia" w:ascii="宋体" w:hAnsi="宋体" w:eastAsia="宋体" w:cs="Times New Roman"/>
          <w:sz w:val="18"/>
          <w:szCs w:val="18"/>
          <w:highlight w:val="none"/>
        </w:rPr>
        <w:t>，响应文件将被否决</w:t>
      </w:r>
      <w:r>
        <w:rPr>
          <w:rFonts w:ascii="宋体" w:hAnsi="宋体" w:eastAsia="宋体" w:cs="Times New Roman"/>
          <w:sz w:val="18"/>
          <w:szCs w:val="18"/>
          <w:highlight w:val="none"/>
        </w:rPr>
        <w:t>。</w:t>
      </w:r>
    </w:p>
    <w:p w14:paraId="2D1F96B9">
      <w:pPr>
        <w:keepNext/>
        <w:keepLines/>
        <w:spacing w:line="360" w:lineRule="exact"/>
        <w:outlineLvl w:val="1"/>
        <w:rPr>
          <w:rFonts w:ascii="宋体" w:hAnsi="宋体" w:eastAsia="宋体" w:cs="Times New Roman"/>
          <w:b/>
          <w:sz w:val="18"/>
          <w:szCs w:val="18"/>
          <w:highlight w:val="none"/>
        </w:rPr>
      </w:pPr>
      <w:bookmarkStart w:id="70" w:name="_Toc9067721"/>
      <w:bookmarkStart w:id="71" w:name="_Toc14201220"/>
      <w:bookmarkStart w:id="72" w:name="_Toc26656951"/>
      <w:r>
        <w:rPr>
          <w:rFonts w:ascii="宋体" w:hAnsi="宋体" w:eastAsia="宋体" w:cs="Times New Roman"/>
          <w:b/>
          <w:sz w:val="18"/>
          <w:szCs w:val="18"/>
          <w:highlight w:val="none"/>
        </w:rPr>
        <w:t xml:space="preserve">2. </w:t>
      </w:r>
      <w:bookmarkEnd w:id="70"/>
      <w:bookmarkEnd w:id="71"/>
      <w:bookmarkEnd w:id="72"/>
      <w:r>
        <w:rPr>
          <w:rFonts w:ascii="宋体" w:hAnsi="宋体" w:eastAsia="宋体" w:cs="Times New Roman"/>
          <w:b/>
          <w:sz w:val="18"/>
          <w:szCs w:val="18"/>
          <w:highlight w:val="none"/>
        </w:rPr>
        <w:t>询比文件</w:t>
      </w:r>
    </w:p>
    <w:p w14:paraId="2FE5F28D">
      <w:pPr>
        <w:keepNext/>
        <w:keepLines/>
        <w:spacing w:line="360" w:lineRule="exact"/>
        <w:outlineLvl w:val="2"/>
        <w:rPr>
          <w:rFonts w:ascii="宋体" w:hAnsi="宋体" w:eastAsia="宋体" w:cs="Times New Roman"/>
          <w:b/>
          <w:sz w:val="18"/>
          <w:szCs w:val="18"/>
          <w:highlight w:val="none"/>
        </w:rPr>
      </w:pPr>
      <w:bookmarkStart w:id="73" w:name="_Toc26656952"/>
      <w:bookmarkStart w:id="74" w:name="_Toc14201221"/>
      <w:r>
        <w:rPr>
          <w:rFonts w:ascii="宋体" w:hAnsi="宋体" w:eastAsia="宋体" w:cs="Times New Roman"/>
          <w:b/>
          <w:sz w:val="18"/>
          <w:szCs w:val="18"/>
          <w:highlight w:val="none"/>
        </w:rPr>
        <w:t>2.1 询比文件的组成</w:t>
      </w:r>
      <w:bookmarkEnd w:id="73"/>
      <w:bookmarkEnd w:id="74"/>
    </w:p>
    <w:p w14:paraId="2396DFAB">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本询比文件包括：</w:t>
      </w:r>
    </w:p>
    <w:p w14:paraId="6E0F71CB">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（1）</w:t>
      </w:r>
      <w:r>
        <w:rPr>
          <w:rFonts w:hint="eastAsia" w:ascii="宋体" w:hAnsi="宋体" w:eastAsia="宋体" w:cs="Times New Roman"/>
          <w:sz w:val="18"/>
          <w:szCs w:val="18"/>
          <w:highlight w:val="none"/>
        </w:rPr>
        <w:t>采购公告</w:t>
      </w:r>
      <w:r>
        <w:rPr>
          <w:rFonts w:ascii="宋体" w:hAnsi="宋体" w:eastAsia="宋体" w:cs="Times New Roman"/>
          <w:sz w:val="18"/>
          <w:szCs w:val="18"/>
          <w:highlight w:val="none"/>
        </w:rPr>
        <w:t>；</w:t>
      </w:r>
    </w:p>
    <w:p w14:paraId="618D6E4F">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（2）供应商须知；</w:t>
      </w:r>
    </w:p>
    <w:p w14:paraId="09CDA664">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（3）评审办法；</w:t>
      </w:r>
    </w:p>
    <w:p w14:paraId="31750E11">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（4）合同</w:t>
      </w:r>
      <w:r>
        <w:rPr>
          <w:rFonts w:hint="eastAsia" w:ascii="宋体" w:hAnsi="宋体" w:eastAsia="宋体" w:cs="Times New Roman"/>
          <w:sz w:val="18"/>
          <w:szCs w:val="18"/>
          <w:highlight w:val="none"/>
        </w:rPr>
        <w:t>内容</w:t>
      </w:r>
      <w:r>
        <w:rPr>
          <w:rFonts w:ascii="宋体" w:hAnsi="宋体" w:eastAsia="宋体" w:cs="Times New Roman"/>
          <w:sz w:val="18"/>
          <w:szCs w:val="18"/>
          <w:highlight w:val="none"/>
        </w:rPr>
        <w:t>；</w:t>
      </w:r>
    </w:p>
    <w:p w14:paraId="72A95D71">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（5）采购需求及清单；</w:t>
      </w:r>
    </w:p>
    <w:p w14:paraId="6672ABE3">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（6）响应文件格式</w:t>
      </w:r>
      <w:r>
        <w:rPr>
          <w:rFonts w:hint="eastAsia" w:ascii="宋体" w:hAnsi="宋体" w:eastAsia="宋体" w:cs="Times New Roman"/>
          <w:sz w:val="18"/>
          <w:szCs w:val="18"/>
          <w:highlight w:val="none"/>
        </w:rPr>
        <w:t>。</w:t>
      </w:r>
    </w:p>
    <w:p w14:paraId="58391CC6">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根据本章第2.2款对询比文件所作的澄清、修改，构成询比文件的组成部分。</w:t>
      </w:r>
    </w:p>
    <w:p w14:paraId="2211B4B1">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当询比文件、询比文件的澄清或修改等在同一内容的表述上不一致时，以最后发出的书面文件为准。</w:t>
      </w:r>
    </w:p>
    <w:p w14:paraId="1C4DBF32">
      <w:pPr>
        <w:keepNext/>
        <w:keepLines/>
        <w:spacing w:line="360" w:lineRule="exact"/>
        <w:outlineLvl w:val="2"/>
        <w:rPr>
          <w:rFonts w:ascii="宋体" w:hAnsi="宋体" w:eastAsia="宋体" w:cs="Times New Roman"/>
          <w:b/>
          <w:sz w:val="18"/>
          <w:szCs w:val="18"/>
          <w:highlight w:val="none"/>
        </w:rPr>
      </w:pPr>
      <w:bookmarkStart w:id="75" w:name="_Toc26656953"/>
      <w:bookmarkStart w:id="76" w:name="_Toc14201222"/>
      <w:r>
        <w:rPr>
          <w:rFonts w:ascii="宋体" w:hAnsi="宋体" w:eastAsia="宋体" w:cs="Times New Roman"/>
          <w:b/>
          <w:sz w:val="18"/>
          <w:szCs w:val="18"/>
          <w:highlight w:val="none"/>
        </w:rPr>
        <w:t>2.2 询比文件的澄清</w:t>
      </w:r>
      <w:bookmarkEnd w:id="75"/>
      <w:bookmarkEnd w:id="76"/>
      <w:r>
        <w:rPr>
          <w:rFonts w:hint="eastAsia" w:ascii="宋体" w:hAnsi="宋体" w:eastAsia="宋体" w:cs="Times New Roman"/>
          <w:b/>
          <w:sz w:val="18"/>
          <w:szCs w:val="18"/>
          <w:highlight w:val="none"/>
        </w:rPr>
        <w:t>与修改</w:t>
      </w:r>
    </w:p>
    <w:p w14:paraId="6DACB348">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2.2.1供应商如有疑问，应在递交</w:t>
      </w:r>
      <w:r>
        <w:rPr>
          <w:rFonts w:hint="eastAsia" w:ascii="宋体" w:hAnsi="宋体" w:eastAsia="宋体" w:cs="Times New Roman"/>
          <w:sz w:val="18"/>
          <w:szCs w:val="18"/>
          <w:highlight w:val="none"/>
        </w:rPr>
        <w:t>响应</w:t>
      </w:r>
      <w:r>
        <w:rPr>
          <w:rFonts w:ascii="宋体" w:hAnsi="宋体" w:eastAsia="宋体" w:cs="Times New Roman"/>
          <w:sz w:val="18"/>
          <w:szCs w:val="18"/>
          <w:highlight w:val="none"/>
        </w:rPr>
        <w:t>文件的截止时间</w:t>
      </w:r>
      <w:r>
        <w:rPr>
          <w:rFonts w:hint="eastAsia" w:ascii="宋体" w:hAnsi="宋体" w:eastAsia="宋体" w:cs="Times New Roman"/>
          <w:sz w:val="18"/>
          <w:szCs w:val="18"/>
          <w:highlight w:val="none"/>
        </w:rPr>
        <w:t>3日</w:t>
      </w:r>
      <w:r>
        <w:rPr>
          <w:rFonts w:ascii="宋体" w:hAnsi="宋体" w:eastAsia="宋体" w:cs="Times New Roman"/>
          <w:sz w:val="18"/>
          <w:szCs w:val="18"/>
          <w:highlight w:val="none"/>
        </w:rPr>
        <w:t>前</w:t>
      </w:r>
      <w:r>
        <w:rPr>
          <w:rFonts w:hint="eastAsia" w:ascii="宋体" w:hAnsi="宋体" w:eastAsia="宋体" w:cs="Times New Roman"/>
          <w:sz w:val="18"/>
          <w:szCs w:val="18"/>
          <w:highlight w:val="none"/>
        </w:rPr>
        <w:t>联系</w:t>
      </w:r>
      <w:r>
        <w:rPr>
          <w:rFonts w:ascii="宋体" w:hAnsi="宋体" w:eastAsia="宋体" w:cs="Times New Roman"/>
          <w:sz w:val="18"/>
          <w:szCs w:val="18"/>
          <w:highlight w:val="none"/>
        </w:rPr>
        <w:t>采购人对询比文件予以澄清</w:t>
      </w:r>
      <w:r>
        <w:rPr>
          <w:rFonts w:hint="eastAsia" w:ascii="宋体" w:hAnsi="宋体" w:eastAsia="宋体" w:cs="Times New Roman"/>
          <w:sz w:val="18"/>
          <w:szCs w:val="18"/>
          <w:highlight w:val="none"/>
        </w:rPr>
        <w:t>或修改</w:t>
      </w:r>
      <w:r>
        <w:rPr>
          <w:rFonts w:ascii="宋体" w:hAnsi="宋体" w:eastAsia="宋体" w:cs="Times New Roman"/>
          <w:sz w:val="18"/>
          <w:szCs w:val="18"/>
          <w:highlight w:val="none"/>
        </w:rPr>
        <w:t>。</w:t>
      </w:r>
    </w:p>
    <w:p w14:paraId="1566D45C">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2.2.</w:t>
      </w:r>
      <w:r>
        <w:rPr>
          <w:rFonts w:hint="eastAsia" w:ascii="宋体" w:hAnsi="宋体" w:eastAsia="宋体" w:cs="Times New Roman"/>
          <w:sz w:val="18"/>
          <w:szCs w:val="18"/>
          <w:highlight w:val="none"/>
        </w:rPr>
        <w:t>2</w:t>
      </w:r>
      <w:r>
        <w:rPr>
          <w:rFonts w:ascii="宋体" w:hAnsi="宋体" w:eastAsia="宋体" w:cs="Times New Roman"/>
          <w:sz w:val="18"/>
          <w:szCs w:val="18"/>
          <w:highlight w:val="none"/>
        </w:rPr>
        <w:t xml:space="preserve"> 除非采购人认为确有必要答复，否则，采购人有权拒绝回复供应商在本章第2.2.1项规定的时间后提出的任何澄清</w:t>
      </w:r>
      <w:r>
        <w:rPr>
          <w:rFonts w:hint="eastAsia" w:ascii="宋体" w:hAnsi="宋体" w:eastAsia="宋体" w:cs="Times New Roman"/>
          <w:sz w:val="18"/>
          <w:szCs w:val="18"/>
          <w:highlight w:val="none"/>
        </w:rPr>
        <w:t>或修改</w:t>
      </w:r>
      <w:r>
        <w:rPr>
          <w:rFonts w:ascii="宋体" w:hAnsi="宋体" w:eastAsia="宋体" w:cs="Times New Roman"/>
          <w:sz w:val="18"/>
          <w:szCs w:val="18"/>
          <w:highlight w:val="none"/>
        </w:rPr>
        <w:t>要求。</w:t>
      </w:r>
    </w:p>
    <w:p w14:paraId="24ED82FF">
      <w:pPr>
        <w:keepNext/>
        <w:keepLines/>
        <w:spacing w:line="360" w:lineRule="exact"/>
        <w:outlineLvl w:val="1"/>
        <w:rPr>
          <w:rFonts w:ascii="宋体" w:hAnsi="宋体" w:eastAsia="宋体" w:cs="Times New Roman"/>
          <w:b/>
          <w:sz w:val="18"/>
          <w:szCs w:val="18"/>
          <w:highlight w:val="none"/>
        </w:rPr>
      </w:pPr>
      <w:bookmarkStart w:id="77" w:name="_Toc14201225"/>
      <w:bookmarkStart w:id="78" w:name="_Toc26656956"/>
      <w:bookmarkStart w:id="79" w:name="_Toc9067722"/>
      <w:r>
        <w:rPr>
          <w:rFonts w:ascii="宋体" w:hAnsi="宋体" w:eastAsia="宋体" w:cs="Times New Roman"/>
          <w:b/>
          <w:sz w:val="18"/>
          <w:szCs w:val="18"/>
          <w:highlight w:val="none"/>
        </w:rPr>
        <w:t xml:space="preserve">3. </w:t>
      </w:r>
      <w:bookmarkEnd w:id="77"/>
      <w:bookmarkEnd w:id="78"/>
      <w:bookmarkEnd w:id="79"/>
      <w:r>
        <w:rPr>
          <w:rFonts w:ascii="宋体" w:hAnsi="宋体" w:eastAsia="宋体" w:cs="Times New Roman"/>
          <w:b/>
          <w:sz w:val="18"/>
          <w:szCs w:val="18"/>
          <w:highlight w:val="none"/>
        </w:rPr>
        <w:t>响应文件</w:t>
      </w:r>
    </w:p>
    <w:p w14:paraId="46C7459B">
      <w:pPr>
        <w:keepNext/>
        <w:keepLines/>
        <w:spacing w:line="360" w:lineRule="exact"/>
        <w:outlineLvl w:val="2"/>
        <w:rPr>
          <w:rFonts w:ascii="宋体" w:hAnsi="宋体" w:eastAsia="宋体" w:cs="Times New Roman"/>
          <w:b/>
          <w:sz w:val="18"/>
          <w:szCs w:val="18"/>
          <w:highlight w:val="none"/>
        </w:rPr>
      </w:pPr>
      <w:bookmarkStart w:id="80" w:name="_Toc26656957"/>
      <w:bookmarkStart w:id="81" w:name="_Toc14201226"/>
      <w:r>
        <w:rPr>
          <w:rFonts w:ascii="宋体" w:hAnsi="宋体" w:eastAsia="宋体" w:cs="Times New Roman"/>
          <w:b/>
          <w:sz w:val="18"/>
          <w:szCs w:val="18"/>
          <w:highlight w:val="none"/>
        </w:rPr>
        <w:t>3.1响应文件的组成</w:t>
      </w:r>
      <w:bookmarkEnd w:id="80"/>
      <w:bookmarkEnd w:id="81"/>
    </w:p>
    <w:p w14:paraId="65C62465">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响应文件应包括下列内容：</w:t>
      </w:r>
    </w:p>
    <w:p w14:paraId="7D6F35C4">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（1）</w:t>
      </w:r>
      <w:r>
        <w:rPr>
          <w:rFonts w:ascii="宋体" w:hAnsi="宋体" w:eastAsia="宋体" w:cs="Times New Roman"/>
          <w:sz w:val="18"/>
          <w:szCs w:val="18"/>
          <w:highlight w:val="none"/>
        </w:rPr>
        <w:t>报价函</w:t>
      </w:r>
      <w:r>
        <w:rPr>
          <w:rFonts w:hint="eastAsia" w:ascii="宋体" w:hAnsi="宋体" w:eastAsia="宋体" w:cs="Times New Roman"/>
          <w:sz w:val="18"/>
          <w:szCs w:val="18"/>
          <w:highlight w:val="none"/>
        </w:rPr>
        <w:t>；</w:t>
      </w:r>
    </w:p>
    <w:p w14:paraId="2E6EA2CE">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（2）</w:t>
      </w:r>
      <w:r>
        <w:rPr>
          <w:rFonts w:ascii="宋体" w:hAnsi="宋体" w:eastAsia="宋体" w:cs="Times New Roman"/>
          <w:sz w:val="18"/>
          <w:szCs w:val="18"/>
          <w:highlight w:val="none"/>
        </w:rPr>
        <w:t>法定代表人身份证明及授权委托书</w:t>
      </w:r>
      <w:r>
        <w:rPr>
          <w:rFonts w:hint="eastAsia" w:ascii="宋体" w:hAnsi="宋体" w:eastAsia="宋体" w:cs="Times New Roman"/>
          <w:sz w:val="18"/>
          <w:szCs w:val="18"/>
          <w:highlight w:val="none"/>
        </w:rPr>
        <w:t>；</w:t>
      </w:r>
    </w:p>
    <w:p w14:paraId="65688363">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（3）</w:t>
      </w:r>
      <w:r>
        <w:rPr>
          <w:rFonts w:ascii="宋体" w:hAnsi="宋体" w:eastAsia="宋体" w:cs="Times New Roman"/>
          <w:sz w:val="18"/>
          <w:szCs w:val="18"/>
          <w:highlight w:val="none"/>
        </w:rPr>
        <w:t>已标价的</w:t>
      </w:r>
      <w:r>
        <w:rPr>
          <w:rFonts w:hint="eastAsia" w:ascii="宋体" w:hAnsi="宋体" w:eastAsia="宋体" w:cs="Times New Roman"/>
          <w:sz w:val="18"/>
          <w:szCs w:val="18"/>
          <w:highlight w:val="none"/>
        </w:rPr>
        <w:t>报价清单；</w:t>
      </w:r>
    </w:p>
    <w:p w14:paraId="758562E6">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（4）</w:t>
      </w:r>
      <w:r>
        <w:rPr>
          <w:rFonts w:ascii="宋体" w:hAnsi="宋体" w:eastAsia="宋体" w:cs="Times New Roman"/>
          <w:sz w:val="18"/>
          <w:szCs w:val="18"/>
          <w:highlight w:val="none"/>
        </w:rPr>
        <w:t>供应商基本情况</w:t>
      </w:r>
      <w:r>
        <w:rPr>
          <w:rFonts w:hint="eastAsia" w:ascii="宋体" w:hAnsi="宋体" w:eastAsia="宋体" w:cs="Times New Roman"/>
          <w:sz w:val="18"/>
          <w:szCs w:val="18"/>
          <w:highlight w:val="none"/>
        </w:rPr>
        <w:t>；</w:t>
      </w:r>
    </w:p>
    <w:p w14:paraId="19300E03">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（5）</w:t>
      </w:r>
      <w:r>
        <w:rPr>
          <w:rFonts w:ascii="宋体" w:hAnsi="宋体" w:eastAsia="宋体" w:cs="Times New Roman"/>
          <w:sz w:val="18"/>
          <w:szCs w:val="18"/>
          <w:highlight w:val="none"/>
        </w:rPr>
        <w:t>近年类似业绩情况</w:t>
      </w:r>
      <w:r>
        <w:rPr>
          <w:rFonts w:hint="eastAsia" w:ascii="宋体" w:hAnsi="宋体" w:eastAsia="宋体" w:cs="Times New Roman"/>
          <w:sz w:val="18"/>
          <w:szCs w:val="18"/>
          <w:highlight w:val="none"/>
        </w:rPr>
        <w:t>；</w:t>
      </w:r>
    </w:p>
    <w:p w14:paraId="639657B0">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（6）</w:t>
      </w:r>
      <w:r>
        <w:rPr>
          <w:rFonts w:ascii="宋体" w:hAnsi="宋体" w:eastAsia="宋体" w:cs="Times New Roman"/>
          <w:sz w:val="18"/>
          <w:szCs w:val="18"/>
          <w:highlight w:val="none"/>
        </w:rPr>
        <w:t>拟委任的主要人员</w:t>
      </w:r>
      <w:r>
        <w:rPr>
          <w:rFonts w:hint="eastAsia" w:ascii="宋体" w:hAnsi="宋体" w:eastAsia="宋体" w:cs="Times New Roman"/>
          <w:sz w:val="18"/>
          <w:szCs w:val="18"/>
          <w:highlight w:val="none"/>
        </w:rPr>
        <w:t>；</w:t>
      </w:r>
    </w:p>
    <w:p w14:paraId="19AEE989">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（7）</w:t>
      </w:r>
      <w:r>
        <w:rPr>
          <w:rFonts w:ascii="宋体" w:hAnsi="宋体" w:eastAsia="宋体" w:cs="Times New Roman"/>
          <w:sz w:val="18"/>
          <w:szCs w:val="18"/>
          <w:highlight w:val="none"/>
        </w:rPr>
        <w:t>信誉情况</w:t>
      </w:r>
      <w:r>
        <w:rPr>
          <w:rFonts w:hint="eastAsia" w:ascii="宋体" w:hAnsi="宋体" w:eastAsia="宋体" w:cs="Times New Roman"/>
          <w:sz w:val="18"/>
          <w:szCs w:val="18"/>
          <w:highlight w:val="none"/>
        </w:rPr>
        <w:t>；</w:t>
      </w:r>
    </w:p>
    <w:p w14:paraId="08DA1BD6">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（8）</w:t>
      </w:r>
      <w:r>
        <w:rPr>
          <w:rFonts w:ascii="宋体" w:hAnsi="宋体" w:eastAsia="宋体" w:cs="Times New Roman"/>
          <w:sz w:val="18"/>
          <w:szCs w:val="18"/>
          <w:highlight w:val="none"/>
        </w:rPr>
        <w:t>其他材料</w:t>
      </w:r>
      <w:r>
        <w:rPr>
          <w:rFonts w:hint="eastAsia" w:ascii="宋体" w:hAnsi="宋体" w:eastAsia="宋体" w:cs="Times New Roman"/>
          <w:sz w:val="18"/>
          <w:szCs w:val="18"/>
          <w:highlight w:val="none"/>
        </w:rPr>
        <w:t>。</w:t>
      </w:r>
    </w:p>
    <w:p w14:paraId="326AA3A8">
      <w:pPr>
        <w:keepNext/>
        <w:keepLines/>
        <w:spacing w:line="360" w:lineRule="exact"/>
        <w:outlineLvl w:val="2"/>
        <w:rPr>
          <w:rFonts w:ascii="宋体" w:hAnsi="宋体" w:eastAsia="宋体" w:cs="Times New Roman"/>
          <w:b/>
          <w:sz w:val="18"/>
          <w:szCs w:val="18"/>
          <w:highlight w:val="none"/>
        </w:rPr>
      </w:pPr>
      <w:bookmarkStart w:id="82" w:name="_Toc14201227"/>
      <w:bookmarkStart w:id="83" w:name="_Toc26656958"/>
      <w:r>
        <w:rPr>
          <w:rFonts w:ascii="宋体" w:hAnsi="宋体" w:eastAsia="宋体" w:cs="Times New Roman"/>
          <w:b/>
          <w:sz w:val="18"/>
          <w:szCs w:val="18"/>
          <w:highlight w:val="none"/>
        </w:rPr>
        <w:t>3.2 报价</w:t>
      </w:r>
      <w:bookmarkEnd w:id="82"/>
      <w:bookmarkEnd w:id="83"/>
      <w:r>
        <w:rPr>
          <w:rFonts w:ascii="宋体" w:hAnsi="宋体" w:eastAsia="宋体" w:cs="Times New Roman"/>
          <w:b/>
          <w:sz w:val="18"/>
          <w:szCs w:val="18"/>
          <w:highlight w:val="none"/>
        </w:rPr>
        <w:t xml:space="preserve">要求 </w:t>
      </w:r>
    </w:p>
    <w:p w14:paraId="40151F60">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3.2.1 报价应包括国家规定的增值税税金</w:t>
      </w:r>
      <w:r>
        <w:rPr>
          <w:rFonts w:hint="eastAsia" w:ascii="宋体" w:hAnsi="宋体" w:eastAsia="宋体" w:cs="Times New Roman"/>
          <w:sz w:val="18"/>
          <w:szCs w:val="18"/>
          <w:highlight w:val="none"/>
        </w:rPr>
        <w:t>，供应商应提供增值税（专用/普通）发票</w:t>
      </w:r>
      <w:r>
        <w:rPr>
          <w:rFonts w:ascii="宋体" w:hAnsi="宋体" w:eastAsia="宋体" w:cs="Times New Roman"/>
          <w:sz w:val="18"/>
          <w:szCs w:val="18"/>
          <w:highlight w:val="none"/>
        </w:rPr>
        <w:t>。</w:t>
      </w:r>
    </w:p>
    <w:p w14:paraId="05617A53">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 xml:space="preserve">3.2.2 </w:t>
      </w:r>
      <w:r>
        <w:rPr>
          <w:rFonts w:ascii="宋体" w:hAnsi="宋体" w:eastAsia="宋体" w:cs="Times New Roman"/>
          <w:sz w:val="18"/>
          <w:szCs w:val="18"/>
          <w:highlight w:val="none"/>
        </w:rPr>
        <w:t>供应商应按第六章“响应文件格式”的要求在报价函中进行报价并填写</w:t>
      </w:r>
      <w:r>
        <w:rPr>
          <w:rFonts w:hint="eastAsia" w:ascii="宋体" w:hAnsi="宋体" w:eastAsia="宋体" w:cs="Times New Roman"/>
          <w:sz w:val="18"/>
          <w:szCs w:val="18"/>
          <w:highlight w:val="none"/>
        </w:rPr>
        <w:t>报价清单</w:t>
      </w:r>
      <w:r>
        <w:rPr>
          <w:rFonts w:ascii="宋体" w:hAnsi="宋体" w:eastAsia="宋体" w:cs="Times New Roman"/>
          <w:sz w:val="18"/>
          <w:szCs w:val="18"/>
          <w:highlight w:val="none"/>
        </w:rPr>
        <w:t>相应表格。</w:t>
      </w:r>
    </w:p>
    <w:p w14:paraId="079E6A78">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3.2.</w:t>
      </w:r>
      <w:r>
        <w:rPr>
          <w:rFonts w:hint="eastAsia" w:ascii="宋体" w:hAnsi="宋体" w:eastAsia="宋体" w:cs="Times New Roman"/>
          <w:sz w:val="18"/>
          <w:szCs w:val="18"/>
          <w:highlight w:val="none"/>
        </w:rPr>
        <w:t>3</w:t>
      </w:r>
      <w:r>
        <w:rPr>
          <w:rFonts w:ascii="宋体" w:hAnsi="宋体" w:eastAsia="宋体" w:cs="Times New Roman"/>
          <w:sz w:val="18"/>
          <w:szCs w:val="18"/>
          <w:highlight w:val="none"/>
        </w:rPr>
        <w:t xml:space="preserve"> 采购人设有最高限价的，供应商的报价不得超过最高限价，</w:t>
      </w:r>
      <w:r>
        <w:rPr>
          <w:rFonts w:hint="eastAsia" w:ascii="宋体" w:hAnsi="宋体" w:eastAsia="宋体" w:cs="Times New Roman"/>
          <w:sz w:val="18"/>
          <w:szCs w:val="18"/>
          <w:highlight w:val="none"/>
        </w:rPr>
        <w:t>否则其报价将被否决，</w:t>
      </w:r>
      <w:r>
        <w:rPr>
          <w:rFonts w:ascii="宋体" w:hAnsi="宋体" w:eastAsia="宋体" w:cs="Times New Roman"/>
          <w:sz w:val="18"/>
          <w:szCs w:val="18"/>
          <w:highlight w:val="none"/>
        </w:rPr>
        <w:t>最高限价</w:t>
      </w:r>
      <w:r>
        <w:rPr>
          <w:rFonts w:hint="eastAsia" w:ascii="宋体" w:hAnsi="宋体" w:eastAsia="宋体" w:cs="Times New Roman"/>
          <w:sz w:val="18"/>
          <w:szCs w:val="18"/>
          <w:highlight w:val="none"/>
        </w:rPr>
        <w:t>见第一章</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采购公告</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第2.5款</w:t>
      </w:r>
      <w:r>
        <w:rPr>
          <w:rFonts w:ascii="宋体" w:hAnsi="宋体" w:eastAsia="宋体" w:cs="Times New Roman"/>
          <w:sz w:val="18"/>
          <w:szCs w:val="18"/>
          <w:highlight w:val="none"/>
        </w:rPr>
        <w:t>。</w:t>
      </w:r>
    </w:p>
    <w:p w14:paraId="6367266E">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3.2.4</w:t>
      </w:r>
      <w:r>
        <w:rPr>
          <w:rFonts w:ascii="宋体" w:hAnsi="宋体" w:eastAsia="宋体" w:cs="Times New Roman"/>
          <w:sz w:val="18"/>
          <w:szCs w:val="18"/>
          <w:highlight w:val="none"/>
        </w:rPr>
        <w:t>本项目的报价方式</w:t>
      </w:r>
      <w:r>
        <w:rPr>
          <w:rFonts w:hint="eastAsia" w:ascii="宋体" w:hAnsi="宋体" w:eastAsia="宋体" w:cs="Times New Roman"/>
          <w:sz w:val="18"/>
          <w:szCs w:val="18"/>
          <w:highlight w:val="none"/>
        </w:rPr>
        <w:t>为</w:t>
      </w:r>
      <w:r>
        <w:rPr>
          <w:rFonts w:hint="eastAsia" w:ascii="宋体" w:hAnsi="宋体" w:eastAsia="宋体" w:cs="Times New Roman"/>
          <w:sz w:val="18"/>
          <w:szCs w:val="18"/>
          <w:highlight w:val="none"/>
          <w:u w:val="single"/>
        </w:rPr>
        <w:t xml:space="preserve">  固定总价  </w:t>
      </w:r>
      <w:r>
        <w:rPr>
          <w:rFonts w:ascii="宋体" w:hAnsi="宋体" w:eastAsia="宋体" w:cs="Times New Roman"/>
          <w:sz w:val="18"/>
          <w:szCs w:val="18"/>
          <w:highlight w:val="none"/>
        </w:rPr>
        <w:t>。</w:t>
      </w:r>
    </w:p>
    <w:p w14:paraId="073A2394">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3.2.</w:t>
      </w:r>
      <w:r>
        <w:rPr>
          <w:rFonts w:hint="eastAsia" w:ascii="宋体" w:hAnsi="宋体" w:eastAsia="宋体" w:cs="Times New Roman"/>
          <w:sz w:val="18"/>
          <w:szCs w:val="18"/>
          <w:highlight w:val="none"/>
        </w:rPr>
        <w:t>5</w:t>
      </w:r>
      <w:r>
        <w:rPr>
          <w:rFonts w:ascii="宋体" w:hAnsi="宋体" w:eastAsia="宋体" w:cs="Times New Roman"/>
          <w:sz w:val="18"/>
          <w:szCs w:val="18"/>
          <w:highlight w:val="none"/>
        </w:rPr>
        <w:t xml:space="preserve"> 报价的其他要求</w:t>
      </w:r>
      <w:r>
        <w:rPr>
          <w:rFonts w:hint="eastAsia" w:ascii="宋体" w:hAnsi="宋体" w:eastAsia="宋体" w:cs="Times New Roman"/>
          <w:sz w:val="18"/>
          <w:szCs w:val="18"/>
          <w:highlight w:val="none"/>
        </w:rPr>
        <w:t>：</w:t>
      </w:r>
      <w:r>
        <w:rPr>
          <w:rFonts w:hint="eastAsia" w:ascii="宋体" w:hAnsi="宋体" w:eastAsia="宋体" w:cs="Times New Roman"/>
          <w:sz w:val="18"/>
          <w:szCs w:val="18"/>
          <w:highlight w:val="none"/>
          <w:u w:val="single"/>
        </w:rPr>
        <w:t xml:space="preserve">  供应商报价不得高于最高限价，另需标明增值税税率及税额，不含税价格  </w:t>
      </w:r>
      <w:r>
        <w:rPr>
          <w:rFonts w:ascii="宋体" w:hAnsi="宋体" w:eastAsia="宋体" w:cs="Times New Roman"/>
          <w:sz w:val="18"/>
          <w:szCs w:val="18"/>
          <w:highlight w:val="none"/>
        </w:rPr>
        <w:t>。</w:t>
      </w:r>
    </w:p>
    <w:p w14:paraId="5C73A188">
      <w:pPr>
        <w:keepNext/>
        <w:keepLines/>
        <w:spacing w:line="360" w:lineRule="exact"/>
        <w:outlineLvl w:val="2"/>
        <w:rPr>
          <w:rFonts w:ascii="宋体" w:hAnsi="宋体" w:eastAsia="宋体" w:cs="Times New Roman"/>
          <w:b/>
          <w:sz w:val="18"/>
          <w:szCs w:val="18"/>
          <w:highlight w:val="none"/>
        </w:rPr>
      </w:pPr>
      <w:bookmarkStart w:id="84" w:name="_Toc26656959"/>
      <w:bookmarkStart w:id="85" w:name="_Toc14201228"/>
      <w:r>
        <w:rPr>
          <w:rFonts w:ascii="宋体" w:hAnsi="宋体" w:eastAsia="宋体" w:cs="Times New Roman"/>
          <w:b/>
          <w:sz w:val="18"/>
          <w:szCs w:val="18"/>
          <w:highlight w:val="none"/>
        </w:rPr>
        <w:t>3.3</w:t>
      </w:r>
      <w:bookmarkEnd w:id="84"/>
      <w:bookmarkEnd w:id="85"/>
      <w:r>
        <w:rPr>
          <w:rFonts w:ascii="宋体" w:hAnsi="宋体" w:eastAsia="宋体" w:cs="Times New Roman"/>
          <w:b/>
          <w:sz w:val="18"/>
          <w:szCs w:val="18"/>
          <w:highlight w:val="none"/>
        </w:rPr>
        <w:t>响应有效期</w:t>
      </w:r>
    </w:p>
    <w:p w14:paraId="5B08C428">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3.3.1 响应有效期为自供应商递交响应文件截止之日起计算</w:t>
      </w:r>
      <w:r>
        <w:rPr>
          <w:rFonts w:hint="eastAsia" w:ascii="宋体" w:hAnsi="宋体" w:eastAsia="宋体" w:cs="Times New Roman"/>
          <w:sz w:val="18"/>
          <w:szCs w:val="18"/>
          <w:highlight w:val="none"/>
        </w:rPr>
        <w:t>9</w:t>
      </w:r>
      <w:r>
        <w:rPr>
          <w:rFonts w:ascii="宋体" w:hAnsi="宋体" w:eastAsia="宋体" w:cs="Times New Roman"/>
          <w:sz w:val="18"/>
          <w:szCs w:val="18"/>
          <w:highlight w:val="none"/>
        </w:rPr>
        <w:t>0日。</w:t>
      </w:r>
    </w:p>
    <w:p w14:paraId="7A5A25FE">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3.3.2 在响应有效期内，供应商撤销响应文件的，应承担询比文件和法律规定的责任。</w:t>
      </w:r>
    </w:p>
    <w:p w14:paraId="6F707DF4">
      <w:pPr>
        <w:keepNext/>
        <w:keepLines/>
        <w:spacing w:line="360" w:lineRule="exact"/>
        <w:outlineLvl w:val="2"/>
        <w:rPr>
          <w:rFonts w:ascii="宋体" w:hAnsi="宋体" w:eastAsia="宋体" w:cs="Times New Roman"/>
          <w:b/>
          <w:sz w:val="18"/>
          <w:szCs w:val="18"/>
          <w:highlight w:val="none"/>
        </w:rPr>
      </w:pPr>
      <w:bookmarkStart w:id="86" w:name="_Toc14201229"/>
      <w:bookmarkStart w:id="87" w:name="_Toc26656960"/>
      <w:r>
        <w:rPr>
          <w:rFonts w:ascii="宋体" w:hAnsi="宋体" w:eastAsia="宋体" w:cs="Times New Roman"/>
          <w:b/>
          <w:sz w:val="18"/>
          <w:szCs w:val="18"/>
          <w:highlight w:val="none"/>
        </w:rPr>
        <w:t>3.4</w:t>
      </w:r>
      <w:bookmarkEnd w:id="86"/>
      <w:bookmarkEnd w:id="87"/>
      <w:r>
        <w:rPr>
          <w:rFonts w:ascii="宋体" w:hAnsi="宋体" w:eastAsia="宋体" w:cs="Times New Roman"/>
          <w:b/>
          <w:sz w:val="18"/>
          <w:szCs w:val="18"/>
          <w:highlight w:val="none"/>
        </w:rPr>
        <w:t>响应保证金</w:t>
      </w:r>
    </w:p>
    <w:p w14:paraId="499CDD12">
      <w:pPr>
        <w:spacing w:line="360" w:lineRule="exact"/>
        <w:ind w:firstLine="420"/>
        <w:rPr>
          <w:rFonts w:ascii="宋体" w:hAnsi="宋体" w:eastAsia="宋体"/>
          <w:sz w:val="18"/>
          <w:szCs w:val="18"/>
          <w:highlight w:val="none"/>
        </w:rPr>
      </w:pPr>
      <w:r>
        <w:rPr>
          <w:rFonts w:ascii="宋体" w:hAnsi="宋体" w:eastAsia="宋体" w:cs="Times New Roman"/>
          <w:sz w:val="18"/>
          <w:szCs w:val="18"/>
          <w:highlight w:val="none"/>
        </w:rPr>
        <w:t>3.4.1 供应商在递交响应文件的同时，应按</w:t>
      </w:r>
      <w:r>
        <w:rPr>
          <w:rFonts w:hint="eastAsia" w:ascii="宋体" w:hAnsi="宋体" w:eastAsia="宋体" w:cs="Times New Roman"/>
          <w:sz w:val="18"/>
          <w:szCs w:val="18"/>
          <w:highlight w:val="none"/>
        </w:rPr>
        <w:t>第一章</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采购公告</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第7条的要求</w:t>
      </w:r>
      <w:r>
        <w:rPr>
          <w:rFonts w:ascii="宋体" w:hAnsi="宋体" w:eastAsia="宋体" w:cs="Times New Roman"/>
          <w:sz w:val="18"/>
          <w:szCs w:val="18"/>
          <w:highlight w:val="none"/>
        </w:rPr>
        <w:t>递交响应保证金，并作为其响应文件的组成部分。</w:t>
      </w:r>
    </w:p>
    <w:p w14:paraId="21D9D6E1">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无论采取何种形式的响应保证金，响应保证金有效期均应与响应有效期一致。</w:t>
      </w:r>
    </w:p>
    <w:p w14:paraId="3D153953">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3.4.2 供应商不按本章第3.4.1项要求提交响应保证金的，</w:t>
      </w: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将否决其</w:t>
      </w:r>
      <w:r>
        <w:rPr>
          <w:rFonts w:hint="eastAsia" w:ascii="宋体" w:hAnsi="宋体" w:eastAsia="宋体" w:cs="Times New Roman"/>
          <w:sz w:val="18"/>
          <w:szCs w:val="18"/>
          <w:highlight w:val="none"/>
        </w:rPr>
        <w:t>响应文件</w:t>
      </w:r>
      <w:r>
        <w:rPr>
          <w:rFonts w:ascii="宋体" w:hAnsi="宋体" w:eastAsia="宋体" w:cs="Times New Roman"/>
          <w:sz w:val="18"/>
          <w:szCs w:val="18"/>
          <w:highlight w:val="none"/>
        </w:rPr>
        <w:t>。</w:t>
      </w:r>
    </w:p>
    <w:p w14:paraId="7244F8D8">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3.4.3 采购人在与成交人签订合同后5日内办理退还响应保证金手续。</w:t>
      </w:r>
    </w:p>
    <w:p w14:paraId="5B0B728C">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3.4.4 有下列情形之一的，响应保证金将不予退还：</w:t>
      </w:r>
    </w:p>
    <w:p w14:paraId="61365D44">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（1）供应商在规定的响应有效期内撤销其响应文件；</w:t>
      </w:r>
    </w:p>
    <w:p w14:paraId="7DA4F5EE">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C7BB1CF">
      <w:pPr>
        <w:spacing w:line="360" w:lineRule="exact"/>
        <w:ind w:firstLine="420"/>
        <w:rPr>
          <w:rFonts w:ascii="宋体" w:hAnsi="宋体" w:eastAsia="宋体"/>
          <w:sz w:val="18"/>
          <w:szCs w:val="18"/>
          <w:highlight w:val="none"/>
        </w:rPr>
      </w:pPr>
      <w:r>
        <w:rPr>
          <w:rFonts w:hint="eastAsia" w:ascii="宋体" w:hAnsi="宋体" w:eastAsia="宋体" w:cs="Times New Roman"/>
          <w:sz w:val="18"/>
          <w:szCs w:val="18"/>
          <w:highlight w:val="none"/>
        </w:rPr>
        <w:t>（3）</w:t>
      </w:r>
      <w:r>
        <w:rPr>
          <w:rFonts w:ascii="宋体" w:hAnsi="宋体" w:eastAsia="宋体" w:cs="Times New Roman"/>
          <w:sz w:val="18"/>
          <w:szCs w:val="18"/>
          <w:highlight w:val="none"/>
        </w:rPr>
        <w:t>供应商存在以他人名义报价、与他人串通报价、以行贿手段谋取成交、弄虚作假等行为</w:t>
      </w:r>
      <w:r>
        <w:rPr>
          <w:rFonts w:hint="eastAsia" w:ascii="宋体" w:hAnsi="宋体" w:eastAsia="宋体" w:cs="Times New Roman"/>
          <w:sz w:val="18"/>
          <w:szCs w:val="18"/>
          <w:highlight w:val="none"/>
        </w:rPr>
        <w:t>；</w:t>
      </w:r>
    </w:p>
    <w:p w14:paraId="70611FE6">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w:t>
      </w:r>
      <w:r>
        <w:rPr>
          <w:rFonts w:hint="eastAsia" w:ascii="宋体" w:hAnsi="宋体" w:eastAsia="宋体" w:cs="Times New Roman"/>
          <w:sz w:val="18"/>
          <w:szCs w:val="18"/>
          <w:highlight w:val="none"/>
        </w:rPr>
        <w:t>4</w:t>
      </w:r>
      <w:r>
        <w:rPr>
          <w:rFonts w:ascii="宋体" w:hAnsi="宋体" w:eastAsia="宋体" w:cs="Times New Roman"/>
          <w:sz w:val="18"/>
          <w:szCs w:val="18"/>
          <w:highlight w:val="none"/>
        </w:rPr>
        <w:t>）</w:t>
      </w:r>
      <w:r>
        <w:rPr>
          <w:rFonts w:hint="eastAsia" w:ascii="宋体" w:hAnsi="宋体" w:eastAsia="宋体" w:cs="Times New Roman"/>
          <w:sz w:val="18"/>
          <w:szCs w:val="18"/>
          <w:highlight w:val="none"/>
          <w:u w:val="single"/>
        </w:rPr>
        <w:t xml:space="preserve">  /  </w:t>
      </w:r>
      <w:r>
        <w:rPr>
          <w:rFonts w:hint="eastAsia" w:ascii="宋体" w:hAnsi="宋体" w:eastAsia="宋体" w:cs="Times New Roman"/>
          <w:sz w:val="18"/>
          <w:szCs w:val="18"/>
          <w:highlight w:val="none"/>
        </w:rPr>
        <w:t>（</w:t>
      </w:r>
      <w:r>
        <w:rPr>
          <w:rFonts w:ascii="宋体" w:hAnsi="宋体" w:eastAsia="宋体" w:cs="Times New Roman"/>
          <w:sz w:val="18"/>
          <w:szCs w:val="18"/>
          <w:highlight w:val="none"/>
        </w:rPr>
        <w:t>其他情形</w:t>
      </w:r>
      <w:r>
        <w:rPr>
          <w:rFonts w:hint="eastAsia" w:ascii="宋体" w:hAnsi="宋体" w:eastAsia="宋体" w:cs="Times New Roman"/>
          <w:sz w:val="18"/>
          <w:szCs w:val="18"/>
          <w:highlight w:val="none"/>
        </w:rPr>
        <w:t>）</w:t>
      </w:r>
      <w:r>
        <w:rPr>
          <w:rFonts w:ascii="宋体" w:hAnsi="宋体" w:eastAsia="宋体" w:cs="Times New Roman"/>
          <w:sz w:val="18"/>
          <w:szCs w:val="18"/>
          <w:highlight w:val="none"/>
        </w:rPr>
        <w:t>。</w:t>
      </w:r>
    </w:p>
    <w:p w14:paraId="5911A241">
      <w:pPr>
        <w:keepNext/>
        <w:keepLines/>
        <w:spacing w:line="360" w:lineRule="exact"/>
        <w:outlineLvl w:val="2"/>
        <w:rPr>
          <w:rFonts w:ascii="宋体" w:hAnsi="宋体" w:eastAsia="宋体" w:cs="Times New Roman"/>
          <w:b/>
          <w:sz w:val="18"/>
          <w:szCs w:val="18"/>
          <w:highlight w:val="none"/>
        </w:rPr>
      </w:pPr>
      <w:bookmarkStart w:id="88" w:name="_Toc14201230"/>
      <w:bookmarkStart w:id="89" w:name="_Toc26656961"/>
      <w:r>
        <w:rPr>
          <w:rFonts w:ascii="宋体" w:hAnsi="宋体" w:eastAsia="宋体" w:cs="Times New Roman"/>
          <w:b/>
          <w:sz w:val="18"/>
          <w:szCs w:val="18"/>
          <w:highlight w:val="none"/>
        </w:rPr>
        <w:t>3.5资格审查资料</w:t>
      </w:r>
      <w:bookmarkEnd w:id="88"/>
      <w:bookmarkEnd w:id="89"/>
    </w:p>
    <w:p w14:paraId="148A8071">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供应商应按第六章“响应文件格式”</w:t>
      </w:r>
      <w:r>
        <w:rPr>
          <w:rFonts w:hint="eastAsia" w:ascii="宋体" w:hAnsi="宋体" w:eastAsia="宋体" w:cs="Times New Roman"/>
          <w:sz w:val="18"/>
          <w:szCs w:val="18"/>
          <w:highlight w:val="none"/>
        </w:rPr>
        <w:t>的</w:t>
      </w:r>
      <w:r>
        <w:rPr>
          <w:rFonts w:ascii="宋体" w:hAnsi="宋体" w:eastAsia="宋体" w:cs="Times New Roman"/>
          <w:sz w:val="18"/>
          <w:szCs w:val="18"/>
          <w:highlight w:val="none"/>
        </w:rPr>
        <w:t>规定提供资格审查资料，以证明其满足本章第1.</w:t>
      </w:r>
      <w:r>
        <w:rPr>
          <w:rFonts w:hint="eastAsia" w:ascii="宋体" w:hAnsi="宋体" w:eastAsia="宋体" w:cs="Times New Roman"/>
          <w:sz w:val="18"/>
          <w:szCs w:val="18"/>
          <w:highlight w:val="none"/>
        </w:rPr>
        <w:t>2</w:t>
      </w:r>
      <w:r>
        <w:rPr>
          <w:rFonts w:ascii="宋体" w:hAnsi="宋体" w:eastAsia="宋体" w:cs="Times New Roman"/>
          <w:sz w:val="18"/>
          <w:szCs w:val="18"/>
          <w:highlight w:val="none"/>
        </w:rPr>
        <w:t>款规定的资质、业绩、信誉等要求。</w:t>
      </w:r>
    </w:p>
    <w:p w14:paraId="206E26F3">
      <w:pPr>
        <w:keepNext/>
        <w:keepLines/>
        <w:spacing w:line="360" w:lineRule="exact"/>
        <w:outlineLvl w:val="2"/>
        <w:rPr>
          <w:rFonts w:ascii="宋体" w:hAnsi="宋体" w:eastAsia="宋体" w:cs="Times New Roman"/>
          <w:b/>
          <w:sz w:val="18"/>
          <w:szCs w:val="18"/>
          <w:highlight w:val="none"/>
        </w:rPr>
      </w:pPr>
      <w:bookmarkStart w:id="90" w:name="_Toc14201232"/>
      <w:bookmarkStart w:id="91" w:name="_Toc26656963"/>
      <w:r>
        <w:rPr>
          <w:rFonts w:ascii="宋体" w:hAnsi="宋体" w:eastAsia="宋体" w:cs="Times New Roman"/>
          <w:b/>
          <w:sz w:val="18"/>
          <w:szCs w:val="18"/>
          <w:highlight w:val="none"/>
        </w:rPr>
        <w:t>3.</w:t>
      </w:r>
      <w:r>
        <w:rPr>
          <w:rFonts w:hint="eastAsia" w:ascii="宋体" w:hAnsi="宋体" w:eastAsia="宋体" w:cs="Times New Roman"/>
          <w:b/>
          <w:sz w:val="18"/>
          <w:szCs w:val="18"/>
          <w:highlight w:val="none"/>
        </w:rPr>
        <w:t>6</w:t>
      </w:r>
      <w:r>
        <w:rPr>
          <w:rFonts w:ascii="宋体" w:hAnsi="宋体" w:eastAsia="宋体" w:cs="Times New Roman"/>
          <w:b/>
          <w:sz w:val="18"/>
          <w:szCs w:val="18"/>
          <w:highlight w:val="none"/>
        </w:rPr>
        <w:t>响应文件的编制</w:t>
      </w:r>
      <w:bookmarkEnd w:id="90"/>
      <w:bookmarkEnd w:id="91"/>
    </w:p>
    <w:p w14:paraId="3CD8FF16">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w:t>
      </w:r>
      <w:r>
        <w:rPr>
          <w:rFonts w:hint="eastAsia" w:ascii="宋体" w:hAnsi="宋体" w:eastAsia="宋体" w:cs="Times New Roman"/>
          <w:sz w:val="18"/>
          <w:szCs w:val="18"/>
          <w:highlight w:val="none"/>
        </w:rPr>
        <w:t>6</w:t>
      </w:r>
      <w:r>
        <w:rPr>
          <w:rFonts w:ascii="宋体" w:hAnsi="宋体" w:eastAsia="宋体" w:cs="Times New Roman"/>
          <w:sz w:val="18"/>
          <w:szCs w:val="18"/>
          <w:highlight w:val="none"/>
        </w:rPr>
        <w:t>.1</w:t>
      </w:r>
      <w:r>
        <w:rPr>
          <w:rFonts w:hint="eastAsia" w:ascii="宋体" w:hAnsi="宋体" w:eastAsia="宋体" w:cs="Times New Roman"/>
          <w:sz w:val="18"/>
          <w:szCs w:val="18"/>
          <w:highlight w:val="none"/>
        </w:rPr>
        <w:t xml:space="preserve"> </w:t>
      </w:r>
      <w:r>
        <w:rPr>
          <w:rFonts w:ascii="宋体" w:hAnsi="宋体" w:eastAsia="宋体" w:cs="Times New Roman"/>
          <w:sz w:val="18"/>
          <w:szCs w:val="18"/>
          <w:highlight w:val="none"/>
        </w:rPr>
        <w:t>响应文件应按第六章“响应文件格式”进行编写，如有必要，可以增加附页，作为响应文件的组成部分。</w:t>
      </w:r>
    </w:p>
    <w:p w14:paraId="6BBEBB6B">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w:t>
      </w:r>
      <w:r>
        <w:rPr>
          <w:rFonts w:hint="eastAsia" w:ascii="宋体" w:hAnsi="宋体" w:eastAsia="宋体" w:cs="Times New Roman"/>
          <w:sz w:val="18"/>
          <w:szCs w:val="18"/>
          <w:highlight w:val="none"/>
        </w:rPr>
        <w:t>6</w:t>
      </w:r>
      <w:r>
        <w:rPr>
          <w:rFonts w:ascii="宋体" w:hAnsi="宋体" w:eastAsia="宋体" w:cs="Times New Roman"/>
          <w:sz w:val="18"/>
          <w:szCs w:val="18"/>
          <w:highlight w:val="none"/>
        </w:rPr>
        <w:t>.2 响应文件应当对询比文件有关</w:t>
      </w:r>
      <w:r>
        <w:rPr>
          <w:rFonts w:hint="eastAsia" w:ascii="宋体" w:hAnsi="宋体" w:eastAsia="宋体" w:cs="Times New Roman"/>
          <w:sz w:val="18"/>
          <w:szCs w:val="18"/>
          <w:highlight w:val="none"/>
        </w:rPr>
        <w:t>服务</w:t>
      </w:r>
      <w:r>
        <w:rPr>
          <w:rFonts w:ascii="宋体" w:hAnsi="宋体" w:eastAsia="宋体" w:cs="Times New Roman"/>
          <w:sz w:val="18"/>
          <w:szCs w:val="18"/>
          <w:highlight w:val="none"/>
        </w:rPr>
        <w:t>期、响应有效期、质量要求、</w:t>
      </w:r>
      <w:r>
        <w:rPr>
          <w:rFonts w:hint="eastAsia" w:ascii="宋体" w:hAnsi="宋体" w:eastAsia="宋体" w:cs="Times New Roman"/>
          <w:sz w:val="18"/>
          <w:szCs w:val="18"/>
          <w:highlight w:val="none"/>
        </w:rPr>
        <w:t>安全目标</w:t>
      </w:r>
      <w:r>
        <w:rPr>
          <w:rFonts w:ascii="宋体" w:hAnsi="宋体" w:eastAsia="宋体" w:cs="Times New Roman"/>
          <w:sz w:val="18"/>
          <w:szCs w:val="18"/>
          <w:highlight w:val="none"/>
        </w:rPr>
        <w:t>、技术标准和要求、</w:t>
      </w:r>
      <w:r>
        <w:rPr>
          <w:rFonts w:hint="eastAsia" w:ascii="宋体" w:hAnsi="宋体" w:eastAsia="宋体" w:cs="Times New Roman"/>
          <w:sz w:val="18"/>
          <w:szCs w:val="18"/>
          <w:highlight w:val="none"/>
        </w:rPr>
        <w:t>采购范围</w:t>
      </w:r>
      <w:r>
        <w:rPr>
          <w:rFonts w:ascii="宋体" w:hAnsi="宋体" w:eastAsia="宋体" w:cs="Times New Roman"/>
          <w:sz w:val="18"/>
          <w:szCs w:val="18"/>
          <w:highlight w:val="none"/>
        </w:rPr>
        <w:t>等实质性内容作出响应。</w:t>
      </w:r>
    </w:p>
    <w:p w14:paraId="0F28DC34">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w:t>
      </w:r>
      <w:r>
        <w:rPr>
          <w:rFonts w:hint="eastAsia" w:ascii="宋体" w:hAnsi="宋体" w:eastAsia="宋体" w:cs="Times New Roman"/>
          <w:sz w:val="18"/>
          <w:szCs w:val="18"/>
          <w:highlight w:val="none"/>
        </w:rPr>
        <w:t>6</w:t>
      </w:r>
      <w:r>
        <w:rPr>
          <w:rFonts w:ascii="宋体" w:hAnsi="宋体" w:eastAsia="宋体" w:cs="Times New Roman"/>
          <w:sz w:val="18"/>
          <w:szCs w:val="18"/>
          <w:highlight w:val="none"/>
        </w:rPr>
        <w:t>.3响应文件的制作应满足以下规定：</w:t>
      </w:r>
    </w:p>
    <w:p w14:paraId="2D9472C3">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（1）</w:t>
      </w:r>
      <w:r>
        <w:rPr>
          <w:rFonts w:hint="eastAsia" w:ascii="宋体" w:hAnsi="宋体" w:eastAsia="宋体" w:cs="Times New Roman"/>
          <w:sz w:val="18"/>
          <w:szCs w:val="18"/>
          <w:highlight w:val="none"/>
        </w:rPr>
        <w:t>响应</w:t>
      </w:r>
      <w:r>
        <w:rPr>
          <w:rFonts w:ascii="宋体" w:hAnsi="宋体" w:eastAsia="宋体" w:cs="Times New Roman"/>
          <w:sz w:val="18"/>
          <w:szCs w:val="18"/>
          <w:highlight w:val="none"/>
        </w:rPr>
        <w:t>文件应用不褪色的材料书写或打印，并按第六章“</w:t>
      </w:r>
      <w:r>
        <w:rPr>
          <w:rFonts w:hint="eastAsia" w:ascii="宋体" w:hAnsi="宋体" w:eastAsia="宋体" w:cs="Times New Roman"/>
          <w:sz w:val="18"/>
          <w:szCs w:val="18"/>
          <w:highlight w:val="none"/>
        </w:rPr>
        <w:t>响应文件</w:t>
      </w:r>
      <w:r>
        <w:rPr>
          <w:rFonts w:ascii="宋体" w:hAnsi="宋体" w:eastAsia="宋体" w:cs="Times New Roman"/>
          <w:sz w:val="18"/>
          <w:szCs w:val="18"/>
          <w:highlight w:val="none"/>
        </w:rPr>
        <w:t>格式”的要求进行</w:t>
      </w:r>
      <w:r>
        <w:rPr>
          <w:rFonts w:hint="eastAsia" w:ascii="宋体" w:hAnsi="宋体" w:eastAsia="宋体" w:cs="Times New Roman"/>
          <w:sz w:val="18"/>
          <w:szCs w:val="18"/>
          <w:highlight w:val="none"/>
        </w:rPr>
        <w:t>签名</w:t>
      </w:r>
      <w:r>
        <w:rPr>
          <w:rFonts w:ascii="宋体" w:hAnsi="宋体" w:eastAsia="宋体" w:cs="Times New Roman"/>
          <w:sz w:val="18"/>
          <w:szCs w:val="18"/>
          <w:highlight w:val="none"/>
        </w:rPr>
        <w:t>和（或）盖章。</w:t>
      </w:r>
      <w:r>
        <w:rPr>
          <w:rFonts w:hint="eastAsia" w:ascii="宋体" w:hAnsi="宋体" w:eastAsia="宋体" w:cs="Times New Roman"/>
          <w:sz w:val="18"/>
          <w:szCs w:val="18"/>
          <w:highlight w:val="none"/>
        </w:rPr>
        <w:t>响应</w:t>
      </w:r>
      <w:r>
        <w:rPr>
          <w:rFonts w:ascii="宋体" w:hAnsi="宋体" w:eastAsia="宋体" w:cs="Times New Roman"/>
          <w:sz w:val="18"/>
          <w:szCs w:val="18"/>
          <w:highlight w:val="none"/>
        </w:rPr>
        <w:t>文件应尽量避免涂改、行间插字或删除。如果出现上述情况，改动之处应由</w:t>
      </w:r>
      <w:r>
        <w:rPr>
          <w:rFonts w:hint="eastAsia" w:ascii="宋体" w:hAnsi="宋体" w:eastAsia="宋体" w:cs="Times New Roman"/>
          <w:sz w:val="18"/>
          <w:szCs w:val="18"/>
          <w:highlight w:val="none"/>
        </w:rPr>
        <w:t>供应商</w:t>
      </w:r>
      <w:r>
        <w:rPr>
          <w:rFonts w:ascii="宋体" w:hAnsi="宋体" w:eastAsia="宋体" w:cs="Times New Roman"/>
          <w:sz w:val="18"/>
          <w:szCs w:val="18"/>
          <w:highlight w:val="none"/>
        </w:rPr>
        <w:t>的法定代表人或其授权的代理人</w:t>
      </w:r>
      <w:r>
        <w:rPr>
          <w:rFonts w:hint="eastAsia" w:ascii="宋体" w:hAnsi="宋体" w:eastAsia="宋体" w:cs="Times New Roman"/>
          <w:sz w:val="18"/>
          <w:szCs w:val="18"/>
          <w:highlight w:val="none"/>
        </w:rPr>
        <w:t>签名</w:t>
      </w:r>
      <w:r>
        <w:rPr>
          <w:rFonts w:ascii="宋体" w:hAnsi="宋体" w:eastAsia="宋体" w:cs="Times New Roman"/>
          <w:sz w:val="18"/>
          <w:szCs w:val="18"/>
          <w:highlight w:val="none"/>
        </w:rPr>
        <w:t>或盖单位章。</w:t>
      </w:r>
    </w:p>
    <w:p w14:paraId="33035B56">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（2）</w:t>
      </w:r>
      <w:r>
        <w:rPr>
          <w:rFonts w:hint="eastAsia" w:ascii="宋体" w:hAnsi="宋体" w:eastAsia="宋体" w:cs="Times New Roman"/>
          <w:sz w:val="18"/>
          <w:szCs w:val="18"/>
          <w:highlight w:val="none"/>
        </w:rPr>
        <w:t>响应文件</w:t>
      </w:r>
      <w:r>
        <w:rPr>
          <w:rFonts w:ascii="宋体" w:hAnsi="宋体" w:eastAsia="宋体" w:cs="Times New Roman"/>
          <w:sz w:val="18"/>
          <w:szCs w:val="18"/>
          <w:highlight w:val="none"/>
        </w:rPr>
        <w:t>正本</w:t>
      </w:r>
      <w:r>
        <w:rPr>
          <w:rFonts w:hint="eastAsia" w:ascii="宋体" w:hAnsi="宋体" w:eastAsia="宋体" w:cs="Times New Roman"/>
          <w:sz w:val="18"/>
          <w:szCs w:val="18"/>
          <w:highlight w:val="none"/>
          <w:u w:val="single"/>
        </w:rPr>
        <w:t xml:space="preserve"> 壹 </w:t>
      </w:r>
      <w:r>
        <w:rPr>
          <w:rFonts w:ascii="宋体" w:hAnsi="宋体" w:eastAsia="宋体" w:cs="Times New Roman"/>
          <w:sz w:val="18"/>
          <w:szCs w:val="18"/>
          <w:highlight w:val="none"/>
        </w:rPr>
        <w:t>份，副本</w:t>
      </w:r>
      <w:r>
        <w:rPr>
          <w:rFonts w:hint="eastAsia" w:ascii="宋体" w:hAnsi="宋体" w:eastAsia="宋体" w:cs="Times New Roman"/>
          <w:sz w:val="18"/>
          <w:szCs w:val="18"/>
          <w:highlight w:val="none"/>
          <w:u w:val="single"/>
        </w:rPr>
        <w:t xml:space="preserve"> 壹 </w:t>
      </w:r>
      <w:r>
        <w:rPr>
          <w:rFonts w:ascii="宋体" w:hAnsi="宋体" w:eastAsia="宋体" w:cs="Times New Roman"/>
          <w:sz w:val="18"/>
          <w:szCs w:val="18"/>
          <w:highlight w:val="none"/>
        </w:rPr>
        <w:t>份。正本和副本的封面右上角上应清楚地标记“正本”或“副本”的字样。当副本和正本不一致时，以正本文件为准。</w:t>
      </w:r>
      <w:r>
        <w:rPr>
          <w:rFonts w:hint="eastAsia" w:ascii="宋体" w:hAnsi="宋体" w:eastAsia="宋体" w:cs="Times New Roman"/>
          <w:sz w:val="18"/>
          <w:szCs w:val="18"/>
          <w:highlight w:val="none"/>
        </w:rPr>
        <w:t>同时提供响应文件盖章扫描件电子版（U盘）</w:t>
      </w:r>
      <w:r>
        <w:rPr>
          <w:rFonts w:hint="eastAsia" w:ascii="宋体" w:hAnsi="宋体" w:eastAsia="宋体" w:cs="Times New Roman"/>
          <w:sz w:val="18"/>
          <w:szCs w:val="18"/>
          <w:highlight w:val="none"/>
          <w:u w:val="single"/>
        </w:rPr>
        <w:t xml:space="preserve"> 壹 </w:t>
      </w:r>
      <w:r>
        <w:rPr>
          <w:rFonts w:hint="eastAsia" w:ascii="宋体" w:hAnsi="宋体" w:eastAsia="宋体" w:cs="Times New Roman"/>
          <w:sz w:val="18"/>
          <w:szCs w:val="18"/>
          <w:highlight w:val="none"/>
        </w:rPr>
        <w:t>份。</w:t>
      </w:r>
    </w:p>
    <w:p w14:paraId="22D3CA6F">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w:t>
      </w:r>
      <w:r>
        <w:rPr>
          <w:rFonts w:hint="eastAsia" w:ascii="宋体" w:hAnsi="宋体" w:eastAsia="宋体" w:cs="Times New Roman"/>
          <w:sz w:val="18"/>
          <w:szCs w:val="18"/>
          <w:highlight w:val="none"/>
        </w:rPr>
        <w:t>响应文件</w:t>
      </w:r>
      <w:r>
        <w:rPr>
          <w:rFonts w:ascii="宋体" w:hAnsi="宋体" w:eastAsia="宋体" w:cs="Times New Roman"/>
          <w:sz w:val="18"/>
          <w:szCs w:val="18"/>
          <w:highlight w:val="none"/>
        </w:rPr>
        <w:t>的正本与副本应分别装订。</w:t>
      </w:r>
    </w:p>
    <w:p w14:paraId="3209D626">
      <w:pPr>
        <w:keepNext/>
        <w:keepLines/>
        <w:spacing w:line="360" w:lineRule="exact"/>
        <w:outlineLvl w:val="1"/>
        <w:rPr>
          <w:rFonts w:ascii="宋体" w:hAnsi="宋体" w:eastAsia="宋体" w:cs="Times New Roman"/>
          <w:b/>
          <w:sz w:val="18"/>
          <w:szCs w:val="18"/>
          <w:highlight w:val="none"/>
        </w:rPr>
      </w:pPr>
      <w:bookmarkStart w:id="92" w:name="_Toc9067723"/>
      <w:bookmarkStart w:id="93" w:name="_Toc26656964"/>
      <w:bookmarkStart w:id="94" w:name="_Toc14201233"/>
      <w:r>
        <w:rPr>
          <w:rFonts w:ascii="宋体" w:hAnsi="宋体" w:eastAsia="宋体" w:cs="Times New Roman"/>
          <w:b/>
          <w:sz w:val="18"/>
          <w:szCs w:val="18"/>
          <w:highlight w:val="none"/>
        </w:rPr>
        <w:t xml:space="preserve">4. </w:t>
      </w:r>
      <w:bookmarkEnd w:id="92"/>
      <w:bookmarkEnd w:id="93"/>
      <w:bookmarkEnd w:id="94"/>
      <w:r>
        <w:rPr>
          <w:rFonts w:ascii="宋体" w:hAnsi="宋体" w:eastAsia="宋体" w:cs="Times New Roman"/>
          <w:b/>
          <w:sz w:val="18"/>
          <w:szCs w:val="18"/>
          <w:highlight w:val="none"/>
        </w:rPr>
        <w:t>响应文件的递交</w:t>
      </w:r>
    </w:p>
    <w:p w14:paraId="3E6930C5">
      <w:pPr>
        <w:keepNext/>
        <w:keepLines/>
        <w:spacing w:line="360" w:lineRule="exact"/>
        <w:outlineLvl w:val="2"/>
        <w:rPr>
          <w:rFonts w:ascii="宋体" w:hAnsi="宋体" w:eastAsia="宋体" w:cs="Times New Roman"/>
          <w:b/>
          <w:sz w:val="18"/>
          <w:szCs w:val="18"/>
          <w:highlight w:val="none"/>
        </w:rPr>
      </w:pPr>
      <w:bookmarkStart w:id="95" w:name="_Toc14201234"/>
      <w:bookmarkStart w:id="96" w:name="_Toc26656965"/>
      <w:r>
        <w:rPr>
          <w:rFonts w:ascii="宋体" w:hAnsi="宋体" w:eastAsia="宋体" w:cs="Times New Roman"/>
          <w:b/>
          <w:sz w:val="18"/>
          <w:szCs w:val="18"/>
          <w:highlight w:val="none"/>
        </w:rPr>
        <w:t>4.1响应文件的密封和标记</w:t>
      </w:r>
      <w:bookmarkEnd w:id="95"/>
      <w:bookmarkEnd w:id="96"/>
    </w:p>
    <w:p w14:paraId="6480BB8C">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4.1.1响应文件</w:t>
      </w:r>
      <w:r>
        <w:rPr>
          <w:rFonts w:hint="eastAsia" w:ascii="宋体" w:hAnsi="宋体" w:eastAsia="宋体" w:cs="Times New Roman"/>
          <w:sz w:val="18"/>
          <w:szCs w:val="18"/>
          <w:highlight w:val="none"/>
        </w:rPr>
        <w:t>正、副本</w:t>
      </w:r>
      <w:r>
        <w:rPr>
          <w:rFonts w:ascii="宋体" w:hAnsi="宋体" w:eastAsia="宋体" w:cs="Times New Roman"/>
          <w:sz w:val="18"/>
          <w:szCs w:val="18"/>
          <w:highlight w:val="none"/>
        </w:rPr>
        <w:t>应密封包装</w:t>
      </w:r>
      <w:r>
        <w:rPr>
          <w:rFonts w:hint="eastAsia" w:ascii="宋体" w:hAnsi="宋体" w:eastAsia="宋体" w:cs="Times New Roman"/>
          <w:sz w:val="18"/>
          <w:szCs w:val="18"/>
          <w:highlight w:val="none"/>
        </w:rPr>
        <w:t>在一个封套内，封套上注明：</w:t>
      </w:r>
    </w:p>
    <w:p w14:paraId="39A7DCBA">
      <w:pPr>
        <w:spacing w:line="360" w:lineRule="exact"/>
        <w:ind w:firstLine="420"/>
        <w:rPr>
          <w:rFonts w:ascii="宋体" w:hAnsi="宋体" w:eastAsia="宋体" w:cs="黑体"/>
          <w:bCs/>
          <w:snapToGrid w:val="0"/>
          <w:kern w:val="0"/>
          <w:sz w:val="18"/>
          <w:szCs w:val="18"/>
          <w:highlight w:val="none"/>
        </w:rPr>
      </w:pPr>
      <w:r>
        <w:rPr>
          <w:rFonts w:hint="eastAsia" w:ascii="宋体" w:hAnsi="宋体" w:eastAsia="宋体" w:cs="黑体"/>
          <w:bCs/>
          <w:snapToGrid w:val="0"/>
          <w:kern w:val="0"/>
          <w:sz w:val="18"/>
          <w:szCs w:val="18"/>
          <w:highlight w:val="none"/>
        </w:rPr>
        <w:t>供应商名称：</w:t>
      </w:r>
      <w:r>
        <w:rPr>
          <w:rFonts w:hint="eastAsia" w:ascii="宋体" w:hAnsi="宋体" w:eastAsia="宋体" w:cs="黑体"/>
          <w:bCs/>
          <w:snapToGrid w:val="0"/>
          <w:kern w:val="0"/>
          <w:sz w:val="18"/>
          <w:szCs w:val="18"/>
          <w:highlight w:val="none"/>
          <w:u w:val="single"/>
        </w:rPr>
        <w:t xml:space="preserve">      xx公司        </w:t>
      </w:r>
    </w:p>
    <w:p w14:paraId="77CB9080">
      <w:pPr>
        <w:spacing w:line="360" w:lineRule="exact"/>
        <w:ind w:firstLine="420"/>
        <w:rPr>
          <w:rFonts w:ascii="宋体" w:hAnsi="宋体" w:eastAsia="宋体" w:cs="黑体"/>
          <w:bCs/>
          <w:snapToGrid w:val="0"/>
          <w:kern w:val="0"/>
          <w:sz w:val="18"/>
          <w:szCs w:val="18"/>
          <w:highlight w:val="none"/>
        </w:rPr>
      </w:pPr>
      <w:r>
        <w:rPr>
          <w:rFonts w:hint="eastAsia" w:ascii="宋体" w:hAnsi="宋体" w:eastAsia="宋体" w:cs="黑体"/>
          <w:bCs/>
          <w:snapToGrid w:val="0"/>
          <w:kern w:val="0"/>
          <w:sz w:val="18"/>
          <w:szCs w:val="18"/>
          <w:highlight w:val="none"/>
          <w:u w:val="single"/>
        </w:rPr>
        <w:t xml:space="preserve">  青浦区华新镇安联明悦邸（安联·虹悦）</w:t>
      </w:r>
      <w:r>
        <w:rPr>
          <w:rFonts w:hint="eastAsia" w:ascii="宋体" w:hAnsi="宋体" w:eastAsia="宋体" w:cs="黑体"/>
          <w:bCs/>
          <w:snapToGrid w:val="0"/>
          <w:kern w:val="0"/>
          <w:sz w:val="18"/>
          <w:szCs w:val="18"/>
          <w:highlight w:val="none"/>
          <w:u w:val="single"/>
          <w:lang w:eastAsia="zh-CN"/>
        </w:rPr>
        <w:t>2026</w:t>
      </w:r>
      <w:r>
        <w:rPr>
          <w:rFonts w:hint="eastAsia" w:ascii="宋体" w:hAnsi="宋体" w:eastAsia="宋体" w:cs="黑体"/>
          <w:bCs/>
          <w:snapToGrid w:val="0"/>
          <w:kern w:val="0"/>
          <w:sz w:val="18"/>
          <w:szCs w:val="18"/>
          <w:highlight w:val="none"/>
          <w:u w:val="single"/>
        </w:rPr>
        <w:t>年</w:t>
      </w:r>
      <w:r>
        <w:rPr>
          <w:rFonts w:hint="eastAsia" w:ascii="宋体" w:hAnsi="宋体" w:eastAsia="宋体" w:cs="黑体"/>
          <w:bCs/>
          <w:snapToGrid w:val="0"/>
          <w:kern w:val="0"/>
          <w:sz w:val="18"/>
          <w:szCs w:val="18"/>
          <w:highlight w:val="none"/>
          <w:u w:val="single"/>
          <w:lang w:eastAsia="zh-CN"/>
        </w:rPr>
        <w:t>阵地</w:t>
      </w:r>
      <w:r>
        <w:rPr>
          <w:rFonts w:hint="eastAsia" w:ascii="宋体" w:hAnsi="宋体" w:eastAsia="宋体" w:cs="黑体"/>
          <w:bCs/>
          <w:snapToGrid w:val="0"/>
          <w:kern w:val="0"/>
          <w:sz w:val="18"/>
          <w:szCs w:val="18"/>
          <w:highlight w:val="none"/>
          <w:u w:val="single"/>
        </w:rPr>
        <w:t xml:space="preserve">广告发布服务  </w:t>
      </w:r>
      <w:r>
        <w:rPr>
          <w:rFonts w:hint="eastAsia" w:ascii="宋体" w:hAnsi="宋体" w:eastAsia="宋体" w:cs="黑体"/>
          <w:bCs/>
          <w:snapToGrid w:val="0"/>
          <w:kern w:val="0"/>
          <w:sz w:val="18"/>
          <w:szCs w:val="18"/>
          <w:highlight w:val="none"/>
        </w:rPr>
        <w:t>合同包响应文件</w:t>
      </w:r>
    </w:p>
    <w:p w14:paraId="577382E6">
      <w:pPr>
        <w:spacing w:line="360" w:lineRule="exact"/>
        <w:ind w:firstLine="420"/>
        <w:rPr>
          <w:rFonts w:ascii="宋体" w:hAnsi="宋体" w:eastAsia="宋体" w:cs="黑体"/>
          <w:sz w:val="18"/>
          <w:szCs w:val="18"/>
          <w:highlight w:val="none"/>
        </w:rPr>
      </w:pPr>
      <w:r>
        <w:rPr>
          <w:rFonts w:hint="eastAsia" w:ascii="宋体" w:hAnsi="宋体" w:eastAsia="宋体" w:cs="黑体"/>
          <w:bCs/>
          <w:snapToGrid w:val="0"/>
          <w:kern w:val="0"/>
          <w:sz w:val="18"/>
          <w:szCs w:val="18"/>
          <w:highlight w:val="none"/>
        </w:rPr>
        <w:t>在</w:t>
      </w:r>
      <w:r>
        <w:rPr>
          <w:rFonts w:hint="eastAsia" w:ascii="宋体" w:hAnsi="宋体" w:eastAsia="宋体" w:cs="黑体"/>
          <w:bCs/>
          <w:snapToGrid w:val="0"/>
          <w:kern w:val="0"/>
          <w:sz w:val="18"/>
          <w:szCs w:val="18"/>
          <w:highlight w:val="none"/>
          <w:u w:val="single"/>
        </w:rPr>
        <w:t xml:space="preserve"> </w:t>
      </w:r>
      <w:r>
        <w:rPr>
          <w:rFonts w:hint="eastAsia" w:ascii="宋体" w:hAnsi="宋体" w:eastAsia="宋体" w:cs="黑体"/>
          <w:bCs/>
          <w:snapToGrid w:val="0"/>
          <w:kern w:val="0"/>
          <w:sz w:val="18"/>
          <w:szCs w:val="18"/>
          <w:highlight w:val="none"/>
          <w:u w:val="single"/>
          <w:lang w:eastAsia="zh-CN"/>
        </w:rPr>
        <w:t>202</w:t>
      </w:r>
      <w:r>
        <w:rPr>
          <w:rFonts w:hint="eastAsia" w:ascii="宋体" w:hAnsi="宋体" w:eastAsia="宋体" w:cs="黑体"/>
          <w:bCs/>
          <w:snapToGrid w:val="0"/>
          <w:kern w:val="0"/>
          <w:sz w:val="18"/>
          <w:szCs w:val="18"/>
          <w:highlight w:val="none"/>
          <w:u w:val="single"/>
          <w:lang w:val="en-US" w:eastAsia="zh-CN"/>
        </w:rPr>
        <w:t>5</w:t>
      </w:r>
      <w:r>
        <w:rPr>
          <w:rFonts w:hint="eastAsia" w:ascii="宋体" w:hAnsi="宋体" w:eastAsia="宋体" w:cs="黑体"/>
          <w:bCs/>
          <w:snapToGrid w:val="0"/>
          <w:kern w:val="0"/>
          <w:sz w:val="18"/>
          <w:szCs w:val="18"/>
          <w:highlight w:val="none"/>
          <w:u w:val="single"/>
        </w:rPr>
        <w:t xml:space="preserve"> </w:t>
      </w:r>
      <w:r>
        <w:rPr>
          <w:rFonts w:hint="eastAsia" w:ascii="宋体" w:hAnsi="宋体" w:eastAsia="宋体" w:cs="黑体"/>
          <w:bCs/>
          <w:snapToGrid w:val="0"/>
          <w:kern w:val="0"/>
          <w:sz w:val="18"/>
          <w:szCs w:val="18"/>
          <w:highlight w:val="none"/>
        </w:rPr>
        <w:t>年</w:t>
      </w:r>
      <w:r>
        <w:rPr>
          <w:rFonts w:hint="eastAsia" w:ascii="宋体" w:hAnsi="宋体" w:eastAsia="宋体" w:cs="黑体"/>
          <w:bCs/>
          <w:snapToGrid w:val="0"/>
          <w:kern w:val="0"/>
          <w:sz w:val="18"/>
          <w:szCs w:val="18"/>
          <w:highlight w:val="none"/>
          <w:u w:val="single"/>
        </w:rPr>
        <w:t xml:space="preserve"> </w:t>
      </w:r>
      <w:r>
        <w:rPr>
          <w:rFonts w:hint="eastAsia" w:ascii="宋体" w:hAnsi="宋体" w:eastAsia="宋体" w:cs="黑体"/>
          <w:bCs/>
          <w:snapToGrid w:val="0"/>
          <w:kern w:val="0"/>
          <w:sz w:val="18"/>
          <w:szCs w:val="18"/>
          <w:highlight w:val="none"/>
          <w:u w:val="single"/>
          <w:lang w:val="en-US" w:eastAsia="zh-CN"/>
        </w:rPr>
        <w:t>12</w:t>
      </w:r>
      <w:r>
        <w:rPr>
          <w:rFonts w:hint="eastAsia" w:ascii="宋体" w:hAnsi="宋体" w:eastAsia="宋体" w:cs="黑体"/>
          <w:bCs/>
          <w:snapToGrid w:val="0"/>
          <w:kern w:val="0"/>
          <w:sz w:val="18"/>
          <w:szCs w:val="18"/>
          <w:highlight w:val="none"/>
          <w:u w:val="single"/>
        </w:rPr>
        <w:t xml:space="preserve"> </w:t>
      </w:r>
      <w:r>
        <w:rPr>
          <w:rFonts w:hint="eastAsia" w:ascii="宋体" w:hAnsi="宋体" w:eastAsia="宋体" w:cs="黑体"/>
          <w:bCs/>
          <w:snapToGrid w:val="0"/>
          <w:kern w:val="0"/>
          <w:sz w:val="18"/>
          <w:szCs w:val="18"/>
          <w:highlight w:val="none"/>
        </w:rPr>
        <w:t>月</w:t>
      </w:r>
      <w:r>
        <w:rPr>
          <w:rFonts w:hint="eastAsia" w:ascii="宋体" w:hAnsi="宋体" w:eastAsia="宋体" w:cs="黑体"/>
          <w:bCs/>
          <w:snapToGrid w:val="0"/>
          <w:kern w:val="0"/>
          <w:sz w:val="18"/>
          <w:szCs w:val="18"/>
          <w:highlight w:val="none"/>
          <w:u w:val="single"/>
        </w:rPr>
        <w:t xml:space="preserve"> </w:t>
      </w:r>
      <w:r>
        <w:rPr>
          <w:rFonts w:hint="eastAsia" w:ascii="宋体" w:hAnsi="宋体" w:eastAsia="宋体" w:cs="黑体"/>
          <w:bCs/>
          <w:snapToGrid w:val="0"/>
          <w:kern w:val="0"/>
          <w:sz w:val="18"/>
          <w:szCs w:val="18"/>
          <w:highlight w:val="none"/>
          <w:u w:val="single"/>
          <w:lang w:val="en-US" w:eastAsia="zh-CN"/>
        </w:rPr>
        <w:t>22</w:t>
      </w:r>
      <w:r>
        <w:rPr>
          <w:rFonts w:hint="eastAsia" w:ascii="宋体" w:hAnsi="宋体" w:eastAsia="宋体" w:cs="黑体"/>
          <w:bCs/>
          <w:snapToGrid w:val="0"/>
          <w:kern w:val="0"/>
          <w:sz w:val="18"/>
          <w:szCs w:val="18"/>
          <w:highlight w:val="none"/>
          <w:u w:val="single"/>
        </w:rPr>
        <w:t xml:space="preserve"> </w:t>
      </w:r>
      <w:r>
        <w:rPr>
          <w:rFonts w:hint="eastAsia" w:ascii="宋体" w:hAnsi="宋体" w:eastAsia="宋体" w:cs="黑体"/>
          <w:bCs/>
          <w:snapToGrid w:val="0"/>
          <w:kern w:val="0"/>
          <w:sz w:val="18"/>
          <w:szCs w:val="18"/>
          <w:highlight w:val="none"/>
        </w:rPr>
        <w:t>日</w:t>
      </w:r>
      <w:r>
        <w:rPr>
          <w:rFonts w:hint="eastAsia" w:ascii="宋体" w:hAnsi="宋体" w:eastAsia="宋体" w:cs="黑体"/>
          <w:bCs/>
          <w:snapToGrid w:val="0"/>
          <w:kern w:val="0"/>
          <w:sz w:val="18"/>
          <w:szCs w:val="18"/>
          <w:highlight w:val="none"/>
          <w:u w:val="single"/>
        </w:rPr>
        <w:t xml:space="preserve"> 11 </w:t>
      </w:r>
      <w:r>
        <w:rPr>
          <w:rFonts w:hint="eastAsia" w:ascii="宋体" w:hAnsi="宋体" w:eastAsia="宋体" w:cs="黑体"/>
          <w:bCs/>
          <w:snapToGrid w:val="0"/>
          <w:kern w:val="0"/>
          <w:sz w:val="18"/>
          <w:szCs w:val="18"/>
          <w:highlight w:val="none"/>
        </w:rPr>
        <w:t>时</w:t>
      </w:r>
      <w:r>
        <w:rPr>
          <w:rFonts w:hint="eastAsia" w:ascii="宋体" w:hAnsi="宋体" w:eastAsia="宋体" w:cs="黑体"/>
          <w:bCs/>
          <w:snapToGrid w:val="0"/>
          <w:kern w:val="0"/>
          <w:sz w:val="18"/>
          <w:szCs w:val="18"/>
          <w:highlight w:val="none"/>
          <w:u w:val="single"/>
        </w:rPr>
        <w:t xml:space="preserve"> 00 </w:t>
      </w:r>
      <w:r>
        <w:rPr>
          <w:rFonts w:hint="eastAsia" w:ascii="宋体" w:hAnsi="宋体" w:eastAsia="宋体" w:cs="黑体"/>
          <w:bCs/>
          <w:snapToGrid w:val="0"/>
          <w:kern w:val="0"/>
          <w:sz w:val="18"/>
          <w:szCs w:val="18"/>
          <w:highlight w:val="none"/>
        </w:rPr>
        <w:t>分（递交响应文件的截止时间）前不得开启</w:t>
      </w:r>
    </w:p>
    <w:p w14:paraId="057189E6">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4.1.2</w:t>
      </w:r>
      <w:r>
        <w:rPr>
          <w:rFonts w:ascii="宋体" w:hAnsi="宋体" w:eastAsia="宋体"/>
          <w:sz w:val="18"/>
          <w:szCs w:val="18"/>
          <w:highlight w:val="none"/>
        </w:rPr>
        <w:t>未按本章第4.1.1项</w:t>
      </w:r>
      <w:r>
        <w:rPr>
          <w:rFonts w:ascii="宋体" w:hAnsi="宋体" w:eastAsia="宋体" w:cs="Times New Roman"/>
          <w:sz w:val="18"/>
          <w:szCs w:val="18"/>
          <w:highlight w:val="none"/>
        </w:rPr>
        <w:t>要求</w:t>
      </w:r>
      <w:r>
        <w:rPr>
          <w:rFonts w:ascii="宋体" w:hAnsi="宋体" w:eastAsia="宋体"/>
          <w:sz w:val="18"/>
          <w:szCs w:val="18"/>
          <w:highlight w:val="none"/>
        </w:rPr>
        <w:t>密封的</w:t>
      </w:r>
      <w:r>
        <w:rPr>
          <w:rFonts w:hint="eastAsia" w:ascii="宋体" w:hAnsi="宋体" w:eastAsia="宋体"/>
          <w:sz w:val="18"/>
          <w:szCs w:val="18"/>
          <w:highlight w:val="none"/>
        </w:rPr>
        <w:t>响应文件</w:t>
      </w:r>
      <w:r>
        <w:rPr>
          <w:rFonts w:ascii="宋体" w:hAnsi="宋体" w:eastAsia="宋体"/>
          <w:sz w:val="18"/>
          <w:szCs w:val="18"/>
          <w:highlight w:val="none"/>
        </w:rPr>
        <w:t>，</w:t>
      </w:r>
      <w:r>
        <w:rPr>
          <w:rFonts w:hint="eastAsia" w:ascii="宋体" w:hAnsi="宋体" w:eastAsia="宋体"/>
          <w:sz w:val="18"/>
          <w:szCs w:val="18"/>
          <w:highlight w:val="none"/>
        </w:rPr>
        <w:t>采购人</w:t>
      </w:r>
      <w:r>
        <w:rPr>
          <w:rFonts w:ascii="宋体" w:hAnsi="宋体" w:eastAsia="宋体"/>
          <w:sz w:val="18"/>
          <w:szCs w:val="18"/>
          <w:highlight w:val="none"/>
        </w:rPr>
        <w:t>将予以拒收。</w:t>
      </w:r>
    </w:p>
    <w:p w14:paraId="6FC3F5F2">
      <w:pPr>
        <w:keepNext/>
        <w:keepLines/>
        <w:spacing w:line="360" w:lineRule="exact"/>
        <w:outlineLvl w:val="2"/>
        <w:rPr>
          <w:rFonts w:ascii="宋体" w:hAnsi="宋体" w:eastAsia="宋体" w:cs="Times New Roman"/>
          <w:b/>
          <w:sz w:val="18"/>
          <w:szCs w:val="18"/>
          <w:highlight w:val="none"/>
        </w:rPr>
      </w:pPr>
      <w:bookmarkStart w:id="97" w:name="_Toc26656966"/>
      <w:bookmarkStart w:id="98" w:name="_Toc14201235"/>
      <w:r>
        <w:rPr>
          <w:rFonts w:ascii="宋体" w:hAnsi="宋体" w:eastAsia="宋体" w:cs="Times New Roman"/>
          <w:b/>
          <w:sz w:val="18"/>
          <w:szCs w:val="18"/>
          <w:highlight w:val="none"/>
        </w:rPr>
        <w:t>4.2 响应文件的递交</w:t>
      </w:r>
      <w:bookmarkEnd w:id="97"/>
      <w:bookmarkEnd w:id="98"/>
    </w:p>
    <w:p w14:paraId="4BBF4A5C">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4.2.1供应商应当</w:t>
      </w:r>
      <w:r>
        <w:rPr>
          <w:rFonts w:hint="eastAsia" w:ascii="宋体" w:hAnsi="宋体" w:eastAsia="宋体" w:cs="Times New Roman"/>
          <w:sz w:val="18"/>
          <w:szCs w:val="18"/>
          <w:highlight w:val="none"/>
        </w:rPr>
        <w:t>按照第一章</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采购公告</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第5条的规定递交响应文件</w:t>
      </w:r>
      <w:r>
        <w:rPr>
          <w:rFonts w:ascii="宋体" w:hAnsi="宋体" w:eastAsia="宋体" w:cs="Times New Roman"/>
          <w:sz w:val="18"/>
          <w:szCs w:val="18"/>
          <w:highlight w:val="none"/>
        </w:rPr>
        <w:t>。</w:t>
      </w:r>
    </w:p>
    <w:p w14:paraId="04949899">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4.2.</w:t>
      </w:r>
      <w:r>
        <w:rPr>
          <w:rFonts w:hint="eastAsia" w:ascii="宋体" w:hAnsi="宋体" w:eastAsia="宋体" w:cs="Times New Roman"/>
          <w:sz w:val="18"/>
          <w:szCs w:val="18"/>
          <w:highlight w:val="none"/>
        </w:rPr>
        <w:t>2</w:t>
      </w:r>
      <w:r>
        <w:rPr>
          <w:rFonts w:ascii="宋体" w:hAnsi="宋体" w:eastAsia="宋体" w:cs="Times New Roman"/>
          <w:sz w:val="18"/>
          <w:szCs w:val="18"/>
          <w:highlight w:val="none"/>
        </w:rPr>
        <w:t xml:space="preserve"> </w:t>
      </w:r>
      <w:r>
        <w:rPr>
          <w:rFonts w:hint="eastAsia" w:ascii="宋体" w:hAnsi="宋体" w:eastAsia="宋体" w:cs="Times New Roman"/>
          <w:sz w:val="18"/>
          <w:szCs w:val="18"/>
          <w:highlight w:val="none"/>
        </w:rPr>
        <w:t>递交响应文件的供应商数量不足3家时，采购人将宣布本次采购失败，并退还已递交的响应文件。</w:t>
      </w:r>
    </w:p>
    <w:p w14:paraId="53AECBA5">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4.2.3 除第4.2.2项规定外，</w:t>
      </w:r>
      <w:r>
        <w:rPr>
          <w:rFonts w:ascii="宋体" w:hAnsi="宋体" w:eastAsia="宋体" w:cs="Times New Roman"/>
          <w:sz w:val="18"/>
          <w:szCs w:val="18"/>
          <w:highlight w:val="none"/>
        </w:rPr>
        <w:t>供应商所递交的响应文件不予退还。</w:t>
      </w:r>
    </w:p>
    <w:p w14:paraId="73C75D44">
      <w:pPr>
        <w:keepNext/>
        <w:keepLines/>
        <w:spacing w:line="360" w:lineRule="exact"/>
        <w:outlineLvl w:val="1"/>
        <w:rPr>
          <w:rFonts w:ascii="宋体" w:hAnsi="宋体" w:eastAsia="宋体" w:cs="Times New Roman"/>
          <w:b/>
          <w:sz w:val="18"/>
          <w:szCs w:val="18"/>
          <w:highlight w:val="none"/>
        </w:rPr>
      </w:pPr>
      <w:bookmarkStart w:id="99" w:name="_Toc14201237"/>
      <w:bookmarkStart w:id="100" w:name="_Toc26656968"/>
      <w:bookmarkStart w:id="101" w:name="_Toc9067724"/>
      <w:r>
        <w:rPr>
          <w:rFonts w:ascii="宋体" w:hAnsi="宋体" w:eastAsia="宋体" w:cs="Times New Roman"/>
          <w:b/>
          <w:sz w:val="18"/>
          <w:szCs w:val="18"/>
          <w:highlight w:val="none"/>
        </w:rPr>
        <w:t xml:space="preserve">5. </w:t>
      </w:r>
      <w:bookmarkEnd w:id="99"/>
      <w:bookmarkEnd w:id="100"/>
      <w:bookmarkEnd w:id="101"/>
      <w:r>
        <w:rPr>
          <w:rFonts w:ascii="宋体" w:hAnsi="宋体" w:eastAsia="宋体" w:cs="Times New Roman"/>
          <w:b/>
          <w:sz w:val="18"/>
          <w:szCs w:val="18"/>
          <w:highlight w:val="none"/>
        </w:rPr>
        <w:t>启封</w:t>
      </w:r>
    </w:p>
    <w:p w14:paraId="42520239">
      <w:pPr>
        <w:keepNext/>
        <w:keepLines/>
        <w:spacing w:line="360" w:lineRule="exact"/>
        <w:outlineLvl w:val="2"/>
        <w:rPr>
          <w:rFonts w:ascii="宋体" w:hAnsi="宋体" w:eastAsia="宋体" w:cs="Times New Roman"/>
          <w:b/>
          <w:sz w:val="18"/>
          <w:szCs w:val="18"/>
          <w:highlight w:val="none"/>
        </w:rPr>
      </w:pPr>
      <w:bookmarkStart w:id="102" w:name="_Toc26656969"/>
      <w:bookmarkStart w:id="103" w:name="_Toc14201238"/>
      <w:r>
        <w:rPr>
          <w:rFonts w:ascii="宋体" w:hAnsi="宋体" w:eastAsia="宋体" w:cs="Times New Roman"/>
          <w:b/>
          <w:sz w:val="18"/>
          <w:szCs w:val="18"/>
          <w:highlight w:val="none"/>
        </w:rPr>
        <w:t>5.1 启封时间和地点</w:t>
      </w:r>
      <w:bookmarkEnd w:id="102"/>
      <w:bookmarkEnd w:id="103"/>
    </w:p>
    <w:p w14:paraId="5F2C1CBF">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采购人在本章第4.2.1项规定的响应文件递交截止时间（启封时间），</w:t>
      </w:r>
      <w:r>
        <w:rPr>
          <w:rFonts w:hint="eastAsia" w:ascii="宋体" w:hAnsi="宋体" w:eastAsia="宋体" w:cs="Times New Roman"/>
          <w:sz w:val="18"/>
          <w:szCs w:val="18"/>
          <w:highlight w:val="none"/>
        </w:rPr>
        <w:t>按照第一章</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采购公告</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第6条的规定进行启封</w:t>
      </w:r>
      <w:r>
        <w:rPr>
          <w:rFonts w:ascii="宋体" w:hAnsi="宋体" w:eastAsia="宋体" w:cs="Times New Roman"/>
          <w:sz w:val="18"/>
          <w:szCs w:val="18"/>
          <w:highlight w:val="none"/>
        </w:rPr>
        <w:t>。</w:t>
      </w:r>
    </w:p>
    <w:p w14:paraId="3A57B5A3">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供应商若未派法定代表人或其委托代理人出席启封活动，视为该供应商默认启封结果。</w:t>
      </w:r>
    </w:p>
    <w:p w14:paraId="51DFF76B">
      <w:pPr>
        <w:keepNext/>
        <w:keepLines/>
        <w:spacing w:line="360" w:lineRule="exact"/>
        <w:outlineLvl w:val="2"/>
        <w:rPr>
          <w:rFonts w:ascii="宋体" w:hAnsi="宋体" w:eastAsia="宋体" w:cs="Times New Roman"/>
          <w:b/>
          <w:sz w:val="18"/>
          <w:szCs w:val="18"/>
          <w:highlight w:val="none"/>
        </w:rPr>
      </w:pPr>
      <w:bookmarkStart w:id="104" w:name="_Toc14201239"/>
      <w:bookmarkStart w:id="105" w:name="_Toc26656970"/>
      <w:r>
        <w:rPr>
          <w:rFonts w:ascii="宋体" w:hAnsi="宋体" w:eastAsia="宋体" w:cs="Times New Roman"/>
          <w:b/>
          <w:sz w:val="18"/>
          <w:szCs w:val="18"/>
          <w:highlight w:val="none"/>
        </w:rPr>
        <w:t>5.2</w:t>
      </w:r>
      <w:r>
        <w:rPr>
          <w:rFonts w:hint="eastAsia" w:ascii="宋体" w:hAnsi="宋体" w:eastAsia="宋体" w:cs="Times New Roman"/>
          <w:b/>
          <w:sz w:val="18"/>
          <w:szCs w:val="18"/>
          <w:highlight w:val="none"/>
        </w:rPr>
        <w:t>启封</w:t>
      </w:r>
      <w:r>
        <w:rPr>
          <w:rFonts w:ascii="宋体" w:hAnsi="宋体" w:eastAsia="宋体" w:cs="Times New Roman"/>
          <w:b/>
          <w:sz w:val="18"/>
          <w:szCs w:val="18"/>
          <w:highlight w:val="none"/>
        </w:rPr>
        <w:t>程序</w:t>
      </w:r>
      <w:bookmarkEnd w:id="104"/>
      <w:bookmarkEnd w:id="105"/>
    </w:p>
    <w:p w14:paraId="1823AF79">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 xml:space="preserve">5.2.1主持人按下列程序进行启封： </w:t>
      </w:r>
    </w:p>
    <w:p w14:paraId="2C0F6224">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（1）公布在响应文件递交截止时间</w:t>
      </w:r>
      <w:r>
        <w:rPr>
          <w:rFonts w:hint="eastAsia" w:ascii="宋体" w:hAnsi="宋体" w:eastAsia="宋体" w:cs="Times New Roman"/>
          <w:sz w:val="18"/>
          <w:szCs w:val="18"/>
          <w:highlight w:val="none"/>
        </w:rPr>
        <w:t>前</w:t>
      </w:r>
      <w:r>
        <w:rPr>
          <w:rFonts w:ascii="宋体" w:hAnsi="宋体" w:eastAsia="宋体" w:cs="Times New Roman"/>
          <w:sz w:val="18"/>
          <w:szCs w:val="18"/>
          <w:highlight w:val="none"/>
        </w:rPr>
        <w:t>递交响应文件的供应商名称；</w:t>
      </w:r>
    </w:p>
    <w:p w14:paraId="6534C6DC">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 xml:space="preserve">（2）由供应商推选的代表检查响应文件的密封情况； </w:t>
      </w:r>
    </w:p>
    <w:p w14:paraId="34BDC036">
      <w:pPr>
        <w:spacing w:line="360" w:lineRule="exact"/>
        <w:ind w:firstLine="420"/>
        <w:rPr>
          <w:rFonts w:ascii="宋体" w:hAnsi="宋体" w:eastAsia="宋体" w:cs="Times New Roman"/>
          <w:bCs/>
          <w:sz w:val="18"/>
          <w:szCs w:val="18"/>
          <w:highlight w:val="none"/>
        </w:rPr>
      </w:pPr>
      <w:r>
        <w:rPr>
          <w:rFonts w:ascii="宋体" w:hAnsi="宋体" w:eastAsia="宋体" w:cs="Times New Roman"/>
          <w:sz w:val="18"/>
          <w:szCs w:val="18"/>
          <w:highlight w:val="none"/>
        </w:rPr>
        <w:t>（3）</w:t>
      </w:r>
      <w:r>
        <w:rPr>
          <w:rFonts w:ascii="宋体" w:hAnsi="宋体" w:eastAsia="宋体" w:cs="Times New Roman"/>
          <w:bCs/>
          <w:sz w:val="18"/>
          <w:szCs w:val="18"/>
          <w:highlight w:val="none"/>
        </w:rPr>
        <w:t>对响应文件进行启封，公布供应商名称、合同包名称、报价、质量目标、安全目标、</w:t>
      </w:r>
      <w:r>
        <w:rPr>
          <w:rFonts w:hint="eastAsia" w:ascii="宋体" w:hAnsi="宋体" w:eastAsia="宋体" w:cs="Times New Roman"/>
          <w:bCs/>
          <w:sz w:val="18"/>
          <w:szCs w:val="18"/>
          <w:highlight w:val="none"/>
        </w:rPr>
        <w:t>服务</w:t>
      </w:r>
      <w:r>
        <w:rPr>
          <w:rFonts w:ascii="宋体" w:hAnsi="宋体" w:eastAsia="宋体" w:cs="Times New Roman"/>
          <w:bCs/>
          <w:sz w:val="18"/>
          <w:szCs w:val="18"/>
          <w:highlight w:val="none"/>
        </w:rPr>
        <w:t>期、响应保证金递交情况及其他内容；</w:t>
      </w:r>
    </w:p>
    <w:p w14:paraId="6E83ACBC">
      <w:pPr>
        <w:spacing w:line="360" w:lineRule="exact"/>
        <w:ind w:firstLine="420"/>
        <w:rPr>
          <w:rFonts w:ascii="宋体" w:hAnsi="宋体" w:eastAsia="宋体" w:cs="Times New Roman"/>
          <w:bCs/>
          <w:sz w:val="18"/>
          <w:szCs w:val="18"/>
          <w:highlight w:val="none"/>
        </w:rPr>
      </w:pPr>
      <w:r>
        <w:rPr>
          <w:rFonts w:ascii="宋体" w:hAnsi="宋体" w:eastAsia="宋体" w:cs="Times New Roman"/>
          <w:bCs/>
          <w:sz w:val="18"/>
          <w:szCs w:val="18"/>
          <w:highlight w:val="none"/>
        </w:rPr>
        <w:t>（</w:t>
      </w:r>
      <w:r>
        <w:rPr>
          <w:rFonts w:hint="eastAsia" w:ascii="宋体" w:hAnsi="宋体" w:eastAsia="宋体" w:cs="Times New Roman"/>
          <w:bCs/>
          <w:sz w:val="18"/>
          <w:szCs w:val="18"/>
          <w:highlight w:val="none"/>
        </w:rPr>
        <w:t>4</w:t>
      </w:r>
      <w:r>
        <w:rPr>
          <w:rFonts w:ascii="宋体" w:hAnsi="宋体" w:eastAsia="宋体" w:cs="Times New Roman"/>
          <w:bCs/>
          <w:sz w:val="18"/>
          <w:szCs w:val="18"/>
          <w:highlight w:val="none"/>
        </w:rPr>
        <w:t>）</w:t>
      </w:r>
      <w:r>
        <w:rPr>
          <w:rFonts w:hint="eastAsia" w:ascii="宋体" w:hAnsi="宋体" w:eastAsia="宋体"/>
          <w:sz w:val="18"/>
          <w:szCs w:val="18"/>
          <w:highlight w:val="none"/>
        </w:rPr>
        <w:t>供应商</w:t>
      </w:r>
      <w:r>
        <w:rPr>
          <w:rFonts w:ascii="宋体" w:hAnsi="宋体" w:eastAsia="宋体"/>
          <w:sz w:val="18"/>
          <w:szCs w:val="18"/>
          <w:highlight w:val="none"/>
        </w:rPr>
        <w:t>代表、</w:t>
      </w:r>
      <w:r>
        <w:rPr>
          <w:rFonts w:hint="eastAsia" w:ascii="宋体" w:hAnsi="宋体" w:eastAsia="宋体"/>
          <w:sz w:val="18"/>
          <w:szCs w:val="18"/>
          <w:highlight w:val="none"/>
        </w:rPr>
        <w:t>采购</w:t>
      </w:r>
      <w:r>
        <w:rPr>
          <w:rFonts w:ascii="宋体" w:hAnsi="宋体" w:eastAsia="宋体"/>
          <w:sz w:val="18"/>
          <w:szCs w:val="18"/>
          <w:highlight w:val="none"/>
        </w:rPr>
        <w:t>人代表、记录人等有关人员在</w:t>
      </w:r>
      <w:r>
        <w:rPr>
          <w:rFonts w:hint="eastAsia" w:ascii="宋体" w:hAnsi="宋体" w:eastAsia="宋体"/>
          <w:sz w:val="18"/>
          <w:szCs w:val="18"/>
          <w:highlight w:val="none"/>
        </w:rPr>
        <w:t>启封</w:t>
      </w:r>
      <w:r>
        <w:rPr>
          <w:rFonts w:ascii="宋体" w:hAnsi="宋体" w:eastAsia="宋体"/>
          <w:sz w:val="18"/>
          <w:szCs w:val="18"/>
          <w:highlight w:val="none"/>
        </w:rPr>
        <w:t>记录上</w:t>
      </w:r>
      <w:r>
        <w:rPr>
          <w:rFonts w:hint="eastAsia" w:ascii="宋体" w:hAnsi="宋体" w:eastAsia="宋体"/>
          <w:sz w:val="18"/>
          <w:szCs w:val="18"/>
          <w:highlight w:val="none"/>
        </w:rPr>
        <w:t>签名</w:t>
      </w:r>
      <w:r>
        <w:rPr>
          <w:rFonts w:ascii="宋体" w:hAnsi="宋体" w:eastAsia="宋体"/>
          <w:sz w:val="18"/>
          <w:szCs w:val="18"/>
          <w:highlight w:val="none"/>
        </w:rPr>
        <w:t>确认；</w:t>
      </w:r>
    </w:p>
    <w:p w14:paraId="4C868F53">
      <w:pPr>
        <w:spacing w:line="360" w:lineRule="exact"/>
        <w:ind w:firstLine="420"/>
        <w:rPr>
          <w:rFonts w:ascii="宋体" w:hAnsi="宋体" w:eastAsia="宋体" w:cs="Times New Roman"/>
          <w:bCs/>
          <w:sz w:val="18"/>
          <w:szCs w:val="18"/>
          <w:highlight w:val="none"/>
        </w:rPr>
      </w:pPr>
      <w:r>
        <w:rPr>
          <w:rFonts w:ascii="宋体" w:hAnsi="宋体" w:eastAsia="宋体" w:cs="Times New Roman"/>
          <w:bCs/>
          <w:sz w:val="18"/>
          <w:szCs w:val="18"/>
          <w:highlight w:val="none"/>
        </w:rPr>
        <w:t>（</w:t>
      </w:r>
      <w:r>
        <w:rPr>
          <w:rFonts w:hint="eastAsia" w:ascii="宋体" w:hAnsi="宋体" w:eastAsia="宋体" w:cs="Times New Roman"/>
          <w:bCs/>
          <w:sz w:val="18"/>
          <w:szCs w:val="18"/>
          <w:highlight w:val="none"/>
        </w:rPr>
        <w:t>5</w:t>
      </w:r>
      <w:r>
        <w:rPr>
          <w:rFonts w:ascii="宋体" w:hAnsi="宋体" w:eastAsia="宋体" w:cs="Times New Roman"/>
          <w:bCs/>
          <w:sz w:val="18"/>
          <w:szCs w:val="18"/>
          <w:highlight w:val="none"/>
        </w:rPr>
        <w:t>）</w:t>
      </w:r>
      <w:r>
        <w:rPr>
          <w:rFonts w:hint="eastAsia" w:ascii="宋体" w:hAnsi="宋体" w:eastAsia="宋体" w:cs="Times New Roman"/>
          <w:bCs/>
          <w:sz w:val="18"/>
          <w:szCs w:val="18"/>
          <w:highlight w:val="none"/>
        </w:rPr>
        <w:t>启封</w:t>
      </w:r>
      <w:r>
        <w:rPr>
          <w:rFonts w:ascii="宋体" w:hAnsi="宋体" w:eastAsia="宋体" w:cs="Times New Roman"/>
          <w:sz w:val="18"/>
          <w:szCs w:val="18"/>
          <w:highlight w:val="none"/>
        </w:rPr>
        <w:t>结束</w:t>
      </w:r>
      <w:r>
        <w:rPr>
          <w:rFonts w:ascii="宋体" w:hAnsi="宋体" w:eastAsia="宋体" w:cs="Times New Roman"/>
          <w:bCs/>
          <w:sz w:val="18"/>
          <w:szCs w:val="18"/>
          <w:highlight w:val="none"/>
        </w:rPr>
        <w:t>。</w:t>
      </w:r>
    </w:p>
    <w:p w14:paraId="613533B3">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5.2.2</w:t>
      </w:r>
      <w:r>
        <w:rPr>
          <w:rFonts w:ascii="宋体" w:hAnsi="宋体" w:eastAsia="宋体" w:cs="Times New Roman"/>
          <w:sz w:val="18"/>
          <w:szCs w:val="18"/>
          <w:highlight w:val="none"/>
        </w:rPr>
        <w:t>供应商</w:t>
      </w:r>
      <w:r>
        <w:rPr>
          <w:rFonts w:hint="eastAsia" w:ascii="宋体" w:hAnsi="宋体" w:eastAsia="宋体" w:cs="Times New Roman"/>
          <w:sz w:val="18"/>
          <w:szCs w:val="18"/>
          <w:highlight w:val="none"/>
        </w:rPr>
        <w:t>在</w:t>
      </w:r>
      <w:r>
        <w:rPr>
          <w:rFonts w:ascii="宋体" w:hAnsi="宋体" w:eastAsia="宋体" w:cs="Times New Roman"/>
          <w:sz w:val="18"/>
          <w:szCs w:val="18"/>
          <w:highlight w:val="none"/>
        </w:rPr>
        <w:t>启封过程</w:t>
      </w:r>
      <w:r>
        <w:rPr>
          <w:rFonts w:hint="eastAsia" w:ascii="宋体" w:hAnsi="宋体" w:eastAsia="宋体" w:cs="Times New Roman"/>
          <w:sz w:val="18"/>
          <w:szCs w:val="18"/>
          <w:highlight w:val="none"/>
        </w:rPr>
        <w:t>中</w:t>
      </w:r>
      <w:r>
        <w:rPr>
          <w:rFonts w:ascii="宋体" w:hAnsi="宋体" w:eastAsia="宋体" w:cs="Times New Roman"/>
          <w:sz w:val="18"/>
          <w:szCs w:val="18"/>
          <w:highlight w:val="none"/>
        </w:rPr>
        <w:t>有</w:t>
      </w:r>
      <w:r>
        <w:rPr>
          <w:rFonts w:hint="eastAsia" w:ascii="宋体" w:hAnsi="宋体" w:eastAsia="宋体" w:cs="Times New Roman"/>
          <w:sz w:val="18"/>
          <w:szCs w:val="18"/>
          <w:highlight w:val="none"/>
        </w:rPr>
        <w:t>疑问</w:t>
      </w:r>
      <w:r>
        <w:rPr>
          <w:rFonts w:ascii="宋体" w:hAnsi="宋体" w:eastAsia="宋体" w:cs="Times New Roman"/>
          <w:sz w:val="18"/>
          <w:szCs w:val="18"/>
          <w:highlight w:val="none"/>
        </w:rPr>
        <w:t>的，应当在</w:t>
      </w:r>
      <w:r>
        <w:rPr>
          <w:rFonts w:hint="eastAsia" w:ascii="宋体" w:hAnsi="宋体" w:eastAsia="宋体" w:cs="Times New Roman"/>
          <w:sz w:val="18"/>
          <w:szCs w:val="18"/>
          <w:highlight w:val="none"/>
        </w:rPr>
        <w:t>现场</w:t>
      </w:r>
      <w:r>
        <w:rPr>
          <w:rFonts w:ascii="宋体" w:hAnsi="宋体" w:eastAsia="宋体" w:cs="Times New Roman"/>
          <w:sz w:val="18"/>
          <w:szCs w:val="18"/>
          <w:highlight w:val="none"/>
        </w:rPr>
        <w:t>提出</w:t>
      </w:r>
      <w:r>
        <w:rPr>
          <w:rFonts w:hint="eastAsia" w:ascii="宋体" w:hAnsi="宋体" w:eastAsia="宋体" w:cs="Times New Roman"/>
          <w:sz w:val="18"/>
          <w:szCs w:val="18"/>
          <w:highlight w:val="none"/>
        </w:rPr>
        <w:t>，</w:t>
      </w:r>
      <w:r>
        <w:rPr>
          <w:rFonts w:ascii="宋体" w:hAnsi="宋体" w:eastAsia="宋体" w:cs="Times New Roman"/>
          <w:sz w:val="18"/>
          <w:szCs w:val="18"/>
          <w:highlight w:val="none"/>
        </w:rPr>
        <w:t>采购人</w:t>
      </w:r>
      <w:r>
        <w:rPr>
          <w:rFonts w:hint="eastAsia" w:ascii="宋体" w:hAnsi="宋体" w:eastAsia="宋体" w:cs="Times New Roman"/>
          <w:sz w:val="18"/>
          <w:szCs w:val="18"/>
          <w:highlight w:val="none"/>
        </w:rPr>
        <w:t>将</w:t>
      </w:r>
      <w:r>
        <w:rPr>
          <w:rFonts w:ascii="宋体" w:hAnsi="宋体" w:eastAsia="宋体" w:cs="Times New Roman"/>
          <w:sz w:val="18"/>
          <w:szCs w:val="18"/>
          <w:highlight w:val="none"/>
        </w:rPr>
        <w:t>当场作出答复。</w:t>
      </w:r>
    </w:p>
    <w:p w14:paraId="510D3DFB">
      <w:pPr>
        <w:keepNext/>
        <w:keepLines/>
        <w:spacing w:line="360" w:lineRule="exact"/>
        <w:outlineLvl w:val="1"/>
        <w:rPr>
          <w:rFonts w:ascii="宋体" w:hAnsi="宋体" w:eastAsia="宋体" w:cs="Times New Roman"/>
          <w:b/>
          <w:sz w:val="18"/>
          <w:szCs w:val="18"/>
          <w:highlight w:val="none"/>
        </w:rPr>
      </w:pPr>
      <w:bookmarkStart w:id="106" w:name="_Toc26656972"/>
      <w:bookmarkStart w:id="107" w:name="_Toc14201241"/>
      <w:bookmarkStart w:id="108" w:name="_Toc9067725"/>
      <w:r>
        <w:rPr>
          <w:rFonts w:ascii="宋体" w:hAnsi="宋体" w:eastAsia="宋体" w:cs="Times New Roman"/>
          <w:b/>
          <w:sz w:val="18"/>
          <w:szCs w:val="18"/>
          <w:highlight w:val="none"/>
        </w:rPr>
        <w:t>6. 评</w:t>
      </w:r>
      <w:bookmarkEnd w:id="106"/>
      <w:bookmarkEnd w:id="107"/>
      <w:bookmarkEnd w:id="108"/>
      <w:r>
        <w:rPr>
          <w:rFonts w:ascii="宋体" w:hAnsi="宋体" w:eastAsia="宋体" w:cs="Times New Roman"/>
          <w:b/>
          <w:sz w:val="18"/>
          <w:szCs w:val="18"/>
          <w:highlight w:val="none"/>
        </w:rPr>
        <w:t>审</w:t>
      </w:r>
    </w:p>
    <w:p w14:paraId="040FABDE">
      <w:pPr>
        <w:keepNext/>
        <w:keepLines/>
        <w:spacing w:line="360" w:lineRule="exact"/>
        <w:outlineLvl w:val="2"/>
        <w:rPr>
          <w:rFonts w:ascii="宋体" w:hAnsi="宋体" w:eastAsia="宋体" w:cs="Times New Roman"/>
          <w:b/>
          <w:sz w:val="18"/>
          <w:szCs w:val="18"/>
          <w:highlight w:val="none"/>
        </w:rPr>
      </w:pPr>
      <w:bookmarkStart w:id="109" w:name="_Toc26656973"/>
      <w:bookmarkStart w:id="110" w:name="_Toc14201242"/>
      <w:r>
        <w:rPr>
          <w:rFonts w:ascii="宋体" w:hAnsi="宋体" w:eastAsia="宋体" w:cs="Times New Roman"/>
          <w:b/>
          <w:sz w:val="18"/>
          <w:szCs w:val="18"/>
          <w:highlight w:val="none"/>
        </w:rPr>
        <w:t>6.1</w:t>
      </w:r>
      <w:bookmarkEnd w:id="109"/>
      <w:bookmarkEnd w:id="110"/>
      <w:r>
        <w:rPr>
          <w:rFonts w:hint="eastAsia" w:ascii="宋体" w:hAnsi="宋体" w:eastAsia="宋体" w:cs="Times New Roman"/>
          <w:b/>
          <w:sz w:val="18"/>
          <w:szCs w:val="18"/>
          <w:highlight w:val="none"/>
        </w:rPr>
        <w:t>评审小组</w:t>
      </w:r>
    </w:p>
    <w:p w14:paraId="6841036A">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评审由采购人</w:t>
      </w:r>
      <w:r>
        <w:rPr>
          <w:rFonts w:hint="eastAsia" w:ascii="宋体" w:hAnsi="宋体" w:eastAsia="宋体" w:cs="Times New Roman"/>
          <w:sz w:val="18"/>
          <w:szCs w:val="18"/>
          <w:highlight w:val="none"/>
        </w:rPr>
        <w:t>自行</w:t>
      </w:r>
      <w:r>
        <w:rPr>
          <w:rFonts w:ascii="宋体" w:hAnsi="宋体" w:eastAsia="宋体" w:cs="Times New Roman"/>
          <w:sz w:val="18"/>
          <w:szCs w:val="18"/>
          <w:highlight w:val="none"/>
        </w:rPr>
        <w:t>组建的</w:t>
      </w: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负责。</w:t>
      </w:r>
      <w:r>
        <w:rPr>
          <w:rFonts w:hint="eastAsia" w:ascii="宋体" w:hAnsi="宋体" w:eastAsia="宋体" w:cs="Times New Roman"/>
          <w:sz w:val="18"/>
          <w:szCs w:val="18"/>
          <w:highlight w:val="none"/>
        </w:rPr>
        <w:t>评审小组人数：3~7人（单数）</w:t>
      </w:r>
      <w:r>
        <w:rPr>
          <w:rFonts w:ascii="宋体" w:hAnsi="宋体" w:eastAsia="宋体" w:cs="Times New Roman"/>
          <w:sz w:val="18"/>
          <w:szCs w:val="18"/>
          <w:highlight w:val="none"/>
        </w:rPr>
        <w:t>。</w:t>
      </w:r>
    </w:p>
    <w:p w14:paraId="212CFA50">
      <w:pPr>
        <w:keepNext/>
        <w:keepLines/>
        <w:spacing w:line="360" w:lineRule="exact"/>
        <w:outlineLvl w:val="2"/>
        <w:rPr>
          <w:rFonts w:ascii="宋体" w:hAnsi="宋体" w:eastAsia="宋体" w:cs="Times New Roman"/>
          <w:b/>
          <w:sz w:val="18"/>
          <w:szCs w:val="18"/>
          <w:highlight w:val="none"/>
        </w:rPr>
      </w:pPr>
      <w:bookmarkStart w:id="111" w:name="_Toc26656975"/>
      <w:bookmarkStart w:id="112" w:name="_Toc14201244"/>
      <w:r>
        <w:rPr>
          <w:rFonts w:ascii="宋体" w:hAnsi="宋体" w:eastAsia="宋体" w:cs="Times New Roman"/>
          <w:b/>
          <w:sz w:val="18"/>
          <w:szCs w:val="18"/>
          <w:highlight w:val="none"/>
        </w:rPr>
        <w:t>6.</w:t>
      </w:r>
      <w:r>
        <w:rPr>
          <w:rFonts w:hint="eastAsia" w:ascii="宋体" w:hAnsi="宋体" w:eastAsia="宋体" w:cs="Times New Roman"/>
          <w:b/>
          <w:sz w:val="18"/>
          <w:szCs w:val="18"/>
          <w:highlight w:val="none"/>
        </w:rPr>
        <w:t>2</w:t>
      </w:r>
      <w:r>
        <w:rPr>
          <w:rFonts w:ascii="宋体" w:hAnsi="宋体" w:eastAsia="宋体" w:cs="Times New Roman"/>
          <w:b/>
          <w:sz w:val="18"/>
          <w:szCs w:val="18"/>
          <w:highlight w:val="none"/>
        </w:rPr>
        <w:t>评</w:t>
      </w:r>
      <w:bookmarkEnd w:id="111"/>
      <w:bookmarkEnd w:id="112"/>
      <w:r>
        <w:rPr>
          <w:rFonts w:ascii="宋体" w:hAnsi="宋体" w:eastAsia="宋体" w:cs="Times New Roman"/>
          <w:b/>
          <w:sz w:val="18"/>
          <w:szCs w:val="18"/>
          <w:highlight w:val="none"/>
        </w:rPr>
        <w:t>审</w:t>
      </w:r>
    </w:p>
    <w:p w14:paraId="558B8BC1">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6.</w:t>
      </w:r>
      <w:r>
        <w:rPr>
          <w:rFonts w:hint="eastAsia" w:ascii="宋体" w:hAnsi="宋体" w:eastAsia="宋体" w:cs="Times New Roman"/>
          <w:sz w:val="18"/>
          <w:szCs w:val="18"/>
          <w:highlight w:val="none"/>
        </w:rPr>
        <w:t>2</w:t>
      </w:r>
      <w:r>
        <w:rPr>
          <w:rFonts w:ascii="宋体" w:hAnsi="宋体" w:eastAsia="宋体" w:cs="Times New Roman"/>
          <w:sz w:val="18"/>
          <w:szCs w:val="18"/>
          <w:highlight w:val="none"/>
        </w:rPr>
        <w:t>.1</w:t>
      </w: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按照第三章“评审办法”规定的方法、评审因素、标准和程序对响应文件进行评审。</w:t>
      </w:r>
    </w:p>
    <w:p w14:paraId="657D49E5">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6.</w:t>
      </w:r>
      <w:r>
        <w:rPr>
          <w:rFonts w:hint="eastAsia" w:ascii="宋体" w:hAnsi="宋体" w:eastAsia="宋体" w:cs="Times New Roman"/>
          <w:sz w:val="18"/>
          <w:szCs w:val="18"/>
          <w:highlight w:val="none"/>
        </w:rPr>
        <w:t>2</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2若递交响应文件的供应商数量达到3家及以上，但仅有2家供应商通过初步评审，经评审小组评判此2家供应商仍具有竞争性，即可以继续进行评审。</w:t>
      </w:r>
    </w:p>
    <w:p w14:paraId="5B328E44">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6.2.3</w:t>
      </w:r>
      <w:r>
        <w:rPr>
          <w:rFonts w:ascii="宋体" w:hAnsi="宋体" w:eastAsia="宋体" w:cs="Times New Roman"/>
          <w:sz w:val="18"/>
          <w:szCs w:val="18"/>
          <w:highlight w:val="none"/>
        </w:rPr>
        <w:t>评审完成后，</w:t>
      </w: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应向采购人提交书面评审报告和成交候选人名单。</w:t>
      </w: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推荐成交候选人的人数</w:t>
      </w:r>
      <w:r>
        <w:rPr>
          <w:rFonts w:hint="eastAsia" w:ascii="宋体" w:hAnsi="宋体" w:eastAsia="宋体" w:cs="Times New Roman"/>
          <w:sz w:val="18"/>
          <w:szCs w:val="18"/>
          <w:highlight w:val="none"/>
        </w:rPr>
        <w:t>为：3人（如不足3人，可以按实际数量推荐）</w:t>
      </w:r>
      <w:r>
        <w:rPr>
          <w:rFonts w:ascii="宋体" w:hAnsi="宋体" w:eastAsia="宋体" w:cs="Times New Roman"/>
          <w:sz w:val="18"/>
          <w:szCs w:val="18"/>
          <w:highlight w:val="none"/>
        </w:rPr>
        <w:t>。</w:t>
      </w:r>
    </w:p>
    <w:p w14:paraId="3D88B659">
      <w:pPr>
        <w:keepNext/>
        <w:keepLines/>
        <w:spacing w:line="360" w:lineRule="exact"/>
        <w:outlineLvl w:val="1"/>
        <w:rPr>
          <w:rFonts w:ascii="宋体" w:hAnsi="宋体" w:eastAsia="宋体" w:cs="Times New Roman"/>
          <w:b/>
          <w:sz w:val="18"/>
          <w:szCs w:val="18"/>
          <w:highlight w:val="none"/>
        </w:rPr>
      </w:pPr>
      <w:bookmarkStart w:id="113" w:name="_Toc9067726"/>
      <w:bookmarkStart w:id="114" w:name="_Toc14201245"/>
      <w:bookmarkStart w:id="115" w:name="_Toc26656976"/>
      <w:r>
        <w:rPr>
          <w:rFonts w:ascii="宋体" w:hAnsi="宋体" w:eastAsia="宋体" w:cs="Times New Roman"/>
          <w:b/>
          <w:sz w:val="18"/>
          <w:szCs w:val="18"/>
          <w:highlight w:val="none"/>
        </w:rPr>
        <w:t>7. 合同授予</w:t>
      </w:r>
      <w:bookmarkEnd w:id="113"/>
      <w:bookmarkEnd w:id="114"/>
      <w:bookmarkEnd w:id="115"/>
    </w:p>
    <w:p w14:paraId="40C84089">
      <w:pPr>
        <w:keepNext/>
        <w:keepLines/>
        <w:spacing w:line="360" w:lineRule="exact"/>
        <w:outlineLvl w:val="2"/>
        <w:rPr>
          <w:rFonts w:ascii="宋体" w:hAnsi="宋体" w:eastAsia="宋体" w:cs="Times New Roman"/>
          <w:b/>
          <w:sz w:val="18"/>
          <w:szCs w:val="18"/>
          <w:highlight w:val="none"/>
        </w:rPr>
      </w:pPr>
      <w:bookmarkStart w:id="116" w:name="_Toc26656977"/>
      <w:bookmarkStart w:id="117" w:name="_Toc14201246"/>
      <w:r>
        <w:rPr>
          <w:rFonts w:ascii="宋体" w:hAnsi="宋体" w:eastAsia="宋体" w:cs="Times New Roman"/>
          <w:b/>
          <w:sz w:val="18"/>
          <w:szCs w:val="18"/>
          <w:highlight w:val="none"/>
        </w:rPr>
        <w:t>7.1成交候选人公示</w:t>
      </w:r>
      <w:bookmarkEnd w:id="116"/>
      <w:bookmarkEnd w:id="117"/>
    </w:p>
    <w:p w14:paraId="5D609731">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采用公开询比方式采购的项目，</w:t>
      </w:r>
      <w:r>
        <w:rPr>
          <w:rFonts w:hint="eastAsia" w:ascii="宋体" w:hAnsi="宋体" w:eastAsia="宋体" w:cs="Times New Roman"/>
          <w:sz w:val="18"/>
          <w:szCs w:val="18"/>
          <w:highlight w:val="none"/>
        </w:rPr>
        <w:t>成交候选人将于</w:t>
      </w:r>
      <w:r>
        <w:rPr>
          <w:rFonts w:hint="eastAsia" w:ascii="宋体" w:hAnsi="宋体" w:eastAsia="宋体" w:cs="Times New Roman"/>
          <w:sz w:val="18"/>
          <w:szCs w:val="18"/>
          <w:highlight w:val="none"/>
          <w:u w:val="single"/>
        </w:rPr>
        <w:t xml:space="preserve">  安徽安联高速公路有限公司（网址：http://www.ahanlian.com/）  </w:t>
      </w:r>
      <w:r>
        <w:rPr>
          <w:rFonts w:hint="eastAsia" w:ascii="宋体" w:hAnsi="宋体" w:eastAsia="宋体" w:cs="Times New Roman"/>
          <w:sz w:val="18"/>
          <w:szCs w:val="18"/>
          <w:highlight w:val="none"/>
        </w:rPr>
        <w:t>公示，</w:t>
      </w:r>
      <w:r>
        <w:rPr>
          <w:rFonts w:ascii="宋体" w:hAnsi="宋体" w:eastAsia="宋体" w:cs="Times New Roman"/>
          <w:sz w:val="18"/>
          <w:szCs w:val="18"/>
          <w:highlight w:val="none"/>
        </w:rPr>
        <w:t>公示期不得少于2日。</w:t>
      </w:r>
    </w:p>
    <w:p w14:paraId="5D952152">
      <w:pPr>
        <w:keepNext/>
        <w:keepLines/>
        <w:spacing w:line="360" w:lineRule="exact"/>
        <w:outlineLvl w:val="2"/>
        <w:rPr>
          <w:rFonts w:ascii="宋体" w:hAnsi="宋体" w:eastAsia="宋体" w:cs="Times New Roman"/>
          <w:b/>
          <w:sz w:val="18"/>
          <w:szCs w:val="18"/>
          <w:highlight w:val="none"/>
        </w:rPr>
      </w:pPr>
      <w:bookmarkStart w:id="118" w:name="_Toc26656978"/>
      <w:bookmarkStart w:id="119" w:name="_Toc14201247"/>
      <w:r>
        <w:rPr>
          <w:rFonts w:ascii="宋体" w:hAnsi="宋体" w:eastAsia="宋体" w:cs="Times New Roman"/>
          <w:b/>
          <w:sz w:val="18"/>
          <w:szCs w:val="18"/>
          <w:highlight w:val="none"/>
        </w:rPr>
        <w:t>7.2评审结果异议</w:t>
      </w:r>
      <w:bookmarkEnd w:id="118"/>
      <w:bookmarkEnd w:id="119"/>
    </w:p>
    <w:p w14:paraId="3D2C1D8E">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供应商或其他利害关系人对评审结果有异议的，应在成交候选人公示期间提出。</w:t>
      </w:r>
    </w:p>
    <w:p w14:paraId="6076B776">
      <w:pPr>
        <w:keepNext/>
        <w:keepLines/>
        <w:spacing w:line="360" w:lineRule="exact"/>
        <w:outlineLvl w:val="2"/>
        <w:rPr>
          <w:rFonts w:ascii="宋体" w:hAnsi="宋体" w:eastAsia="宋体" w:cs="Times New Roman"/>
          <w:b/>
          <w:sz w:val="18"/>
          <w:szCs w:val="18"/>
          <w:highlight w:val="none"/>
        </w:rPr>
      </w:pPr>
      <w:bookmarkStart w:id="120" w:name="_Toc26656979"/>
      <w:bookmarkStart w:id="121" w:name="_Toc14201248"/>
      <w:r>
        <w:rPr>
          <w:rFonts w:ascii="宋体" w:hAnsi="宋体" w:eastAsia="宋体" w:cs="Times New Roman"/>
          <w:b/>
          <w:sz w:val="18"/>
          <w:szCs w:val="18"/>
          <w:highlight w:val="none"/>
        </w:rPr>
        <w:t>7.3成交候选人履约能力审查</w:t>
      </w:r>
      <w:bookmarkEnd w:id="120"/>
      <w:bookmarkEnd w:id="121"/>
    </w:p>
    <w:p w14:paraId="456912C4">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成交候选人的经营、财务状况发生较大变化或存在违法行为，采购人认为可能影响其履约能力的，将在发出成交通知书前提请原</w:t>
      </w: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按照询比文件规定的标准和方法进行审查确认。</w:t>
      </w:r>
    </w:p>
    <w:p w14:paraId="6B01CE6E">
      <w:pPr>
        <w:keepNext/>
        <w:keepLines/>
        <w:spacing w:line="360" w:lineRule="exact"/>
        <w:outlineLvl w:val="2"/>
        <w:rPr>
          <w:rFonts w:ascii="宋体" w:hAnsi="宋体" w:eastAsia="宋体" w:cs="Times New Roman"/>
          <w:b/>
          <w:sz w:val="18"/>
          <w:szCs w:val="18"/>
          <w:highlight w:val="none"/>
        </w:rPr>
      </w:pPr>
      <w:bookmarkStart w:id="122" w:name="_Toc26656981"/>
      <w:bookmarkStart w:id="123" w:name="_Toc14201250"/>
      <w:r>
        <w:rPr>
          <w:rFonts w:ascii="宋体" w:hAnsi="宋体" w:eastAsia="宋体" w:cs="Times New Roman"/>
          <w:b/>
          <w:sz w:val="18"/>
          <w:szCs w:val="18"/>
          <w:highlight w:val="none"/>
        </w:rPr>
        <w:t>7.</w:t>
      </w:r>
      <w:bookmarkEnd w:id="122"/>
      <w:bookmarkEnd w:id="123"/>
      <w:bookmarkStart w:id="124" w:name="_Toc26656983"/>
      <w:bookmarkStart w:id="125" w:name="_Toc14201252"/>
      <w:r>
        <w:rPr>
          <w:rFonts w:ascii="宋体" w:hAnsi="宋体" w:eastAsia="宋体" w:cs="Times New Roman"/>
          <w:b/>
          <w:sz w:val="18"/>
          <w:szCs w:val="18"/>
          <w:highlight w:val="none"/>
        </w:rPr>
        <w:t>4履约保证金</w:t>
      </w:r>
      <w:bookmarkEnd w:id="124"/>
      <w:bookmarkEnd w:id="125"/>
    </w:p>
    <w:p w14:paraId="3F593B03">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7.4.1在签订合同前，成交人应向采购人提交履约保证金。履约保证金</w:t>
      </w:r>
      <w:r>
        <w:rPr>
          <w:rFonts w:hint="eastAsia" w:ascii="宋体" w:hAnsi="宋体" w:eastAsia="宋体" w:cs="Times New Roman"/>
          <w:sz w:val="18"/>
          <w:szCs w:val="18"/>
          <w:highlight w:val="none"/>
        </w:rPr>
        <w:t>的金额及形式见供应商须知前附表</w:t>
      </w:r>
      <w:r>
        <w:rPr>
          <w:rFonts w:ascii="宋体" w:hAnsi="宋体" w:eastAsia="宋体" w:cs="Times New Roman"/>
          <w:sz w:val="18"/>
          <w:szCs w:val="18"/>
          <w:highlight w:val="none"/>
        </w:rPr>
        <w:t>。</w:t>
      </w:r>
    </w:p>
    <w:p w14:paraId="5D39AF0A">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7.4.2 成交人不能按本章第7.</w:t>
      </w:r>
      <w:r>
        <w:rPr>
          <w:rFonts w:hint="eastAsia" w:ascii="宋体" w:hAnsi="宋体" w:eastAsia="宋体" w:cs="Times New Roman"/>
          <w:sz w:val="18"/>
          <w:szCs w:val="18"/>
          <w:highlight w:val="none"/>
        </w:rPr>
        <w:t>4</w:t>
      </w:r>
      <w:r>
        <w:rPr>
          <w:rFonts w:ascii="宋体" w:hAnsi="宋体" w:eastAsia="宋体" w:cs="Times New Roman"/>
          <w:sz w:val="18"/>
          <w:szCs w:val="18"/>
          <w:highlight w:val="none"/>
        </w:rPr>
        <w:t>.1项要求提交履约保证金的，视为放弃成交候选人，其响应保证金不予退还，给采购人造成的损失超过响应保证金数额的，成交人还应当对超过部分予以赔偿。</w:t>
      </w:r>
    </w:p>
    <w:p w14:paraId="08FD0161">
      <w:pPr>
        <w:spacing w:line="360" w:lineRule="exact"/>
        <w:ind w:firstLine="420"/>
        <w:rPr>
          <w:rFonts w:ascii="宋体" w:hAnsi="宋体" w:eastAsia="宋体"/>
          <w:sz w:val="18"/>
          <w:szCs w:val="18"/>
          <w:highlight w:val="none"/>
        </w:rPr>
      </w:pPr>
      <w:r>
        <w:rPr>
          <w:rFonts w:ascii="宋体" w:hAnsi="宋体" w:eastAsia="宋体" w:cs="Times New Roman"/>
          <w:sz w:val="18"/>
          <w:szCs w:val="18"/>
          <w:highlight w:val="none"/>
        </w:rPr>
        <w:t>7.4.3 履约保证金的退还：</w:t>
      </w:r>
      <w:r>
        <w:rPr>
          <w:rFonts w:hint="eastAsia" w:ascii="宋体" w:hAnsi="宋体" w:eastAsia="宋体" w:cs="Times New Roman"/>
          <w:sz w:val="18"/>
          <w:szCs w:val="18"/>
          <w:highlight w:val="none"/>
          <w:u w:val="single"/>
        </w:rPr>
        <w:t xml:space="preserve">  /  </w:t>
      </w:r>
      <w:r>
        <w:rPr>
          <w:rFonts w:hint="eastAsia" w:ascii="宋体" w:hAnsi="宋体" w:eastAsia="宋体" w:cs="Times New Roman"/>
          <w:sz w:val="18"/>
          <w:szCs w:val="18"/>
          <w:highlight w:val="none"/>
        </w:rPr>
        <w:t>。</w:t>
      </w:r>
    </w:p>
    <w:p w14:paraId="6D2AAB8B">
      <w:pPr>
        <w:keepNext/>
        <w:keepLines/>
        <w:spacing w:line="360" w:lineRule="exact"/>
        <w:outlineLvl w:val="2"/>
        <w:rPr>
          <w:rFonts w:ascii="宋体" w:hAnsi="宋体" w:eastAsia="宋体" w:cs="Times New Roman"/>
          <w:b/>
          <w:sz w:val="18"/>
          <w:szCs w:val="18"/>
          <w:highlight w:val="none"/>
        </w:rPr>
      </w:pPr>
      <w:bookmarkStart w:id="126" w:name="_Toc26656984"/>
      <w:bookmarkStart w:id="127" w:name="_Toc14201253"/>
      <w:r>
        <w:rPr>
          <w:rFonts w:ascii="宋体" w:hAnsi="宋体" w:eastAsia="宋体" w:cs="Times New Roman"/>
          <w:b/>
          <w:sz w:val="18"/>
          <w:szCs w:val="18"/>
          <w:highlight w:val="none"/>
        </w:rPr>
        <w:t>7.5签订合同</w:t>
      </w:r>
      <w:bookmarkEnd w:id="126"/>
      <w:bookmarkEnd w:id="127"/>
    </w:p>
    <w:p w14:paraId="1903F460">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47C2CA89">
      <w:pPr>
        <w:keepNext/>
        <w:keepLines/>
        <w:spacing w:line="360" w:lineRule="exact"/>
        <w:outlineLvl w:val="1"/>
        <w:rPr>
          <w:rFonts w:ascii="宋体" w:hAnsi="宋体" w:eastAsia="宋体" w:cs="Times New Roman"/>
          <w:b/>
          <w:sz w:val="18"/>
          <w:szCs w:val="18"/>
          <w:highlight w:val="none"/>
        </w:rPr>
      </w:pPr>
      <w:bookmarkStart w:id="128" w:name="_Toc9067727"/>
      <w:bookmarkStart w:id="129" w:name="_Toc14201257"/>
      <w:bookmarkStart w:id="130" w:name="_Toc26656988"/>
      <w:r>
        <w:rPr>
          <w:rFonts w:ascii="宋体" w:hAnsi="宋体" w:eastAsia="宋体" w:cs="Times New Roman"/>
          <w:b/>
          <w:sz w:val="18"/>
          <w:szCs w:val="18"/>
          <w:highlight w:val="none"/>
        </w:rPr>
        <w:t>8. 纪律和监督</w:t>
      </w:r>
      <w:bookmarkEnd w:id="128"/>
      <w:bookmarkEnd w:id="129"/>
      <w:bookmarkEnd w:id="130"/>
    </w:p>
    <w:p w14:paraId="16E0C470">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供应商不得相互串通报价或与采购人串通报价，不得向采购人或</w:t>
      </w: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成员行贿谋取成交，不得以他人名义报价或以其他方式弄虚作假骗取成交；供应商不得以任何方式干扰、影响评审工作。</w:t>
      </w:r>
    </w:p>
    <w:p w14:paraId="47DCA7EC">
      <w:pPr>
        <w:keepNext/>
        <w:keepLines/>
        <w:spacing w:line="360" w:lineRule="exact"/>
        <w:outlineLvl w:val="1"/>
        <w:rPr>
          <w:rFonts w:ascii="宋体" w:hAnsi="宋体" w:eastAsia="宋体" w:cs="Times New Roman"/>
          <w:b/>
          <w:sz w:val="18"/>
          <w:szCs w:val="18"/>
          <w:highlight w:val="none"/>
        </w:rPr>
      </w:pPr>
      <w:bookmarkStart w:id="131" w:name="_Toc26656993"/>
      <w:bookmarkStart w:id="132" w:name="_Toc14201262"/>
      <w:r>
        <w:rPr>
          <w:rFonts w:hint="eastAsia" w:ascii="宋体" w:hAnsi="宋体" w:eastAsia="宋体" w:cs="Times New Roman"/>
          <w:b/>
          <w:sz w:val="18"/>
          <w:szCs w:val="18"/>
          <w:highlight w:val="none"/>
        </w:rPr>
        <w:t>9</w:t>
      </w:r>
      <w:r>
        <w:rPr>
          <w:rFonts w:ascii="宋体" w:hAnsi="宋体" w:eastAsia="宋体" w:cs="Times New Roman"/>
          <w:b/>
          <w:sz w:val="18"/>
          <w:szCs w:val="18"/>
          <w:highlight w:val="none"/>
        </w:rPr>
        <w:t xml:space="preserve"> 投诉</w:t>
      </w:r>
      <w:bookmarkEnd w:id="131"/>
      <w:bookmarkEnd w:id="132"/>
    </w:p>
    <w:p w14:paraId="7722DB27">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9</w:t>
      </w:r>
      <w:r>
        <w:rPr>
          <w:rFonts w:ascii="宋体" w:hAnsi="宋体" w:eastAsia="宋体" w:cs="Times New Roman"/>
          <w:sz w:val="18"/>
          <w:szCs w:val="18"/>
          <w:highlight w:val="none"/>
        </w:rPr>
        <w:t>.1 供应商或其他利害关系人认为询比活动不符合法律法规规定的，可以自知道或应当知道之日起10日内向有关监督部门投诉。投诉应有明确的请求和必要的证明材料。</w:t>
      </w:r>
    </w:p>
    <w:p w14:paraId="0F3E5FE1">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9</w:t>
      </w:r>
      <w:r>
        <w:rPr>
          <w:rFonts w:ascii="宋体" w:hAnsi="宋体" w:eastAsia="宋体" w:cs="Times New Roman"/>
          <w:sz w:val="18"/>
          <w:szCs w:val="18"/>
          <w:highlight w:val="none"/>
        </w:rPr>
        <w:t>.2 监督部门</w:t>
      </w:r>
      <w:r>
        <w:rPr>
          <w:rFonts w:hint="eastAsia" w:ascii="宋体" w:hAnsi="宋体" w:eastAsia="宋体" w:cs="Times New Roman"/>
          <w:sz w:val="18"/>
          <w:szCs w:val="18"/>
          <w:highlight w:val="none"/>
        </w:rPr>
        <w:t>及</w:t>
      </w:r>
      <w:r>
        <w:rPr>
          <w:rFonts w:ascii="宋体" w:hAnsi="宋体" w:eastAsia="宋体" w:cs="Times New Roman"/>
          <w:sz w:val="18"/>
          <w:szCs w:val="18"/>
          <w:highlight w:val="none"/>
        </w:rPr>
        <w:t>联系方式</w:t>
      </w:r>
      <w:r>
        <w:rPr>
          <w:rFonts w:hint="eastAsia" w:ascii="宋体" w:hAnsi="宋体" w:eastAsia="宋体" w:cs="Times New Roman"/>
          <w:sz w:val="18"/>
          <w:szCs w:val="18"/>
          <w:highlight w:val="none"/>
        </w:rPr>
        <w:t>：</w:t>
      </w:r>
      <w:r>
        <w:rPr>
          <w:rFonts w:hint="eastAsia" w:ascii="宋体" w:hAnsi="宋体" w:eastAsia="宋体" w:cs="Times New Roman"/>
          <w:sz w:val="18"/>
          <w:szCs w:val="18"/>
          <w:highlight w:val="none"/>
          <w:u w:val="single"/>
        </w:rPr>
        <w:t xml:space="preserve">  </w:t>
      </w:r>
      <w:r>
        <w:rPr>
          <w:rFonts w:hint="eastAsia" w:ascii="宋体" w:hAnsi="宋体" w:eastAsia="宋体" w:cs="宋体"/>
          <w:sz w:val="18"/>
          <w:szCs w:val="18"/>
          <w:highlight w:val="none"/>
          <w:u w:val="single"/>
        </w:rPr>
        <w:t>安联公司招标采购部0551-63731350</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Times New Roman"/>
          <w:sz w:val="18"/>
          <w:szCs w:val="18"/>
          <w:highlight w:val="none"/>
        </w:rPr>
        <w:t>。</w:t>
      </w:r>
    </w:p>
    <w:p w14:paraId="66F10630">
      <w:pPr>
        <w:keepNext/>
        <w:keepLines/>
        <w:spacing w:line="360" w:lineRule="exact"/>
        <w:outlineLvl w:val="1"/>
        <w:rPr>
          <w:rFonts w:ascii="宋体" w:hAnsi="宋体" w:eastAsia="宋体" w:cs="Times New Roman"/>
          <w:b/>
          <w:sz w:val="18"/>
          <w:szCs w:val="18"/>
          <w:highlight w:val="none"/>
        </w:rPr>
      </w:pPr>
      <w:bookmarkStart w:id="133" w:name="_Toc9067731"/>
      <w:bookmarkStart w:id="134" w:name="_Toc14201263"/>
      <w:bookmarkStart w:id="135" w:name="_Toc26656994"/>
      <w:r>
        <w:rPr>
          <w:rFonts w:hint="eastAsia" w:ascii="宋体" w:hAnsi="宋体" w:eastAsia="宋体" w:cs="Times New Roman"/>
          <w:b/>
          <w:sz w:val="18"/>
          <w:szCs w:val="18"/>
          <w:highlight w:val="none"/>
        </w:rPr>
        <w:t>10</w:t>
      </w:r>
      <w:r>
        <w:rPr>
          <w:rFonts w:ascii="宋体" w:hAnsi="宋体" w:eastAsia="宋体" w:cs="Times New Roman"/>
          <w:b/>
          <w:sz w:val="18"/>
          <w:szCs w:val="18"/>
          <w:highlight w:val="none"/>
        </w:rPr>
        <w:t>.</w:t>
      </w:r>
      <w:r>
        <w:rPr>
          <w:rFonts w:hint="eastAsia" w:ascii="宋体" w:hAnsi="宋体" w:eastAsia="宋体" w:cs="Times New Roman"/>
          <w:b/>
          <w:sz w:val="18"/>
          <w:szCs w:val="18"/>
          <w:highlight w:val="none"/>
        </w:rPr>
        <w:t xml:space="preserve"> </w:t>
      </w:r>
      <w:r>
        <w:rPr>
          <w:rFonts w:ascii="宋体" w:hAnsi="宋体" w:eastAsia="宋体" w:cs="Times New Roman"/>
          <w:b/>
          <w:sz w:val="18"/>
          <w:szCs w:val="18"/>
          <w:highlight w:val="none"/>
        </w:rPr>
        <w:t>需要补充的其他内容</w:t>
      </w:r>
    </w:p>
    <w:bookmarkEnd w:id="133"/>
    <w:bookmarkEnd w:id="134"/>
    <w:bookmarkEnd w:id="135"/>
    <w:p w14:paraId="47875C45">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需要补充的其他内容：</w:t>
      </w:r>
      <w:r>
        <w:rPr>
          <w:rFonts w:hint="eastAsia" w:ascii="宋体" w:hAnsi="宋体" w:eastAsia="宋体" w:cs="Times New Roman"/>
          <w:sz w:val="18"/>
          <w:szCs w:val="18"/>
          <w:highlight w:val="none"/>
          <w:u w:val="single"/>
        </w:rPr>
        <w:t xml:space="preserve">  供应商最多委派1名响应人代表（包括授权代理人在内）携带本人身份证到现场参加开启响应文件  </w:t>
      </w:r>
      <w:r>
        <w:rPr>
          <w:rFonts w:hint="eastAsia" w:ascii="宋体" w:hAnsi="宋体" w:eastAsia="宋体" w:cs="Times New Roman"/>
          <w:sz w:val="18"/>
          <w:szCs w:val="18"/>
          <w:highlight w:val="none"/>
        </w:rPr>
        <w:t>。</w:t>
      </w:r>
    </w:p>
    <w:p w14:paraId="2EEB8E12">
      <w:pPr>
        <w:widowControl/>
        <w:jc w:val="left"/>
        <w:rPr>
          <w:rFonts w:ascii="Times New Roman" w:hAnsi="Times New Roman" w:cs="Times New Roman"/>
          <w:highlight w:val="none"/>
        </w:rPr>
      </w:pPr>
      <w:r>
        <w:rPr>
          <w:rFonts w:ascii="Times New Roman" w:hAnsi="Times New Roman" w:cs="Times New Roman"/>
          <w:highlight w:val="none"/>
        </w:rPr>
        <w:br w:type="page"/>
      </w:r>
    </w:p>
    <w:p w14:paraId="7ED20E0B">
      <w:pPr>
        <w:pStyle w:val="2"/>
        <w:numPr>
          <w:ilvl w:val="0"/>
          <w:numId w:val="0"/>
        </w:numPr>
        <w:spacing w:before="312" w:after="312"/>
        <w:rPr>
          <w:rFonts w:ascii="Times New Roman" w:hAnsi="Times New Roman" w:eastAsia="宋体" w:cs="Times New Roman"/>
          <w:highlight w:val="none"/>
        </w:rPr>
      </w:pPr>
      <w:bookmarkStart w:id="136" w:name="_Toc29272_WPSOffice_Level1"/>
      <w:r>
        <w:rPr>
          <w:rFonts w:hint="eastAsia" w:ascii="Times New Roman" w:hAnsi="Times New Roman" w:eastAsia="宋体" w:cs="Times New Roman"/>
          <w:highlight w:val="none"/>
        </w:rPr>
        <w:t xml:space="preserve">第三章 </w:t>
      </w:r>
      <w:r>
        <w:rPr>
          <w:rFonts w:ascii="Times New Roman" w:hAnsi="Times New Roman" w:eastAsia="宋体" w:cs="Times New Roman"/>
          <w:highlight w:val="none"/>
        </w:rPr>
        <w:t>评审办法</w:t>
      </w:r>
      <w:bookmarkEnd w:id="136"/>
    </w:p>
    <w:p w14:paraId="4BFC0B39">
      <w:pPr>
        <w:pStyle w:val="2"/>
        <w:numPr>
          <w:ilvl w:val="0"/>
          <w:numId w:val="0"/>
        </w:numPr>
        <w:spacing w:beforeLines="0" w:afterLines="0" w:line="360" w:lineRule="exact"/>
        <w:jc w:val="both"/>
        <w:rPr>
          <w:rFonts w:ascii="Times New Roman" w:hAnsi="Times New Roman" w:eastAsia="宋体" w:cs="Times New Roman"/>
          <w:highlight w:val="none"/>
        </w:rPr>
      </w:pPr>
      <w:r>
        <w:rPr>
          <w:rFonts w:ascii="Times New Roman" w:hAnsi="Times New Roman" w:eastAsia="黑体" w:cs="Times New Roman"/>
          <w:sz w:val="28"/>
          <w:szCs w:val="28"/>
          <w:highlight w:val="none"/>
        </w:rPr>
        <w:t>评审办法前附表</w:t>
      </w:r>
      <w:r>
        <w:rPr>
          <w:rFonts w:hint="eastAsia" w:ascii="Times New Roman" w:hAnsi="Times New Roman" w:eastAsia="黑体" w:cs="Times New Roman"/>
          <w:sz w:val="28"/>
          <w:szCs w:val="28"/>
          <w:highlight w:val="none"/>
        </w:rPr>
        <w:t>（最低价法）</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9"/>
        <w:gridCol w:w="1474"/>
        <w:gridCol w:w="1985"/>
        <w:gridCol w:w="4961"/>
      </w:tblGrid>
      <w:tr w14:paraId="37AC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2263" w:type="dxa"/>
            <w:gridSpan w:val="2"/>
            <w:vAlign w:val="center"/>
          </w:tcPr>
          <w:p w14:paraId="1F4765CC">
            <w:pPr>
              <w:widowControl/>
              <w:spacing w:line="360" w:lineRule="exact"/>
              <w:jc w:val="center"/>
              <w:rPr>
                <w:rFonts w:ascii="宋体" w:hAnsi="宋体" w:eastAsia="宋体" w:cs="Times New Roman"/>
                <w:kern w:val="0"/>
                <w:sz w:val="18"/>
                <w:szCs w:val="18"/>
                <w:highlight w:val="none"/>
              </w:rPr>
            </w:pPr>
            <w:r>
              <w:rPr>
                <w:rFonts w:ascii="宋体" w:hAnsi="宋体" w:eastAsia="宋体" w:cs="Times New Roman"/>
                <w:b/>
                <w:bCs/>
                <w:kern w:val="0"/>
                <w:sz w:val="18"/>
                <w:szCs w:val="18"/>
                <w:highlight w:val="none"/>
              </w:rPr>
              <w:t>条款号</w:t>
            </w:r>
          </w:p>
        </w:tc>
        <w:tc>
          <w:tcPr>
            <w:tcW w:w="1985" w:type="dxa"/>
            <w:vAlign w:val="center"/>
          </w:tcPr>
          <w:p w14:paraId="1118FFA8">
            <w:pPr>
              <w:widowControl/>
              <w:spacing w:line="360" w:lineRule="exact"/>
              <w:ind w:firstLine="90" w:firstLineChars="50"/>
              <w:jc w:val="center"/>
              <w:rPr>
                <w:rFonts w:ascii="宋体" w:hAnsi="宋体" w:eastAsia="宋体" w:cs="Times New Roman"/>
                <w:kern w:val="0"/>
                <w:sz w:val="18"/>
                <w:szCs w:val="18"/>
                <w:highlight w:val="none"/>
              </w:rPr>
            </w:pPr>
            <w:r>
              <w:rPr>
                <w:rFonts w:ascii="宋体" w:hAnsi="宋体" w:eastAsia="宋体" w:cs="Times New Roman"/>
                <w:b/>
                <w:bCs/>
                <w:kern w:val="0"/>
                <w:sz w:val="18"/>
                <w:szCs w:val="18"/>
                <w:highlight w:val="none"/>
              </w:rPr>
              <w:t>评审因素</w:t>
            </w:r>
          </w:p>
        </w:tc>
        <w:tc>
          <w:tcPr>
            <w:tcW w:w="4961" w:type="dxa"/>
            <w:vAlign w:val="center"/>
          </w:tcPr>
          <w:p w14:paraId="07147A85">
            <w:pPr>
              <w:widowControl/>
              <w:spacing w:line="360" w:lineRule="exact"/>
              <w:ind w:firstLine="90" w:firstLineChars="50"/>
              <w:jc w:val="center"/>
              <w:rPr>
                <w:rFonts w:ascii="宋体" w:hAnsi="宋体" w:eastAsia="宋体" w:cs="Times New Roman"/>
                <w:kern w:val="0"/>
                <w:sz w:val="18"/>
                <w:szCs w:val="18"/>
                <w:highlight w:val="none"/>
              </w:rPr>
            </w:pPr>
            <w:r>
              <w:rPr>
                <w:rFonts w:ascii="宋体" w:hAnsi="宋体" w:eastAsia="宋体" w:cs="Times New Roman"/>
                <w:b/>
                <w:bCs/>
                <w:kern w:val="0"/>
                <w:sz w:val="18"/>
                <w:szCs w:val="18"/>
                <w:highlight w:val="none"/>
              </w:rPr>
              <w:t>评审标准</w:t>
            </w:r>
          </w:p>
        </w:tc>
      </w:tr>
      <w:tr w14:paraId="313B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9" w:type="dxa"/>
            <w:vAlign w:val="center"/>
          </w:tcPr>
          <w:p w14:paraId="01032512">
            <w:pPr>
              <w:widowControl/>
              <w:spacing w:line="360" w:lineRule="exact"/>
              <w:jc w:val="center"/>
              <w:rPr>
                <w:rFonts w:ascii="宋体" w:hAnsi="宋体" w:eastAsia="宋体" w:cs="Times New Roman"/>
                <w:bCs/>
                <w:kern w:val="0"/>
                <w:sz w:val="18"/>
                <w:szCs w:val="18"/>
                <w:highlight w:val="none"/>
              </w:rPr>
            </w:pPr>
            <w:r>
              <w:rPr>
                <w:rFonts w:ascii="宋体" w:hAnsi="宋体" w:eastAsia="宋体" w:cs="Times New Roman"/>
                <w:bCs/>
                <w:kern w:val="0"/>
                <w:sz w:val="18"/>
                <w:szCs w:val="18"/>
                <w:highlight w:val="none"/>
              </w:rPr>
              <w:t>1</w:t>
            </w:r>
          </w:p>
        </w:tc>
        <w:tc>
          <w:tcPr>
            <w:tcW w:w="1474" w:type="dxa"/>
            <w:vAlign w:val="center"/>
          </w:tcPr>
          <w:p w14:paraId="70B1C4CE">
            <w:pPr>
              <w:widowControl/>
              <w:spacing w:line="360" w:lineRule="exact"/>
              <w:jc w:val="center"/>
              <w:rPr>
                <w:rFonts w:ascii="宋体" w:hAnsi="宋体" w:eastAsia="宋体" w:cs="Times New Roman"/>
                <w:bCs/>
                <w:kern w:val="0"/>
                <w:sz w:val="18"/>
                <w:szCs w:val="18"/>
                <w:highlight w:val="none"/>
              </w:rPr>
            </w:pPr>
            <w:r>
              <w:rPr>
                <w:rFonts w:ascii="宋体" w:hAnsi="宋体" w:eastAsia="宋体" w:cs="Times New Roman"/>
                <w:bCs/>
                <w:kern w:val="0"/>
                <w:sz w:val="18"/>
                <w:szCs w:val="18"/>
                <w:highlight w:val="none"/>
              </w:rPr>
              <w:t>评审</w:t>
            </w:r>
            <w:r>
              <w:rPr>
                <w:rFonts w:hint="eastAsia" w:ascii="宋体" w:hAnsi="宋体" w:eastAsia="宋体" w:cs="Times New Roman"/>
                <w:bCs/>
                <w:kern w:val="0"/>
                <w:sz w:val="18"/>
                <w:szCs w:val="18"/>
                <w:highlight w:val="none"/>
              </w:rPr>
              <w:t>方</w:t>
            </w:r>
            <w:r>
              <w:rPr>
                <w:rFonts w:ascii="宋体" w:hAnsi="宋体" w:eastAsia="宋体" w:cs="Times New Roman"/>
                <w:bCs/>
                <w:kern w:val="0"/>
                <w:sz w:val="18"/>
                <w:szCs w:val="18"/>
                <w:highlight w:val="none"/>
              </w:rPr>
              <w:t>法</w:t>
            </w:r>
          </w:p>
        </w:tc>
        <w:tc>
          <w:tcPr>
            <w:tcW w:w="1985" w:type="dxa"/>
            <w:tcMar>
              <w:left w:w="75" w:type="dxa"/>
            </w:tcMar>
            <w:vAlign w:val="center"/>
          </w:tcPr>
          <w:p w14:paraId="6ED8058D">
            <w:pPr>
              <w:widowControl/>
              <w:adjustRightInd w:val="0"/>
              <w:snapToGrid w:val="0"/>
              <w:spacing w:line="360" w:lineRule="exact"/>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成交候选人</w:t>
            </w:r>
          </w:p>
          <w:p w14:paraId="7059DB32">
            <w:pPr>
              <w:widowControl/>
              <w:adjustRightInd w:val="0"/>
              <w:snapToGrid w:val="0"/>
              <w:spacing w:line="360" w:lineRule="exact"/>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排序方法</w:t>
            </w:r>
          </w:p>
        </w:tc>
        <w:tc>
          <w:tcPr>
            <w:tcW w:w="4961" w:type="dxa"/>
            <w:tcMar>
              <w:left w:w="75" w:type="dxa"/>
            </w:tcMar>
            <w:vAlign w:val="center"/>
          </w:tcPr>
          <w:p w14:paraId="423AF970">
            <w:pPr>
              <w:widowControl/>
              <w:adjustRightInd w:val="0"/>
              <w:snapToGrid w:val="0"/>
              <w:spacing w:line="360" w:lineRule="exact"/>
              <w:jc w:val="left"/>
              <w:rPr>
                <w:rFonts w:ascii="宋体" w:hAnsi="宋体" w:eastAsia="宋体"/>
                <w:sz w:val="18"/>
                <w:szCs w:val="18"/>
                <w:highlight w:val="none"/>
              </w:rPr>
            </w:pPr>
            <w:r>
              <w:rPr>
                <w:rFonts w:hint="eastAsia" w:ascii="宋体" w:hAnsi="宋体" w:eastAsia="宋体"/>
                <w:sz w:val="18"/>
                <w:szCs w:val="18"/>
                <w:highlight w:val="none"/>
              </w:rPr>
              <w:t>按评审价由低到高的顺序依次推荐成交候选人：</w:t>
            </w:r>
          </w:p>
          <w:p w14:paraId="6B80034B">
            <w:pPr>
              <w:widowControl/>
              <w:adjustRightInd w:val="0"/>
              <w:snapToGrid w:val="0"/>
              <w:spacing w:line="360" w:lineRule="exact"/>
              <w:jc w:val="left"/>
              <w:rPr>
                <w:rFonts w:ascii="宋体" w:hAnsi="宋体" w:eastAsia="宋体"/>
                <w:sz w:val="18"/>
                <w:szCs w:val="18"/>
                <w:highlight w:val="none"/>
              </w:rPr>
            </w:pPr>
            <w:r>
              <w:rPr>
                <w:rFonts w:hint="eastAsia" w:ascii="宋体" w:hAnsi="宋体" w:eastAsia="宋体"/>
                <w:kern w:val="0"/>
                <w:sz w:val="18"/>
                <w:szCs w:val="18"/>
                <w:highlight w:val="none"/>
              </w:rPr>
              <w:sym w:font="Wingdings 2" w:char="F052"/>
            </w:r>
            <w:r>
              <w:rPr>
                <w:rFonts w:hint="eastAsia" w:ascii="宋体" w:hAnsi="宋体" w:eastAsia="宋体"/>
                <w:sz w:val="18"/>
                <w:szCs w:val="18"/>
                <w:highlight w:val="none"/>
              </w:rPr>
              <w:t>评审价相等时，以递交响应文件在前的优先。</w:t>
            </w:r>
          </w:p>
          <w:p w14:paraId="290B4AA2">
            <w:pPr>
              <w:pStyle w:val="9"/>
              <w:adjustRightInd w:val="0"/>
              <w:snapToGrid w:val="0"/>
              <w:spacing w:after="0" w:line="360" w:lineRule="exact"/>
              <w:rPr>
                <w:rFonts w:ascii="宋体" w:hAnsi="宋体" w:eastAsia="宋体"/>
                <w:sz w:val="18"/>
                <w:szCs w:val="18"/>
                <w:highlight w:val="none"/>
              </w:rPr>
            </w:pPr>
            <w:r>
              <w:rPr>
                <w:rFonts w:hint="eastAsia" w:ascii="宋体" w:hAnsi="宋体" w:eastAsia="宋体" w:cs="Times New Roman"/>
                <w:kern w:val="0"/>
                <w:sz w:val="18"/>
                <w:szCs w:val="18"/>
                <w:highlight w:val="none"/>
              </w:rPr>
              <w:t>□其他方法:</w:t>
            </w:r>
            <w:r>
              <w:rPr>
                <w:rFonts w:hint="eastAsia" w:ascii="宋体" w:hAnsi="宋体" w:eastAsia="宋体" w:cs="Times New Roman"/>
                <w:kern w:val="0"/>
                <w:sz w:val="18"/>
                <w:szCs w:val="18"/>
                <w:highlight w:val="none"/>
                <w:u w:val="single"/>
              </w:rPr>
              <w:t xml:space="preserve">                      </w:t>
            </w:r>
          </w:p>
        </w:tc>
      </w:tr>
      <w:tr w14:paraId="3BB3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2263" w:type="dxa"/>
            <w:gridSpan w:val="2"/>
            <w:vAlign w:val="center"/>
          </w:tcPr>
          <w:p w14:paraId="3FD7927E">
            <w:pPr>
              <w:widowControl/>
              <w:spacing w:line="360" w:lineRule="exact"/>
              <w:jc w:val="center"/>
              <w:rPr>
                <w:rFonts w:ascii="宋体" w:hAnsi="宋体" w:eastAsia="宋体" w:cs="Times New Roman"/>
                <w:kern w:val="0"/>
                <w:sz w:val="18"/>
                <w:szCs w:val="18"/>
                <w:highlight w:val="none"/>
              </w:rPr>
            </w:pPr>
            <w:r>
              <w:rPr>
                <w:rFonts w:ascii="宋体" w:hAnsi="宋体" w:eastAsia="宋体" w:cs="Times New Roman"/>
                <w:b/>
                <w:bCs/>
                <w:kern w:val="0"/>
                <w:sz w:val="18"/>
                <w:szCs w:val="18"/>
                <w:highlight w:val="none"/>
              </w:rPr>
              <w:t>条款号</w:t>
            </w:r>
          </w:p>
        </w:tc>
        <w:tc>
          <w:tcPr>
            <w:tcW w:w="1985" w:type="dxa"/>
            <w:vAlign w:val="center"/>
          </w:tcPr>
          <w:p w14:paraId="4C1BAF49">
            <w:pPr>
              <w:widowControl/>
              <w:spacing w:line="360" w:lineRule="exact"/>
              <w:jc w:val="center"/>
              <w:rPr>
                <w:rFonts w:ascii="宋体" w:hAnsi="宋体" w:eastAsia="宋体" w:cs="Times New Roman"/>
                <w:kern w:val="0"/>
                <w:sz w:val="18"/>
                <w:szCs w:val="18"/>
                <w:highlight w:val="none"/>
              </w:rPr>
            </w:pPr>
            <w:r>
              <w:rPr>
                <w:rFonts w:ascii="宋体" w:hAnsi="宋体" w:eastAsia="宋体" w:cs="Times New Roman"/>
                <w:b/>
                <w:bCs/>
                <w:kern w:val="0"/>
                <w:sz w:val="18"/>
                <w:szCs w:val="18"/>
                <w:highlight w:val="none"/>
              </w:rPr>
              <w:t>评审因素</w:t>
            </w:r>
          </w:p>
        </w:tc>
        <w:tc>
          <w:tcPr>
            <w:tcW w:w="4961" w:type="dxa"/>
            <w:vAlign w:val="center"/>
          </w:tcPr>
          <w:p w14:paraId="5D20503F">
            <w:pPr>
              <w:widowControl/>
              <w:spacing w:line="360" w:lineRule="exact"/>
              <w:jc w:val="center"/>
              <w:rPr>
                <w:rFonts w:ascii="宋体" w:hAnsi="宋体" w:eastAsia="宋体" w:cs="Times New Roman"/>
                <w:kern w:val="0"/>
                <w:sz w:val="18"/>
                <w:szCs w:val="18"/>
                <w:highlight w:val="none"/>
              </w:rPr>
            </w:pPr>
            <w:r>
              <w:rPr>
                <w:rFonts w:ascii="宋体" w:hAnsi="宋体" w:eastAsia="宋体" w:cs="Times New Roman"/>
                <w:b/>
                <w:bCs/>
                <w:kern w:val="0"/>
                <w:sz w:val="18"/>
                <w:szCs w:val="18"/>
                <w:highlight w:val="none"/>
              </w:rPr>
              <w:t>评审标准</w:t>
            </w:r>
          </w:p>
        </w:tc>
      </w:tr>
      <w:tr w14:paraId="3D73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89" w:type="dxa"/>
            <w:vMerge w:val="restart"/>
            <w:vAlign w:val="center"/>
          </w:tcPr>
          <w:p w14:paraId="6AAC633D">
            <w:pPr>
              <w:widowControl/>
              <w:adjustRightInd w:val="0"/>
              <w:snapToGrid w:val="0"/>
              <w:spacing w:line="360" w:lineRule="exact"/>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2.1.1</w:t>
            </w:r>
          </w:p>
        </w:tc>
        <w:tc>
          <w:tcPr>
            <w:tcW w:w="1474" w:type="dxa"/>
            <w:vMerge w:val="restart"/>
            <w:vAlign w:val="center"/>
          </w:tcPr>
          <w:p w14:paraId="72681AE9">
            <w:pPr>
              <w:widowControl/>
              <w:adjustRightInd w:val="0"/>
              <w:snapToGrid w:val="0"/>
              <w:spacing w:line="360" w:lineRule="exact"/>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形式评审标准</w:t>
            </w:r>
          </w:p>
        </w:tc>
        <w:tc>
          <w:tcPr>
            <w:tcW w:w="1985" w:type="dxa"/>
            <w:tcMar>
              <w:left w:w="75" w:type="dxa"/>
            </w:tcMar>
            <w:vAlign w:val="center"/>
          </w:tcPr>
          <w:p w14:paraId="1EDD513C">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供应商名称</w:t>
            </w:r>
          </w:p>
        </w:tc>
        <w:tc>
          <w:tcPr>
            <w:tcW w:w="4961" w:type="dxa"/>
            <w:tcMar>
              <w:left w:w="75" w:type="dxa"/>
            </w:tcMar>
            <w:vAlign w:val="center"/>
          </w:tcPr>
          <w:p w14:paraId="2B82368D">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与营业执照、资质证书</w:t>
            </w:r>
            <w:r>
              <w:rPr>
                <w:rFonts w:hint="eastAsia" w:ascii="宋体" w:hAnsi="宋体" w:eastAsia="宋体" w:cs="Times New Roman"/>
                <w:kern w:val="0"/>
                <w:sz w:val="18"/>
                <w:szCs w:val="18"/>
                <w:highlight w:val="none"/>
              </w:rPr>
              <w:t>（如有）</w:t>
            </w:r>
            <w:r>
              <w:rPr>
                <w:rFonts w:ascii="宋体" w:hAnsi="宋体" w:eastAsia="宋体" w:cs="Times New Roman"/>
                <w:kern w:val="0"/>
                <w:sz w:val="18"/>
                <w:szCs w:val="18"/>
                <w:highlight w:val="none"/>
              </w:rPr>
              <w:t>一致</w:t>
            </w:r>
          </w:p>
        </w:tc>
      </w:tr>
      <w:tr w14:paraId="6CC2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789" w:type="dxa"/>
            <w:vMerge w:val="continue"/>
            <w:vAlign w:val="center"/>
          </w:tcPr>
          <w:p w14:paraId="14B0046A">
            <w:pPr>
              <w:widowControl/>
              <w:adjustRightInd w:val="0"/>
              <w:snapToGrid w:val="0"/>
              <w:spacing w:line="360" w:lineRule="exact"/>
              <w:jc w:val="center"/>
              <w:rPr>
                <w:rFonts w:ascii="宋体" w:hAnsi="宋体" w:eastAsia="宋体" w:cs="Times New Roman"/>
                <w:kern w:val="0"/>
                <w:sz w:val="18"/>
                <w:szCs w:val="18"/>
                <w:highlight w:val="none"/>
              </w:rPr>
            </w:pPr>
          </w:p>
        </w:tc>
        <w:tc>
          <w:tcPr>
            <w:tcW w:w="1474" w:type="dxa"/>
            <w:vMerge w:val="continue"/>
            <w:vAlign w:val="center"/>
          </w:tcPr>
          <w:p w14:paraId="3FA604AA">
            <w:pPr>
              <w:widowControl/>
              <w:adjustRightInd w:val="0"/>
              <w:snapToGrid w:val="0"/>
              <w:spacing w:line="360" w:lineRule="exact"/>
              <w:jc w:val="center"/>
              <w:rPr>
                <w:rFonts w:ascii="宋体" w:hAnsi="宋体" w:eastAsia="宋体" w:cs="Times New Roman"/>
                <w:kern w:val="0"/>
                <w:sz w:val="18"/>
                <w:szCs w:val="18"/>
                <w:highlight w:val="none"/>
              </w:rPr>
            </w:pPr>
          </w:p>
        </w:tc>
        <w:tc>
          <w:tcPr>
            <w:tcW w:w="1985" w:type="dxa"/>
            <w:tcMar>
              <w:left w:w="75" w:type="dxa"/>
            </w:tcMar>
            <w:vAlign w:val="center"/>
          </w:tcPr>
          <w:p w14:paraId="5F0DC366">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响应文件格式</w:t>
            </w:r>
          </w:p>
        </w:tc>
        <w:tc>
          <w:tcPr>
            <w:tcW w:w="4961" w:type="dxa"/>
            <w:tcMar>
              <w:left w:w="75" w:type="dxa"/>
            </w:tcMar>
            <w:vAlign w:val="center"/>
          </w:tcPr>
          <w:p w14:paraId="2E0E117F">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符合第六章“响应文件格式”的规定，关键字迹清晰可辨</w:t>
            </w:r>
          </w:p>
        </w:tc>
      </w:tr>
      <w:tr w14:paraId="3702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 w:hRule="atLeast"/>
          <w:jc w:val="center"/>
        </w:trPr>
        <w:tc>
          <w:tcPr>
            <w:tcW w:w="789" w:type="dxa"/>
            <w:vMerge w:val="continue"/>
            <w:vAlign w:val="center"/>
          </w:tcPr>
          <w:p w14:paraId="6BCB1E3B">
            <w:pPr>
              <w:widowControl/>
              <w:adjustRightInd w:val="0"/>
              <w:snapToGrid w:val="0"/>
              <w:spacing w:line="360" w:lineRule="exact"/>
              <w:jc w:val="center"/>
              <w:rPr>
                <w:rFonts w:ascii="宋体" w:hAnsi="宋体" w:eastAsia="宋体" w:cs="Times New Roman"/>
                <w:kern w:val="0"/>
                <w:sz w:val="18"/>
                <w:szCs w:val="18"/>
                <w:highlight w:val="none"/>
              </w:rPr>
            </w:pPr>
          </w:p>
        </w:tc>
        <w:tc>
          <w:tcPr>
            <w:tcW w:w="1474" w:type="dxa"/>
            <w:vMerge w:val="continue"/>
            <w:vAlign w:val="center"/>
          </w:tcPr>
          <w:p w14:paraId="6A53B4F1">
            <w:pPr>
              <w:widowControl/>
              <w:adjustRightInd w:val="0"/>
              <w:snapToGrid w:val="0"/>
              <w:spacing w:line="360" w:lineRule="exact"/>
              <w:jc w:val="center"/>
              <w:rPr>
                <w:rFonts w:ascii="宋体" w:hAnsi="宋体" w:eastAsia="宋体" w:cs="Times New Roman"/>
                <w:kern w:val="0"/>
                <w:sz w:val="18"/>
                <w:szCs w:val="18"/>
                <w:highlight w:val="none"/>
              </w:rPr>
            </w:pPr>
          </w:p>
        </w:tc>
        <w:tc>
          <w:tcPr>
            <w:tcW w:w="1985" w:type="dxa"/>
            <w:tcMar>
              <w:left w:w="75" w:type="dxa"/>
            </w:tcMar>
            <w:vAlign w:val="center"/>
          </w:tcPr>
          <w:p w14:paraId="285176F7">
            <w:pPr>
              <w:widowControl/>
              <w:adjustRightInd w:val="0"/>
              <w:snapToGrid w:val="0"/>
              <w:spacing w:line="360" w:lineRule="exact"/>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签名</w:t>
            </w:r>
            <w:r>
              <w:rPr>
                <w:rFonts w:ascii="宋体" w:hAnsi="宋体" w:eastAsia="宋体" w:cs="Times New Roman"/>
                <w:kern w:val="0"/>
                <w:sz w:val="18"/>
                <w:szCs w:val="18"/>
                <w:highlight w:val="none"/>
              </w:rPr>
              <w:t>盖章</w:t>
            </w:r>
          </w:p>
        </w:tc>
        <w:tc>
          <w:tcPr>
            <w:tcW w:w="4961" w:type="dxa"/>
            <w:tcMar>
              <w:left w:w="75" w:type="dxa"/>
            </w:tcMar>
            <w:vAlign w:val="center"/>
          </w:tcPr>
          <w:p w14:paraId="584DAD68">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bCs/>
                <w:kern w:val="0"/>
                <w:sz w:val="18"/>
                <w:szCs w:val="18"/>
                <w:highlight w:val="none"/>
              </w:rPr>
              <w:t>符合第二章“供应商须知”第3.</w:t>
            </w:r>
            <w:r>
              <w:rPr>
                <w:rFonts w:hint="eastAsia" w:ascii="宋体" w:hAnsi="宋体" w:eastAsia="宋体" w:cs="Times New Roman"/>
                <w:bCs/>
                <w:kern w:val="0"/>
                <w:sz w:val="18"/>
                <w:szCs w:val="18"/>
                <w:highlight w:val="none"/>
              </w:rPr>
              <w:t>6</w:t>
            </w:r>
            <w:r>
              <w:rPr>
                <w:rFonts w:ascii="宋体" w:hAnsi="宋体" w:eastAsia="宋体" w:cs="Times New Roman"/>
                <w:bCs/>
                <w:kern w:val="0"/>
                <w:sz w:val="18"/>
                <w:szCs w:val="18"/>
                <w:highlight w:val="none"/>
              </w:rPr>
              <w:t>.3项的规定</w:t>
            </w:r>
          </w:p>
        </w:tc>
      </w:tr>
      <w:tr w14:paraId="4E9F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789" w:type="dxa"/>
            <w:vAlign w:val="center"/>
          </w:tcPr>
          <w:p w14:paraId="70496F2B">
            <w:pPr>
              <w:widowControl/>
              <w:adjustRightInd w:val="0"/>
              <w:snapToGrid w:val="0"/>
              <w:spacing w:line="360" w:lineRule="exact"/>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2.1.2</w:t>
            </w:r>
          </w:p>
        </w:tc>
        <w:tc>
          <w:tcPr>
            <w:tcW w:w="1474" w:type="dxa"/>
            <w:vAlign w:val="center"/>
          </w:tcPr>
          <w:p w14:paraId="4C3ABF21">
            <w:pPr>
              <w:widowControl/>
              <w:adjustRightInd w:val="0"/>
              <w:snapToGrid w:val="0"/>
              <w:spacing w:line="360" w:lineRule="exact"/>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资格评审标准</w:t>
            </w:r>
          </w:p>
        </w:tc>
        <w:tc>
          <w:tcPr>
            <w:tcW w:w="1985" w:type="dxa"/>
            <w:tcMar>
              <w:left w:w="75" w:type="dxa"/>
            </w:tcMar>
            <w:vAlign w:val="center"/>
          </w:tcPr>
          <w:p w14:paraId="04C32E3B">
            <w:pPr>
              <w:widowControl/>
              <w:adjustRightInd w:val="0"/>
              <w:snapToGrid w:val="0"/>
              <w:spacing w:line="360" w:lineRule="exact"/>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资质条件、能力、信誉</w:t>
            </w:r>
          </w:p>
        </w:tc>
        <w:tc>
          <w:tcPr>
            <w:tcW w:w="4961" w:type="dxa"/>
            <w:tcMar>
              <w:left w:w="75" w:type="dxa"/>
            </w:tcMar>
            <w:vAlign w:val="center"/>
          </w:tcPr>
          <w:p w14:paraId="4ED14DB9">
            <w:pPr>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符合第二章“供应商须知”第1.</w:t>
            </w:r>
            <w:r>
              <w:rPr>
                <w:rFonts w:hint="eastAsia" w:ascii="宋体" w:hAnsi="宋体" w:eastAsia="宋体" w:cs="Times New Roman"/>
                <w:kern w:val="0"/>
                <w:sz w:val="18"/>
                <w:szCs w:val="18"/>
                <w:highlight w:val="none"/>
              </w:rPr>
              <w:t>2</w:t>
            </w:r>
            <w:r>
              <w:rPr>
                <w:rFonts w:ascii="宋体" w:hAnsi="宋体" w:eastAsia="宋体" w:cs="Times New Roman"/>
                <w:kern w:val="0"/>
                <w:sz w:val="18"/>
                <w:szCs w:val="18"/>
                <w:highlight w:val="none"/>
              </w:rPr>
              <w:t>.1项规定</w:t>
            </w:r>
          </w:p>
        </w:tc>
      </w:tr>
      <w:tr w14:paraId="7EEE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789" w:type="dxa"/>
            <w:vMerge w:val="restart"/>
            <w:vAlign w:val="center"/>
          </w:tcPr>
          <w:p w14:paraId="58EC441E">
            <w:pPr>
              <w:widowControl/>
              <w:adjustRightInd w:val="0"/>
              <w:snapToGrid w:val="0"/>
              <w:spacing w:line="360" w:lineRule="exact"/>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2.1.3</w:t>
            </w:r>
          </w:p>
        </w:tc>
        <w:tc>
          <w:tcPr>
            <w:tcW w:w="1474" w:type="dxa"/>
            <w:vMerge w:val="restart"/>
            <w:vAlign w:val="center"/>
          </w:tcPr>
          <w:p w14:paraId="7AFE1AD2">
            <w:pPr>
              <w:widowControl/>
              <w:adjustRightInd w:val="0"/>
              <w:snapToGrid w:val="0"/>
              <w:spacing w:line="360" w:lineRule="exact"/>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响应性评审标准</w:t>
            </w:r>
          </w:p>
        </w:tc>
        <w:tc>
          <w:tcPr>
            <w:tcW w:w="1985" w:type="dxa"/>
            <w:tcMar>
              <w:left w:w="75" w:type="dxa"/>
            </w:tcMar>
            <w:vAlign w:val="center"/>
          </w:tcPr>
          <w:p w14:paraId="0157E806">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报价内容</w:t>
            </w:r>
          </w:p>
        </w:tc>
        <w:tc>
          <w:tcPr>
            <w:tcW w:w="4961" w:type="dxa"/>
            <w:tcMar>
              <w:left w:w="75" w:type="dxa"/>
            </w:tcMar>
            <w:vAlign w:val="center"/>
          </w:tcPr>
          <w:p w14:paraId="246CD9DD">
            <w:pPr>
              <w:widowControl/>
              <w:adjustRightInd w:val="0"/>
              <w:snapToGrid w:val="0"/>
              <w:spacing w:line="360" w:lineRule="exact"/>
              <w:jc w:val="left"/>
              <w:rPr>
                <w:rFonts w:ascii="宋体" w:hAnsi="宋体" w:eastAsia="宋体" w:cs="Times New Roman"/>
                <w:kern w:val="0"/>
                <w:sz w:val="18"/>
                <w:szCs w:val="18"/>
                <w:highlight w:val="none"/>
              </w:rPr>
            </w:pPr>
            <w:r>
              <w:rPr>
                <w:rFonts w:hint="eastAsia" w:ascii="宋体" w:hAnsi="宋体" w:eastAsia="宋体" w:cs="Times New Roman"/>
                <w:sz w:val="18"/>
                <w:szCs w:val="18"/>
                <w:highlight w:val="none"/>
              </w:rPr>
              <w:t>符合</w:t>
            </w:r>
            <w:r>
              <w:rPr>
                <w:rFonts w:ascii="宋体" w:hAnsi="宋体" w:eastAsia="宋体" w:cs="Times New Roman"/>
                <w:sz w:val="18"/>
                <w:szCs w:val="18"/>
                <w:highlight w:val="none"/>
              </w:rPr>
              <w:t>第一章“</w:t>
            </w:r>
            <w:r>
              <w:rPr>
                <w:rFonts w:hint="eastAsia" w:ascii="宋体" w:hAnsi="宋体" w:eastAsia="宋体" w:cs="Times New Roman"/>
                <w:sz w:val="18"/>
                <w:szCs w:val="18"/>
                <w:highlight w:val="none"/>
              </w:rPr>
              <w:t>采购公告</w:t>
            </w:r>
            <w:r>
              <w:rPr>
                <w:rFonts w:ascii="宋体" w:hAnsi="宋体" w:eastAsia="宋体" w:cs="Times New Roman"/>
                <w:sz w:val="18"/>
                <w:szCs w:val="18"/>
                <w:highlight w:val="none"/>
              </w:rPr>
              <w:t>”规定</w:t>
            </w:r>
          </w:p>
        </w:tc>
      </w:tr>
      <w:tr w14:paraId="0C0B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789" w:type="dxa"/>
            <w:vMerge w:val="continue"/>
            <w:vAlign w:val="center"/>
          </w:tcPr>
          <w:p w14:paraId="29A7C8A8">
            <w:pPr>
              <w:widowControl/>
              <w:adjustRightInd w:val="0"/>
              <w:snapToGrid w:val="0"/>
              <w:spacing w:line="360" w:lineRule="exact"/>
              <w:jc w:val="center"/>
              <w:rPr>
                <w:rFonts w:ascii="宋体" w:hAnsi="宋体" w:eastAsia="宋体" w:cs="Times New Roman"/>
                <w:kern w:val="0"/>
                <w:sz w:val="18"/>
                <w:szCs w:val="18"/>
                <w:highlight w:val="none"/>
              </w:rPr>
            </w:pPr>
          </w:p>
        </w:tc>
        <w:tc>
          <w:tcPr>
            <w:tcW w:w="1474" w:type="dxa"/>
            <w:vMerge w:val="continue"/>
            <w:vAlign w:val="center"/>
          </w:tcPr>
          <w:p w14:paraId="24C98B0E">
            <w:pPr>
              <w:widowControl/>
              <w:adjustRightInd w:val="0"/>
              <w:snapToGrid w:val="0"/>
              <w:spacing w:line="360" w:lineRule="exact"/>
              <w:jc w:val="center"/>
              <w:rPr>
                <w:rFonts w:ascii="宋体" w:hAnsi="宋体" w:eastAsia="宋体" w:cs="Times New Roman"/>
                <w:kern w:val="0"/>
                <w:sz w:val="18"/>
                <w:szCs w:val="18"/>
                <w:highlight w:val="none"/>
              </w:rPr>
            </w:pPr>
          </w:p>
        </w:tc>
        <w:tc>
          <w:tcPr>
            <w:tcW w:w="1985" w:type="dxa"/>
            <w:tcMar>
              <w:left w:w="75" w:type="dxa"/>
            </w:tcMar>
            <w:vAlign w:val="center"/>
          </w:tcPr>
          <w:p w14:paraId="62E87080">
            <w:pPr>
              <w:widowControl/>
              <w:adjustRightInd w:val="0"/>
              <w:snapToGrid w:val="0"/>
              <w:spacing w:line="360" w:lineRule="exact"/>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服务期</w:t>
            </w:r>
          </w:p>
        </w:tc>
        <w:tc>
          <w:tcPr>
            <w:tcW w:w="4961" w:type="dxa"/>
            <w:tcMar>
              <w:left w:w="75" w:type="dxa"/>
            </w:tcMar>
            <w:vAlign w:val="center"/>
          </w:tcPr>
          <w:p w14:paraId="0A30C53B">
            <w:pPr>
              <w:widowControl/>
              <w:adjustRightInd w:val="0"/>
              <w:snapToGrid w:val="0"/>
              <w:spacing w:line="360" w:lineRule="exact"/>
              <w:jc w:val="left"/>
              <w:rPr>
                <w:rFonts w:ascii="宋体" w:hAnsi="宋体" w:eastAsia="宋体" w:cs="Times New Roman"/>
                <w:kern w:val="0"/>
                <w:sz w:val="18"/>
                <w:szCs w:val="18"/>
                <w:highlight w:val="none"/>
              </w:rPr>
            </w:pPr>
            <w:r>
              <w:rPr>
                <w:rFonts w:hint="eastAsia" w:ascii="宋体" w:hAnsi="宋体" w:eastAsia="宋体" w:cs="Times New Roman"/>
                <w:sz w:val="18"/>
                <w:szCs w:val="18"/>
                <w:highlight w:val="none"/>
              </w:rPr>
              <w:t>符合</w:t>
            </w:r>
            <w:r>
              <w:rPr>
                <w:rFonts w:ascii="宋体" w:hAnsi="宋体" w:eastAsia="宋体" w:cs="Times New Roman"/>
                <w:sz w:val="18"/>
                <w:szCs w:val="18"/>
                <w:highlight w:val="none"/>
              </w:rPr>
              <w:t>第一章“</w:t>
            </w:r>
            <w:r>
              <w:rPr>
                <w:rFonts w:hint="eastAsia" w:ascii="宋体" w:hAnsi="宋体" w:eastAsia="宋体" w:cs="Times New Roman"/>
                <w:sz w:val="18"/>
                <w:szCs w:val="18"/>
                <w:highlight w:val="none"/>
              </w:rPr>
              <w:t>采购公告</w:t>
            </w:r>
            <w:r>
              <w:rPr>
                <w:rFonts w:ascii="宋体" w:hAnsi="宋体" w:eastAsia="宋体" w:cs="Times New Roman"/>
                <w:sz w:val="18"/>
                <w:szCs w:val="18"/>
                <w:highlight w:val="none"/>
              </w:rPr>
              <w:t>”规定</w:t>
            </w:r>
          </w:p>
        </w:tc>
      </w:tr>
      <w:tr w14:paraId="0B7F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89" w:type="dxa"/>
            <w:vMerge w:val="continue"/>
            <w:vAlign w:val="center"/>
          </w:tcPr>
          <w:p w14:paraId="2165A961">
            <w:pPr>
              <w:widowControl/>
              <w:adjustRightInd w:val="0"/>
              <w:snapToGrid w:val="0"/>
              <w:spacing w:line="360" w:lineRule="exact"/>
              <w:jc w:val="center"/>
              <w:rPr>
                <w:rFonts w:ascii="宋体" w:hAnsi="宋体" w:eastAsia="宋体" w:cs="Times New Roman"/>
                <w:kern w:val="0"/>
                <w:sz w:val="18"/>
                <w:szCs w:val="18"/>
                <w:highlight w:val="none"/>
              </w:rPr>
            </w:pPr>
          </w:p>
        </w:tc>
        <w:tc>
          <w:tcPr>
            <w:tcW w:w="1474" w:type="dxa"/>
            <w:vMerge w:val="continue"/>
            <w:vAlign w:val="center"/>
          </w:tcPr>
          <w:p w14:paraId="541FB02D">
            <w:pPr>
              <w:widowControl/>
              <w:adjustRightInd w:val="0"/>
              <w:snapToGrid w:val="0"/>
              <w:spacing w:line="360" w:lineRule="exact"/>
              <w:jc w:val="center"/>
              <w:rPr>
                <w:rFonts w:ascii="宋体" w:hAnsi="宋体" w:eastAsia="宋体" w:cs="Times New Roman"/>
                <w:kern w:val="0"/>
                <w:sz w:val="18"/>
                <w:szCs w:val="18"/>
                <w:highlight w:val="none"/>
              </w:rPr>
            </w:pPr>
          </w:p>
        </w:tc>
        <w:tc>
          <w:tcPr>
            <w:tcW w:w="1985" w:type="dxa"/>
            <w:tcMar>
              <w:left w:w="75" w:type="dxa"/>
            </w:tcMar>
            <w:vAlign w:val="center"/>
          </w:tcPr>
          <w:p w14:paraId="5EB68231">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质量要求</w:t>
            </w:r>
          </w:p>
        </w:tc>
        <w:tc>
          <w:tcPr>
            <w:tcW w:w="4961" w:type="dxa"/>
            <w:tcMar>
              <w:left w:w="75" w:type="dxa"/>
            </w:tcMar>
            <w:vAlign w:val="center"/>
          </w:tcPr>
          <w:p w14:paraId="1AAD7575">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符合第二章“供应商须知”第1.</w:t>
            </w:r>
            <w:r>
              <w:rPr>
                <w:rFonts w:hint="eastAsia" w:ascii="宋体" w:hAnsi="宋体" w:eastAsia="宋体" w:cs="Times New Roman"/>
                <w:kern w:val="0"/>
                <w:sz w:val="18"/>
                <w:szCs w:val="18"/>
                <w:highlight w:val="none"/>
              </w:rPr>
              <w:t>1</w:t>
            </w:r>
            <w:r>
              <w:rPr>
                <w:rFonts w:ascii="宋体" w:hAnsi="宋体" w:eastAsia="宋体" w:cs="Times New Roman"/>
                <w:kern w:val="0"/>
                <w:sz w:val="18"/>
                <w:szCs w:val="18"/>
                <w:highlight w:val="none"/>
              </w:rPr>
              <w:t>.</w:t>
            </w:r>
            <w:r>
              <w:rPr>
                <w:rFonts w:hint="eastAsia" w:ascii="宋体" w:hAnsi="宋体" w:eastAsia="宋体" w:cs="Times New Roman"/>
                <w:kern w:val="0"/>
                <w:sz w:val="18"/>
                <w:szCs w:val="18"/>
                <w:highlight w:val="none"/>
              </w:rPr>
              <w:t>1</w:t>
            </w:r>
            <w:r>
              <w:rPr>
                <w:rFonts w:ascii="宋体" w:hAnsi="宋体" w:eastAsia="宋体" w:cs="Times New Roman"/>
                <w:kern w:val="0"/>
                <w:sz w:val="18"/>
                <w:szCs w:val="18"/>
                <w:highlight w:val="none"/>
              </w:rPr>
              <w:t>项规定</w:t>
            </w:r>
          </w:p>
        </w:tc>
      </w:tr>
      <w:tr w14:paraId="460F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789" w:type="dxa"/>
            <w:vMerge w:val="continue"/>
            <w:vAlign w:val="center"/>
          </w:tcPr>
          <w:p w14:paraId="41DA5451">
            <w:pPr>
              <w:widowControl/>
              <w:adjustRightInd w:val="0"/>
              <w:snapToGrid w:val="0"/>
              <w:spacing w:line="360" w:lineRule="exact"/>
              <w:jc w:val="center"/>
              <w:rPr>
                <w:rFonts w:ascii="宋体" w:hAnsi="宋体" w:eastAsia="宋体" w:cs="Times New Roman"/>
                <w:kern w:val="0"/>
                <w:sz w:val="18"/>
                <w:szCs w:val="18"/>
                <w:highlight w:val="none"/>
              </w:rPr>
            </w:pPr>
          </w:p>
        </w:tc>
        <w:tc>
          <w:tcPr>
            <w:tcW w:w="1474" w:type="dxa"/>
            <w:vMerge w:val="continue"/>
            <w:vAlign w:val="center"/>
          </w:tcPr>
          <w:p w14:paraId="6FE1805D">
            <w:pPr>
              <w:widowControl/>
              <w:adjustRightInd w:val="0"/>
              <w:snapToGrid w:val="0"/>
              <w:spacing w:line="360" w:lineRule="exact"/>
              <w:jc w:val="center"/>
              <w:rPr>
                <w:rFonts w:ascii="宋体" w:hAnsi="宋体" w:eastAsia="宋体" w:cs="Times New Roman"/>
                <w:kern w:val="0"/>
                <w:sz w:val="18"/>
                <w:szCs w:val="18"/>
                <w:highlight w:val="none"/>
              </w:rPr>
            </w:pPr>
          </w:p>
        </w:tc>
        <w:tc>
          <w:tcPr>
            <w:tcW w:w="1985" w:type="dxa"/>
            <w:tcMar>
              <w:left w:w="75" w:type="dxa"/>
            </w:tcMar>
            <w:vAlign w:val="center"/>
          </w:tcPr>
          <w:p w14:paraId="390660ED">
            <w:pPr>
              <w:widowControl/>
              <w:adjustRightInd w:val="0"/>
              <w:snapToGrid w:val="0"/>
              <w:spacing w:line="360" w:lineRule="exact"/>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安全目标</w:t>
            </w:r>
          </w:p>
        </w:tc>
        <w:tc>
          <w:tcPr>
            <w:tcW w:w="4961" w:type="dxa"/>
            <w:tcMar>
              <w:left w:w="75" w:type="dxa"/>
            </w:tcMar>
            <w:vAlign w:val="center"/>
          </w:tcPr>
          <w:p w14:paraId="44C148BA">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符合第二章“供应商须知”第1.</w:t>
            </w:r>
            <w:r>
              <w:rPr>
                <w:rFonts w:hint="eastAsia" w:ascii="宋体" w:hAnsi="宋体" w:eastAsia="宋体" w:cs="Times New Roman"/>
                <w:kern w:val="0"/>
                <w:sz w:val="18"/>
                <w:szCs w:val="18"/>
                <w:highlight w:val="none"/>
              </w:rPr>
              <w:t>1</w:t>
            </w:r>
            <w:r>
              <w:rPr>
                <w:rFonts w:ascii="宋体" w:hAnsi="宋体" w:eastAsia="宋体" w:cs="Times New Roman"/>
                <w:kern w:val="0"/>
                <w:sz w:val="18"/>
                <w:szCs w:val="18"/>
                <w:highlight w:val="none"/>
              </w:rPr>
              <w:t>.</w:t>
            </w:r>
            <w:r>
              <w:rPr>
                <w:rFonts w:hint="eastAsia" w:ascii="宋体" w:hAnsi="宋体" w:eastAsia="宋体" w:cs="Times New Roman"/>
                <w:kern w:val="0"/>
                <w:sz w:val="18"/>
                <w:szCs w:val="18"/>
                <w:highlight w:val="none"/>
              </w:rPr>
              <w:t>2</w:t>
            </w:r>
            <w:r>
              <w:rPr>
                <w:rFonts w:ascii="宋体" w:hAnsi="宋体" w:eastAsia="宋体" w:cs="Times New Roman"/>
                <w:kern w:val="0"/>
                <w:sz w:val="18"/>
                <w:szCs w:val="18"/>
                <w:highlight w:val="none"/>
              </w:rPr>
              <w:t>项规定</w:t>
            </w:r>
          </w:p>
        </w:tc>
      </w:tr>
      <w:tr w14:paraId="0E61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789" w:type="dxa"/>
            <w:vMerge w:val="continue"/>
            <w:vAlign w:val="center"/>
          </w:tcPr>
          <w:p w14:paraId="69F3EE91">
            <w:pPr>
              <w:widowControl/>
              <w:adjustRightInd w:val="0"/>
              <w:snapToGrid w:val="0"/>
              <w:spacing w:line="360" w:lineRule="exact"/>
              <w:jc w:val="center"/>
              <w:rPr>
                <w:rFonts w:ascii="宋体" w:hAnsi="宋体" w:eastAsia="宋体" w:cs="Times New Roman"/>
                <w:kern w:val="0"/>
                <w:sz w:val="18"/>
                <w:szCs w:val="18"/>
                <w:highlight w:val="none"/>
              </w:rPr>
            </w:pPr>
          </w:p>
        </w:tc>
        <w:tc>
          <w:tcPr>
            <w:tcW w:w="1474" w:type="dxa"/>
            <w:vMerge w:val="continue"/>
            <w:vAlign w:val="center"/>
          </w:tcPr>
          <w:p w14:paraId="4E140E7C">
            <w:pPr>
              <w:widowControl/>
              <w:adjustRightInd w:val="0"/>
              <w:snapToGrid w:val="0"/>
              <w:spacing w:line="360" w:lineRule="exact"/>
              <w:jc w:val="center"/>
              <w:rPr>
                <w:rFonts w:ascii="宋体" w:hAnsi="宋体" w:eastAsia="宋体" w:cs="Times New Roman"/>
                <w:kern w:val="0"/>
                <w:sz w:val="18"/>
                <w:szCs w:val="18"/>
                <w:highlight w:val="none"/>
              </w:rPr>
            </w:pPr>
          </w:p>
        </w:tc>
        <w:tc>
          <w:tcPr>
            <w:tcW w:w="1985" w:type="dxa"/>
            <w:tcMar>
              <w:left w:w="75" w:type="dxa"/>
            </w:tcMar>
            <w:vAlign w:val="center"/>
          </w:tcPr>
          <w:p w14:paraId="727C94C5">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响应有效期</w:t>
            </w:r>
          </w:p>
        </w:tc>
        <w:tc>
          <w:tcPr>
            <w:tcW w:w="4961" w:type="dxa"/>
            <w:tcMar>
              <w:left w:w="75" w:type="dxa"/>
            </w:tcMar>
            <w:vAlign w:val="center"/>
          </w:tcPr>
          <w:p w14:paraId="30642EB9">
            <w:pPr>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符合第二章“供应商须知”第3.3.1项规定</w:t>
            </w:r>
          </w:p>
        </w:tc>
      </w:tr>
      <w:tr w14:paraId="3170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789" w:type="dxa"/>
            <w:vMerge w:val="continue"/>
            <w:vAlign w:val="center"/>
          </w:tcPr>
          <w:p w14:paraId="40BE56C3">
            <w:pPr>
              <w:widowControl/>
              <w:adjustRightInd w:val="0"/>
              <w:snapToGrid w:val="0"/>
              <w:spacing w:line="360" w:lineRule="exact"/>
              <w:jc w:val="center"/>
              <w:rPr>
                <w:rFonts w:ascii="宋体" w:hAnsi="宋体" w:eastAsia="宋体" w:cs="Times New Roman"/>
                <w:kern w:val="0"/>
                <w:sz w:val="18"/>
                <w:szCs w:val="18"/>
                <w:highlight w:val="none"/>
              </w:rPr>
            </w:pPr>
          </w:p>
        </w:tc>
        <w:tc>
          <w:tcPr>
            <w:tcW w:w="1474" w:type="dxa"/>
            <w:vMerge w:val="continue"/>
            <w:vAlign w:val="center"/>
          </w:tcPr>
          <w:p w14:paraId="61134F07">
            <w:pPr>
              <w:widowControl/>
              <w:adjustRightInd w:val="0"/>
              <w:snapToGrid w:val="0"/>
              <w:spacing w:line="360" w:lineRule="exact"/>
              <w:jc w:val="center"/>
              <w:rPr>
                <w:rFonts w:ascii="宋体" w:hAnsi="宋体" w:eastAsia="宋体" w:cs="Times New Roman"/>
                <w:kern w:val="0"/>
                <w:sz w:val="18"/>
                <w:szCs w:val="18"/>
                <w:highlight w:val="none"/>
              </w:rPr>
            </w:pPr>
          </w:p>
        </w:tc>
        <w:tc>
          <w:tcPr>
            <w:tcW w:w="1985" w:type="dxa"/>
            <w:tcMar>
              <w:left w:w="75" w:type="dxa"/>
            </w:tcMar>
            <w:vAlign w:val="center"/>
          </w:tcPr>
          <w:p w14:paraId="3CCBB7BA">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响应保证金</w:t>
            </w:r>
          </w:p>
        </w:tc>
        <w:tc>
          <w:tcPr>
            <w:tcW w:w="4961" w:type="dxa"/>
            <w:tcMar>
              <w:left w:w="75" w:type="dxa"/>
            </w:tcMar>
            <w:vAlign w:val="center"/>
          </w:tcPr>
          <w:p w14:paraId="6E5441E5">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符合第二章“供应商须知”第3.4.1项规定</w:t>
            </w:r>
          </w:p>
        </w:tc>
      </w:tr>
      <w:tr w14:paraId="5B07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789" w:type="dxa"/>
            <w:vMerge w:val="continue"/>
            <w:vAlign w:val="center"/>
          </w:tcPr>
          <w:p w14:paraId="517CACC9">
            <w:pPr>
              <w:widowControl/>
              <w:adjustRightInd w:val="0"/>
              <w:snapToGrid w:val="0"/>
              <w:spacing w:line="360" w:lineRule="exact"/>
              <w:jc w:val="center"/>
              <w:rPr>
                <w:rFonts w:ascii="宋体" w:hAnsi="宋体" w:eastAsia="宋体" w:cs="Times New Roman"/>
                <w:kern w:val="0"/>
                <w:sz w:val="18"/>
                <w:szCs w:val="18"/>
                <w:highlight w:val="none"/>
              </w:rPr>
            </w:pPr>
          </w:p>
        </w:tc>
        <w:tc>
          <w:tcPr>
            <w:tcW w:w="1474" w:type="dxa"/>
            <w:vMerge w:val="continue"/>
            <w:vAlign w:val="center"/>
          </w:tcPr>
          <w:p w14:paraId="36FD6DE4">
            <w:pPr>
              <w:widowControl/>
              <w:adjustRightInd w:val="0"/>
              <w:snapToGrid w:val="0"/>
              <w:spacing w:line="360" w:lineRule="exact"/>
              <w:jc w:val="center"/>
              <w:rPr>
                <w:rFonts w:ascii="宋体" w:hAnsi="宋体" w:eastAsia="宋体" w:cs="Times New Roman"/>
                <w:kern w:val="0"/>
                <w:sz w:val="18"/>
                <w:szCs w:val="18"/>
                <w:highlight w:val="none"/>
              </w:rPr>
            </w:pPr>
          </w:p>
        </w:tc>
        <w:tc>
          <w:tcPr>
            <w:tcW w:w="1985" w:type="dxa"/>
            <w:tcMar>
              <w:left w:w="75" w:type="dxa"/>
            </w:tcMar>
            <w:vAlign w:val="center"/>
          </w:tcPr>
          <w:p w14:paraId="336D999F">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权利义务</w:t>
            </w:r>
          </w:p>
        </w:tc>
        <w:tc>
          <w:tcPr>
            <w:tcW w:w="4961" w:type="dxa"/>
            <w:tcMar>
              <w:left w:w="75" w:type="dxa"/>
            </w:tcMar>
            <w:vAlign w:val="center"/>
          </w:tcPr>
          <w:p w14:paraId="0EAB41C8">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bCs/>
                <w:kern w:val="0"/>
                <w:sz w:val="18"/>
                <w:szCs w:val="18"/>
                <w:highlight w:val="none"/>
              </w:rPr>
              <w:t>符合询比文件规定</w:t>
            </w:r>
          </w:p>
        </w:tc>
      </w:tr>
      <w:tr w14:paraId="48C7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jc w:val="center"/>
        </w:trPr>
        <w:tc>
          <w:tcPr>
            <w:tcW w:w="789" w:type="dxa"/>
            <w:vMerge w:val="continue"/>
            <w:vAlign w:val="center"/>
          </w:tcPr>
          <w:p w14:paraId="4056FCFE">
            <w:pPr>
              <w:widowControl/>
              <w:adjustRightInd w:val="0"/>
              <w:snapToGrid w:val="0"/>
              <w:spacing w:line="360" w:lineRule="exact"/>
              <w:jc w:val="center"/>
              <w:rPr>
                <w:rFonts w:ascii="宋体" w:hAnsi="宋体" w:eastAsia="宋体" w:cs="Times New Roman"/>
                <w:kern w:val="0"/>
                <w:sz w:val="18"/>
                <w:szCs w:val="18"/>
                <w:highlight w:val="none"/>
              </w:rPr>
            </w:pPr>
          </w:p>
        </w:tc>
        <w:tc>
          <w:tcPr>
            <w:tcW w:w="1474" w:type="dxa"/>
            <w:vMerge w:val="continue"/>
            <w:vAlign w:val="center"/>
          </w:tcPr>
          <w:p w14:paraId="64346660">
            <w:pPr>
              <w:widowControl/>
              <w:adjustRightInd w:val="0"/>
              <w:snapToGrid w:val="0"/>
              <w:spacing w:line="360" w:lineRule="exact"/>
              <w:jc w:val="center"/>
              <w:rPr>
                <w:rFonts w:ascii="宋体" w:hAnsi="宋体" w:eastAsia="宋体" w:cs="Times New Roman"/>
                <w:kern w:val="0"/>
                <w:sz w:val="18"/>
                <w:szCs w:val="18"/>
                <w:highlight w:val="none"/>
              </w:rPr>
            </w:pPr>
          </w:p>
        </w:tc>
        <w:tc>
          <w:tcPr>
            <w:tcW w:w="1985" w:type="dxa"/>
            <w:tcMar>
              <w:left w:w="75" w:type="dxa"/>
            </w:tcMar>
            <w:vAlign w:val="center"/>
          </w:tcPr>
          <w:p w14:paraId="4948635D">
            <w:pPr>
              <w:widowControl/>
              <w:adjustRightInd w:val="0"/>
              <w:snapToGrid w:val="0"/>
              <w:spacing w:line="360" w:lineRule="exact"/>
              <w:jc w:val="left"/>
              <w:rPr>
                <w:rFonts w:ascii="宋体" w:hAnsi="宋体" w:eastAsia="宋体" w:cs="Times New Roman"/>
                <w:bCs/>
                <w:kern w:val="0"/>
                <w:sz w:val="18"/>
                <w:szCs w:val="18"/>
                <w:highlight w:val="none"/>
              </w:rPr>
            </w:pPr>
            <w:r>
              <w:rPr>
                <w:rFonts w:ascii="宋体" w:hAnsi="宋体" w:eastAsia="宋体" w:cs="Times New Roman"/>
                <w:bCs/>
                <w:kern w:val="0"/>
                <w:sz w:val="18"/>
                <w:szCs w:val="18"/>
                <w:highlight w:val="none"/>
              </w:rPr>
              <w:t>询比文件的获取</w:t>
            </w:r>
          </w:p>
        </w:tc>
        <w:tc>
          <w:tcPr>
            <w:tcW w:w="4961" w:type="dxa"/>
            <w:tcMar>
              <w:left w:w="75" w:type="dxa"/>
            </w:tcMar>
            <w:vAlign w:val="center"/>
          </w:tcPr>
          <w:p w14:paraId="7918D59A">
            <w:pPr>
              <w:widowControl/>
              <w:adjustRightInd w:val="0"/>
              <w:snapToGrid w:val="0"/>
              <w:spacing w:line="360" w:lineRule="exact"/>
              <w:jc w:val="left"/>
              <w:rPr>
                <w:rFonts w:ascii="宋体" w:hAnsi="宋体" w:eastAsia="宋体" w:cs="Times New Roman"/>
                <w:bCs/>
                <w:kern w:val="0"/>
                <w:sz w:val="18"/>
                <w:szCs w:val="18"/>
                <w:highlight w:val="none"/>
              </w:rPr>
            </w:pPr>
            <w:r>
              <w:rPr>
                <w:rFonts w:ascii="宋体" w:hAnsi="宋体" w:eastAsia="宋体" w:cs="Times New Roman"/>
                <w:bCs/>
                <w:kern w:val="0"/>
                <w:sz w:val="18"/>
                <w:szCs w:val="18"/>
                <w:highlight w:val="none"/>
              </w:rPr>
              <w:t>符合</w:t>
            </w:r>
            <w:r>
              <w:rPr>
                <w:rFonts w:ascii="宋体" w:hAnsi="宋体" w:eastAsia="宋体" w:cs="Times New Roman"/>
                <w:sz w:val="18"/>
                <w:szCs w:val="18"/>
                <w:highlight w:val="none"/>
              </w:rPr>
              <w:t>第一章“</w:t>
            </w:r>
            <w:r>
              <w:rPr>
                <w:rFonts w:hint="eastAsia" w:ascii="宋体" w:hAnsi="宋体" w:eastAsia="宋体" w:cs="Times New Roman"/>
                <w:sz w:val="18"/>
                <w:szCs w:val="18"/>
                <w:highlight w:val="none"/>
              </w:rPr>
              <w:t>采购公告</w:t>
            </w:r>
            <w:r>
              <w:rPr>
                <w:rFonts w:ascii="宋体" w:hAnsi="宋体" w:eastAsia="宋体" w:cs="Times New Roman"/>
                <w:sz w:val="18"/>
                <w:szCs w:val="18"/>
                <w:highlight w:val="none"/>
              </w:rPr>
              <w:t>”</w:t>
            </w:r>
            <w:r>
              <w:rPr>
                <w:rFonts w:hint="eastAsia" w:ascii="宋体" w:hAnsi="宋体" w:eastAsia="宋体" w:cs="Times New Roman"/>
                <w:bCs/>
                <w:kern w:val="0"/>
                <w:sz w:val="18"/>
                <w:szCs w:val="18"/>
                <w:highlight w:val="none"/>
              </w:rPr>
              <w:t>规定</w:t>
            </w:r>
          </w:p>
        </w:tc>
      </w:tr>
      <w:tr w14:paraId="5AD3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789" w:type="dxa"/>
            <w:vMerge w:val="continue"/>
            <w:vAlign w:val="center"/>
          </w:tcPr>
          <w:p w14:paraId="24DDBC09">
            <w:pPr>
              <w:widowControl/>
              <w:adjustRightInd w:val="0"/>
              <w:snapToGrid w:val="0"/>
              <w:spacing w:line="360" w:lineRule="exact"/>
              <w:jc w:val="center"/>
              <w:rPr>
                <w:rFonts w:ascii="宋体" w:hAnsi="宋体" w:eastAsia="宋体" w:cs="Times New Roman"/>
                <w:kern w:val="0"/>
                <w:sz w:val="18"/>
                <w:szCs w:val="18"/>
                <w:highlight w:val="none"/>
              </w:rPr>
            </w:pPr>
          </w:p>
        </w:tc>
        <w:tc>
          <w:tcPr>
            <w:tcW w:w="1474" w:type="dxa"/>
            <w:vMerge w:val="continue"/>
            <w:vAlign w:val="center"/>
          </w:tcPr>
          <w:p w14:paraId="6983773D">
            <w:pPr>
              <w:widowControl/>
              <w:adjustRightInd w:val="0"/>
              <w:snapToGrid w:val="0"/>
              <w:spacing w:line="360" w:lineRule="exact"/>
              <w:jc w:val="center"/>
              <w:rPr>
                <w:rFonts w:ascii="宋体" w:hAnsi="宋体" w:eastAsia="宋体" w:cs="Times New Roman"/>
                <w:kern w:val="0"/>
                <w:sz w:val="18"/>
                <w:szCs w:val="18"/>
                <w:highlight w:val="none"/>
              </w:rPr>
            </w:pPr>
          </w:p>
        </w:tc>
        <w:tc>
          <w:tcPr>
            <w:tcW w:w="1985" w:type="dxa"/>
            <w:tcBorders>
              <w:top w:val="single" w:color="auto" w:sz="4" w:space="0"/>
              <w:left w:val="single" w:color="auto" w:sz="4" w:space="0"/>
              <w:right w:val="single" w:color="auto" w:sz="4" w:space="0"/>
            </w:tcBorders>
            <w:tcMar>
              <w:left w:w="75" w:type="dxa"/>
            </w:tcMar>
            <w:vAlign w:val="center"/>
          </w:tcPr>
          <w:p w14:paraId="7382546C">
            <w:pPr>
              <w:widowControl/>
              <w:adjustRightInd w:val="0"/>
              <w:snapToGrid w:val="0"/>
              <w:spacing w:line="360" w:lineRule="exact"/>
              <w:jc w:val="left"/>
              <w:rPr>
                <w:rFonts w:ascii="宋体" w:hAnsi="宋体" w:eastAsia="宋体" w:cs="Times New Roman"/>
                <w:bCs/>
                <w:kern w:val="0"/>
                <w:sz w:val="18"/>
                <w:szCs w:val="18"/>
                <w:highlight w:val="none"/>
              </w:rPr>
            </w:pPr>
            <w:r>
              <w:rPr>
                <w:rFonts w:hint="eastAsia" w:ascii="宋体" w:hAnsi="宋体" w:eastAsia="宋体" w:cs="Times New Roman"/>
                <w:bCs/>
                <w:kern w:val="0"/>
                <w:sz w:val="18"/>
                <w:szCs w:val="18"/>
                <w:highlight w:val="none"/>
              </w:rPr>
              <w:t>联合体</w:t>
            </w:r>
          </w:p>
        </w:tc>
        <w:tc>
          <w:tcPr>
            <w:tcW w:w="4961" w:type="dxa"/>
            <w:tcBorders>
              <w:top w:val="outset" w:color="auto" w:sz="6" w:space="0"/>
              <w:left w:val="single" w:color="auto" w:sz="4" w:space="0"/>
              <w:right w:val="outset" w:color="auto" w:sz="6" w:space="0"/>
            </w:tcBorders>
            <w:tcMar>
              <w:left w:w="75" w:type="dxa"/>
            </w:tcMar>
            <w:vAlign w:val="center"/>
          </w:tcPr>
          <w:p w14:paraId="69ED9756">
            <w:pPr>
              <w:widowControl/>
              <w:adjustRightInd w:val="0"/>
              <w:snapToGrid w:val="0"/>
              <w:spacing w:line="360" w:lineRule="exact"/>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未以联合体形式报价</w:t>
            </w:r>
          </w:p>
        </w:tc>
      </w:tr>
      <w:tr w14:paraId="539F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789" w:type="dxa"/>
            <w:vMerge w:val="continue"/>
            <w:vAlign w:val="center"/>
          </w:tcPr>
          <w:p w14:paraId="065B02D1">
            <w:pPr>
              <w:widowControl/>
              <w:adjustRightInd w:val="0"/>
              <w:snapToGrid w:val="0"/>
              <w:spacing w:line="360" w:lineRule="exact"/>
              <w:jc w:val="center"/>
              <w:rPr>
                <w:rFonts w:ascii="宋体" w:hAnsi="宋体" w:eastAsia="宋体" w:cs="Times New Roman"/>
                <w:kern w:val="0"/>
                <w:sz w:val="18"/>
                <w:szCs w:val="18"/>
                <w:highlight w:val="none"/>
              </w:rPr>
            </w:pPr>
          </w:p>
        </w:tc>
        <w:tc>
          <w:tcPr>
            <w:tcW w:w="1474" w:type="dxa"/>
            <w:vMerge w:val="continue"/>
            <w:vAlign w:val="center"/>
          </w:tcPr>
          <w:p w14:paraId="6C87C0BF">
            <w:pPr>
              <w:widowControl/>
              <w:adjustRightInd w:val="0"/>
              <w:snapToGrid w:val="0"/>
              <w:spacing w:line="360" w:lineRule="exact"/>
              <w:jc w:val="center"/>
              <w:rPr>
                <w:rFonts w:ascii="宋体" w:hAnsi="宋体" w:eastAsia="宋体" w:cs="Times New Roman"/>
                <w:kern w:val="0"/>
                <w:sz w:val="18"/>
                <w:szCs w:val="18"/>
                <w:highlight w:val="none"/>
              </w:rPr>
            </w:pPr>
          </w:p>
        </w:tc>
        <w:tc>
          <w:tcPr>
            <w:tcW w:w="1985" w:type="dxa"/>
            <w:tcBorders>
              <w:top w:val="single" w:color="auto" w:sz="4" w:space="0"/>
              <w:left w:val="single" w:color="auto" w:sz="4" w:space="0"/>
              <w:right w:val="single" w:color="auto" w:sz="4" w:space="0"/>
            </w:tcBorders>
            <w:tcMar>
              <w:left w:w="75" w:type="dxa"/>
            </w:tcMar>
            <w:vAlign w:val="center"/>
          </w:tcPr>
          <w:p w14:paraId="2EFA61C3">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bCs/>
                <w:kern w:val="0"/>
                <w:sz w:val="18"/>
                <w:szCs w:val="18"/>
                <w:highlight w:val="none"/>
              </w:rPr>
              <w:t>分包</w:t>
            </w:r>
          </w:p>
        </w:tc>
        <w:tc>
          <w:tcPr>
            <w:tcW w:w="4961" w:type="dxa"/>
            <w:tcBorders>
              <w:top w:val="outset" w:color="auto" w:sz="6" w:space="0"/>
              <w:left w:val="single" w:color="auto" w:sz="4" w:space="0"/>
              <w:right w:val="outset" w:color="auto" w:sz="6" w:space="0"/>
            </w:tcBorders>
            <w:tcMar>
              <w:left w:w="75" w:type="dxa"/>
            </w:tcMar>
            <w:vAlign w:val="center"/>
          </w:tcPr>
          <w:p w14:paraId="568551C7">
            <w:pPr>
              <w:widowControl/>
              <w:adjustRightInd w:val="0"/>
              <w:snapToGrid w:val="0"/>
              <w:spacing w:line="360" w:lineRule="exact"/>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没有分包</w:t>
            </w:r>
          </w:p>
        </w:tc>
      </w:tr>
      <w:tr w14:paraId="759E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9" w:type="dxa"/>
            <w:vMerge w:val="continue"/>
            <w:vAlign w:val="center"/>
          </w:tcPr>
          <w:p w14:paraId="18D9276F">
            <w:pPr>
              <w:widowControl/>
              <w:adjustRightInd w:val="0"/>
              <w:snapToGrid w:val="0"/>
              <w:spacing w:line="360" w:lineRule="exact"/>
              <w:jc w:val="center"/>
              <w:rPr>
                <w:rFonts w:ascii="宋体" w:hAnsi="宋体" w:eastAsia="宋体" w:cs="Times New Roman"/>
                <w:kern w:val="0"/>
                <w:sz w:val="18"/>
                <w:szCs w:val="18"/>
                <w:highlight w:val="none"/>
              </w:rPr>
            </w:pPr>
          </w:p>
        </w:tc>
        <w:tc>
          <w:tcPr>
            <w:tcW w:w="1474" w:type="dxa"/>
            <w:vMerge w:val="continue"/>
            <w:vAlign w:val="center"/>
          </w:tcPr>
          <w:p w14:paraId="5DCA7FAD">
            <w:pPr>
              <w:widowControl/>
              <w:adjustRightInd w:val="0"/>
              <w:snapToGrid w:val="0"/>
              <w:spacing w:line="360" w:lineRule="exact"/>
              <w:jc w:val="center"/>
              <w:rPr>
                <w:rFonts w:ascii="宋体" w:hAnsi="宋体" w:eastAsia="宋体" w:cs="Times New Roman"/>
                <w:kern w:val="0"/>
                <w:sz w:val="18"/>
                <w:szCs w:val="18"/>
                <w:highlight w:val="none"/>
              </w:rPr>
            </w:pPr>
          </w:p>
        </w:tc>
        <w:tc>
          <w:tcPr>
            <w:tcW w:w="1985" w:type="dxa"/>
            <w:tcBorders>
              <w:top w:val="single" w:color="auto" w:sz="4" w:space="0"/>
              <w:left w:val="single" w:color="auto" w:sz="4" w:space="0"/>
              <w:right w:val="single" w:color="auto" w:sz="4" w:space="0"/>
            </w:tcBorders>
            <w:tcMar>
              <w:left w:w="75" w:type="dxa"/>
            </w:tcMar>
            <w:vAlign w:val="center"/>
          </w:tcPr>
          <w:p w14:paraId="3C90EC16">
            <w:pPr>
              <w:widowControl/>
              <w:adjustRightInd w:val="0"/>
              <w:snapToGrid w:val="0"/>
              <w:spacing w:line="360" w:lineRule="exact"/>
              <w:jc w:val="left"/>
              <w:rPr>
                <w:rFonts w:ascii="宋体" w:hAnsi="宋体" w:eastAsia="宋体" w:cs="Times New Roman"/>
                <w:bCs/>
                <w:kern w:val="0"/>
                <w:sz w:val="18"/>
                <w:szCs w:val="18"/>
                <w:highlight w:val="none"/>
              </w:rPr>
            </w:pPr>
            <w:r>
              <w:rPr>
                <w:rFonts w:ascii="宋体" w:hAnsi="宋体" w:eastAsia="宋体" w:cs="Times New Roman"/>
                <w:kern w:val="0"/>
                <w:sz w:val="18"/>
                <w:szCs w:val="18"/>
                <w:highlight w:val="none"/>
              </w:rPr>
              <w:t>报价</w:t>
            </w:r>
          </w:p>
        </w:tc>
        <w:tc>
          <w:tcPr>
            <w:tcW w:w="4961" w:type="dxa"/>
            <w:tcBorders>
              <w:top w:val="outset" w:color="auto" w:sz="6" w:space="0"/>
              <w:left w:val="single" w:color="auto" w:sz="4" w:space="0"/>
              <w:right w:val="outset" w:color="auto" w:sz="6" w:space="0"/>
            </w:tcBorders>
            <w:tcMar>
              <w:left w:w="75" w:type="dxa"/>
            </w:tcMar>
            <w:vAlign w:val="center"/>
          </w:tcPr>
          <w:p w14:paraId="1EBDD279">
            <w:pPr>
              <w:widowControl/>
              <w:adjustRightInd w:val="0"/>
              <w:snapToGrid w:val="0"/>
              <w:spacing w:line="360" w:lineRule="exact"/>
              <w:jc w:val="left"/>
              <w:rPr>
                <w:rFonts w:ascii="宋体" w:hAnsi="宋体" w:eastAsia="宋体" w:cs="Times New Roman"/>
                <w:sz w:val="18"/>
                <w:szCs w:val="18"/>
                <w:highlight w:val="none"/>
              </w:rPr>
            </w:pPr>
            <w:r>
              <w:rPr>
                <w:rFonts w:ascii="宋体" w:hAnsi="宋体" w:eastAsia="宋体" w:cs="Times New Roman"/>
                <w:sz w:val="18"/>
                <w:szCs w:val="18"/>
                <w:highlight w:val="none"/>
              </w:rPr>
              <w:t>（1）报价未超过询比文件设定的最高限价。</w:t>
            </w:r>
          </w:p>
          <w:p w14:paraId="7340348F">
            <w:pPr>
              <w:widowControl/>
              <w:adjustRightInd w:val="0"/>
              <w:snapToGrid w:val="0"/>
              <w:spacing w:line="360" w:lineRule="exact"/>
              <w:jc w:val="left"/>
              <w:rPr>
                <w:rFonts w:ascii="宋体" w:hAnsi="宋体" w:eastAsia="宋体"/>
                <w:sz w:val="18"/>
                <w:szCs w:val="18"/>
                <w:highlight w:val="none"/>
              </w:rPr>
            </w:pPr>
            <w:r>
              <w:rPr>
                <w:rFonts w:hint="eastAsia" w:ascii="宋体" w:hAnsi="宋体" w:eastAsia="宋体" w:cs="Times New Roman"/>
                <w:sz w:val="18"/>
                <w:szCs w:val="18"/>
                <w:highlight w:val="none"/>
              </w:rPr>
              <w:t>（2）已标价的报价清单总报价和报价函的报价一致（四舍五入除外）。</w:t>
            </w:r>
          </w:p>
          <w:p w14:paraId="012D5288">
            <w:pPr>
              <w:widowControl/>
              <w:adjustRightInd w:val="0"/>
              <w:snapToGrid w:val="0"/>
              <w:spacing w:line="360" w:lineRule="exact"/>
              <w:jc w:val="left"/>
              <w:rPr>
                <w:rFonts w:ascii="宋体" w:hAnsi="宋体" w:eastAsia="宋体" w:cs="Times New Roman"/>
                <w:sz w:val="18"/>
                <w:szCs w:val="18"/>
                <w:highlight w:val="none"/>
              </w:rPr>
            </w:pPr>
            <w:r>
              <w:rPr>
                <w:rFonts w:ascii="宋体" w:hAnsi="宋体" w:eastAsia="宋体" w:cs="Times New Roman"/>
                <w:sz w:val="18"/>
                <w:szCs w:val="18"/>
                <w:highlight w:val="none"/>
              </w:rPr>
              <w:t>（</w:t>
            </w:r>
            <w:r>
              <w:rPr>
                <w:rFonts w:hint="eastAsia" w:ascii="宋体" w:hAnsi="宋体" w:eastAsia="宋体" w:cs="Times New Roman"/>
                <w:sz w:val="18"/>
                <w:szCs w:val="18"/>
                <w:highlight w:val="none"/>
              </w:rPr>
              <w:t>3</w:t>
            </w:r>
            <w:r>
              <w:rPr>
                <w:rFonts w:ascii="宋体" w:hAnsi="宋体" w:eastAsia="宋体" w:cs="Times New Roman"/>
                <w:sz w:val="18"/>
                <w:szCs w:val="18"/>
                <w:highlight w:val="none"/>
              </w:rPr>
              <w:t>）报价的大写数值能确定具体数值，未出现数量级错误、报价金额单位错误。</w:t>
            </w:r>
          </w:p>
          <w:p w14:paraId="42C3D331">
            <w:pPr>
              <w:widowControl/>
              <w:adjustRightInd w:val="0"/>
              <w:snapToGrid w:val="0"/>
              <w:spacing w:line="360" w:lineRule="exact"/>
              <w:jc w:val="left"/>
              <w:rPr>
                <w:rFonts w:ascii="宋体" w:hAnsi="宋体" w:eastAsia="宋体" w:cs="Times New Roman"/>
                <w:sz w:val="18"/>
                <w:szCs w:val="18"/>
                <w:highlight w:val="none"/>
              </w:rPr>
            </w:pPr>
            <w:r>
              <w:rPr>
                <w:rFonts w:ascii="宋体" w:hAnsi="宋体" w:eastAsia="宋体" w:cs="Times New Roman"/>
                <w:sz w:val="18"/>
                <w:szCs w:val="18"/>
                <w:highlight w:val="none"/>
              </w:rPr>
              <w:t>（</w:t>
            </w:r>
            <w:r>
              <w:rPr>
                <w:rFonts w:hint="eastAsia" w:ascii="宋体" w:hAnsi="宋体" w:eastAsia="宋体" w:cs="Times New Roman"/>
                <w:sz w:val="18"/>
                <w:szCs w:val="18"/>
                <w:highlight w:val="none"/>
              </w:rPr>
              <w:t>4</w:t>
            </w:r>
            <w:r>
              <w:rPr>
                <w:rFonts w:ascii="宋体" w:hAnsi="宋体" w:eastAsia="宋体" w:cs="Times New Roman"/>
                <w:sz w:val="18"/>
                <w:szCs w:val="18"/>
                <w:highlight w:val="none"/>
              </w:rPr>
              <w:t>）同一供应商未递交两个以上不同的报价。</w:t>
            </w:r>
          </w:p>
          <w:p w14:paraId="6D89E9F2">
            <w:pPr>
              <w:widowControl/>
              <w:adjustRightInd w:val="0"/>
              <w:snapToGrid w:val="0"/>
              <w:spacing w:line="360" w:lineRule="exact"/>
              <w:jc w:val="left"/>
              <w:rPr>
                <w:rFonts w:ascii="宋体" w:hAnsi="宋体" w:eastAsia="宋体"/>
                <w:sz w:val="18"/>
                <w:szCs w:val="18"/>
                <w:highlight w:val="none"/>
              </w:rPr>
            </w:pPr>
            <w:r>
              <w:rPr>
                <w:rFonts w:ascii="宋体" w:hAnsi="宋体" w:eastAsia="宋体" w:cs="Times New Roman"/>
                <w:sz w:val="18"/>
                <w:szCs w:val="18"/>
                <w:highlight w:val="none"/>
              </w:rPr>
              <w:t>（</w:t>
            </w:r>
            <w:r>
              <w:rPr>
                <w:rFonts w:hint="eastAsia" w:ascii="宋体" w:hAnsi="宋体" w:eastAsia="宋体" w:cs="Times New Roman"/>
                <w:sz w:val="18"/>
                <w:szCs w:val="18"/>
                <w:highlight w:val="none"/>
              </w:rPr>
              <w:t>5</w:t>
            </w:r>
            <w:r>
              <w:rPr>
                <w:rFonts w:ascii="宋体" w:hAnsi="宋体" w:eastAsia="宋体" w:cs="Times New Roman"/>
                <w:sz w:val="18"/>
                <w:szCs w:val="18"/>
                <w:highlight w:val="none"/>
              </w:rPr>
              <w:t>）供应商</w:t>
            </w:r>
            <w:r>
              <w:rPr>
                <w:rFonts w:hint="eastAsia" w:ascii="宋体" w:hAnsi="宋体" w:eastAsia="宋体" w:cs="Times New Roman"/>
                <w:sz w:val="18"/>
                <w:szCs w:val="18"/>
                <w:highlight w:val="none"/>
              </w:rPr>
              <w:t>按</w:t>
            </w:r>
            <w:r>
              <w:rPr>
                <w:rFonts w:ascii="宋体" w:hAnsi="宋体" w:eastAsia="宋体" w:cs="Times New Roman"/>
                <w:sz w:val="18"/>
                <w:szCs w:val="18"/>
                <w:highlight w:val="none"/>
              </w:rPr>
              <w:t>采购人提供的书面</w:t>
            </w:r>
            <w:r>
              <w:rPr>
                <w:rFonts w:hint="eastAsia" w:ascii="宋体" w:hAnsi="宋体" w:eastAsia="宋体" w:cs="Times New Roman"/>
                <w:sz w:val="18"/>
                <w:szCs w:val="18"/>
                <w:highlight w:val="none"/>
              </w:rPr>
              <w:t>报价清单填写了报价，且未修改报价清单说明、数量等实质性内容</w:t>
            </w:r>
            <w:r>
              <w:rPr>
                <w:rFonts w:ascii="宋体" w:hAnsi="宋体" w:eastAsia="宋体" w:cs="Times New Roman"/>
                <w:sz w:val="18"/>
                <w:szCs w:val="18"/>
                <w:highlight w:val="none"/>
              </w:rPr>
              <w:t>。</w:t>
            </w:r>
          </w:p>
          <w:p w14:paraId="5EE0EAD7">
            <w:pPr>
              <w:widowControl/>
              <w:adjustRightInd w:val="0"/>
              <w:snapToGrid w:val="0"/>
              <w:spacing w:line="360" w:lineRule="exact"/>
              <w:jc w:val="left"/>
              <w:rPr>
                <w:rFonts w:ascii="宋体" w:hAnsi="宋体" w:eastAsia="宋体" w:cs="Times New Roman"/>
                <w:sz w:val="18"/>
                <w:szCs w:val="18"/>
                <w:highlight w:val="none"/>
              </w:rPr>
            </w:pPr>
            <w:r>
              <w:rPr>
                <w:rFonts w:ascii="宋体" w:hAnsi="宋体" w:eastAsia="宋体" w:cs="Times New Roman"/>
                <w:sz w:val="18"/>
                <w:szCs w:val="18"/>
                <w:highlight w:val="none"/>
              </w:rPr>
              <w:t>（</w:t>
            </w:r>
            <w:r>
              <w:rPr>
                <w:rFonts w:hint="eastAsia" w:ascii="宋体" w:hAnsi="宋体" w:eastAsia="宋体" w:cs="Times New Roman"/>
                <w:sz w:val="18"/>
                <w:szCs w:val="18"/>
                <w:highlight w:val="none"/>
              </w:rPr>
              <w:t>6</w:t>
            </w:r>
            <w:r>
              <w:rPr>
                <w:rFonts w:ascii="宋体" w:hAnsi="宋体" w:eastAsia="宋体" w:cs="Times New Roman"/>
                <w:sz w:val="18"/>
                <w:szCs w:val="18"/>
                <w:highlight w:val="none"/>
              </w:rPr>
              <w:t>）已标价</w:t>
            </w:r>
            <w:r>
              <w:rPr>
                <w:rFonts w:hint="eastAsia" w:ascii="宋体" w:hAnsi="宋体" w:eastAsia="宋体" w:cs="Times New Roman"/>
                <w:kern w:val="0"/>
                <w:sz w:val="18"/>
                <w:szCs w:val="18"/>
                <w:highlight w:val="none"/>
              </w:rPr>
              <w:t>报价清单</w:t>
            </w:r>
            <w:r>
              <w:rPr>
                <w:rFonts w:ascii="宋体" w:hAnsi="宋体" w:eastAsia="宋体" w:cs="Times New Roman"/>
                <w:kern w:val="0"/>
                <w:sz w:val="18"/>
                <w:szCs w:val="18"/>
                <w:highlight w:val="none"/>
              </w:rPr>
              <w:t>中未更改询比文件确定的暂列金额。</w:t>
            </w:r>
          </w:p>
        </w:tc>
      </w:tr>
      <w:tr w14:paraId="580A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789" w:type="dxa"/>
            <w:vMerge w:val="continue"/>
            <w:vAlign w:val="center"/>
          </w:tcPr>
          <w:p w14:paraId="4C41FEA8">
            <w:pPr>
              <w:widowControl/>
              <w:adjustRightInd w:val="0"/>
              <w:snapToGrid w:val="0"/>
              <w:spacing w:line="360" w:lineRule="exact"/>
              <w:jc w:val="center"/>
              <w:rPr>
                <w:rFonts w:ascii="宋体" w:hAnsi="宋体" w:eastAsia="宋体" w:cs="Times New Roman"/>
                <w:kern w:val="0"/>
                <w:sz w:val="18"/>
                <w:szCs w:val="18"/>
                <w:highlight w:val="none"/>
              </w:rPr>
            </w:pPr>
          </w:p>
        </w:tc>
        <w:tc>
          <w:tcPr>
            <w:tcW w:w="1474" w:type="dxa"/>
            <w:vMerge w:val="continue"/>
            <w:vAlign w:val="center"/>
          </w:tcPr>
          <w:p w14:paraId="1AD341C9">
            <w:pPr>
              <w:widowControl/>
              <w:adjustRightInd w:val="0"/>
              <w:snapToGrid w:val="0"/>
              <w:spacing w:line="360" w:lineRule="exact"/>
              <w:jc w:val="center"/>
              <w:rPr>
                <w:rFonts w:ascii="宋体" w:hAnsi="宋体" w:eastAsia="宋体" w:cs="Times New Roman"/>
                <w:kern w:val="0"/>
                <w:sz w:val="18"/>
                <w:szCs w:val="18"/>
                <w:highlight w:val="none"/>
              </w:rPr>
            </w:pPr>
          </w:p>
        </w:tc>
        <w:tc>
          <w:tcPr>
            <w:tcW w:w="1985" w:type="dxa"/>
            <w:tcMar>
              <w:left w:w="75" w:type="dxa"/>
            </w:tcMar>
            <w:vAlign w:val="center"/>
          </w:tcPr>
          <w:p w14:paraId="358F6BD3">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其他实质性要求</w:t>
            </w:r>
          </w:p>
        </w:tc>
        <w:tc>
          <w:tcPr>
            <w:tcW w:w="4961" w:type="dxa"/>
            <w:tcMar>
              <w:left w:w="75" w:type="dxa"/>
            </w:tcMar>
            <w:vAlign w:val="center"/>
          </w:tcPr>
          <w:p w14:paraId="5A285325">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符合询比文件的其他实质性要求和条件</w:t>
            </w:r>
          </w:p>
        </w:tc>
      </w:tr>
      <w:tr w14:paraId="66B1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2263" w:type="dxa"/>
            <w:gridSpan w:val="2"/>
            <w:vAlign w:val="center"/>
          </w:tcPr>
          <w:p w14:paraId="2D47F1CE">
            <w:pPr>
              <w:widowControl/>
              <w:adjustRightInd w:val="0"/>
              <w:snapToGrid w:val="0"/>
              <w:spacing w:line="360" w:lineRule="exact"/>
              <w:jc w:val="center"/>
              <w:rPr>
                <w:rFonts w:ascii="宋体" w:hAnsi="宋体" w:eastAsia="宋体" w:cs="Times New Roman"/>
                <w:kern w:val="0"/>
                <w:sz w:val="18"/>
                <w:szCs w:val="18"/>
                <w:highlight w:val="none"/>
              </w:rPr>
            </w:pPr>
            <w:r>
              <w:rPr>
                <w:rFonts w:ascii="宋体" w:hAnsi="宋体" w:eastAsia="宋体" w:cs="Times New Roman"/>
                <w:b/>
                <w:sz w:val="18"/>
                <w:szCs w:val="18"/>
                <w:highlight w:val="none"/>
              </w:rPr>
              <w:t>条款号</w:t>
            </w:r>
          </w:p>
        </w:tc>
        <w:tc>
          <w:tcPr>
            <w:tcW w:w="1985" w:type="dxa"/>
            <w:tcMar>
              <w:left w:w="75" w:type="dxa"/>
            </w:tcMar>
            <w:vAlign w:val="center"/>
          </w:tcPr>
          <w:p w14:paraId="3C142A8D">
            <w:pPr>
              <w:widowControl/>
              <w:adjustRightInd w:val="0"/>
              <w:snapToGrid w:val="0"/>
              <w:spacing w:line="360" w:lineRule="exact"/>
              <w:jc w:val="center"/>
              <w:rPr>
                <w:rFonts w:ascii="宋体" w:hAnsi="宋体" w:eastAsia="宋体" w:cs="Times New Roman"/>
                <w:kern w:val="0"/>
                <w:sz w:val="18"/>
                <w:szCs w:val="18"/>
                <w:highlight w:val="none"/>
              </w:rPr>
            </w:pPr>
            <w:r>
              <w:rPr>
                <w:rFonts w:ascii="宋体" w:hAnsi="宋体" w:eastAsia="宋体" w:cs="Times New Roman"/>
                <w:b/>
                <w:sz w:val="18"/>
                <w:szCs w:val="18"/>
                <w:highlight w:val="none"/>
              </w:rPr>
              <w:t>量化因素</w:t>
            </w:r>
          </w:p>
        </w:tc>
        <w:tc>
          <w:tcPr>
            <w:tcW w:w="4961" w:type="dxa"/>
            <w:tcMar>
              <w:left w:w="75" w:type="dxa"/>
            </w:tcMar>
            <w:vAlign w:val="center"/>
          </w:tcPr>
          <w:p w14:paraId="6CB13E55">
            <w:pPr>
              <w:widowControl/>
              <w:adjustRightInd w:val="0"/>
              <w:snapToGrid w:val="0"/>
              <w:spacing w:line="360" w:lineRule="exact"/>
              <w:jc w:val="center"/>
              <w:rPr>
                <w:rFonts w:ascii="宋体" w:hAnsi="宋体" w:eastAsia="宋体" w:cs="Times New Roman"/>
                <w:kern w:val="0"/>
                <w:sz w:val="18"/>
                <w:szCs w:val="18"/>
                <w:highlight w:val="none"/>
              </w:rPr>
            </w:pPr>
            <w:r>
              <w:rPr>
                <w:rFonts w:ascii="宋体" w:hAnsi="宋体" w:eastAsia="宋体" w:cs="Times New Roman"/>
                <w:b/>
                <w:sz w:val="18"/>
                <w:szCs w:val="18"/>
                <w:highlight w:val="none"/>
              </w:rPr>
              <w:t>量化标准</w:t>
            </w:r>
          </w:p>
        </w:tc>
      </w:tr>
      <w:tr w14:paraId="3BAD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789" w:type="dxa"/>
            <w:vAlign w:val="center"/>
          </w:tcPr>
          <w:p w14:paraId="683B5E8A">
            <w:pPr>
              <w:widowControl/>
              <w:adjustRightInd w:val="0"/>
              <w:snapToGrid w:val="0"/>
              <w:spacing w:line="360" w:lineRule="exact"/>
              <w:jc w:val="center"/>
              <w:rPr>
                <w:rFonts w:ascii="宋体" w:hAnsi="宋体" w:eastAsia="宋体" w:cs="Times New Roman"/>
                <w:kern w:val="0"/>
                <w:sz w:val="18"/>
                <w:szCs w:val="18"/>
                <w:highlight w:val="none"/>
              </w:rPr>
            </w:pPr>
            <w:r>
              <w:rPr>
                <w:rFonts w:ascii="宋体" w:hAnsi="宋体" w:eastAsia="宋体" w:cs="Times New Roman"/>
                <w:sz w:val="18"/>
                <w:szCs w:val="18"/>
                <w:highlight w:val="none"/>
              </w:rPr>
              <w:t>2.2</w:t>
            </w:r>
          </w:p>
        </w:tc>
        <w:tc>
          <w:tcPr>
            <w:tcW w:w="1474" w:type="dxa"/>
            <w:vAlign w:val="center"/>
          </w:tcPr>
          <w:p w14:paraId="48A6B205">
            <w:pPr>
              <w:widowControl/>
              <w:adjustRightInd w:val="0"/>
              <w:snapToGrid w:val="0"/>
              <w:spacing w:line="360" w:lineRule="exact"/>
              <w:jc w:val="center"/>
              <w:rPr>
                <w:rFonts w:ascii="宋体" w:hAnsi="宋体" w:eastAsia="宋体" w:cs="Times New Roman"/>
                <w:sz w:val="18"/>
                <w:szCs w:val="18"/>
                <w:highlight w:val="none"/>
              </w:rPr>
            </w:pPr>
            <w:r>
              <w:rPr>
                <w:rFonts w:ascii="宋体" w:hAnsi="宋体" w:eastAsia="宋体" w:cs="Times New Roman"/>
                <w:sz w:val="18"/>
                <w:szCs w:val="18"/>
                <w:highlight w:val="none"/>
              </w:rPr>
              <w:t>详细评审标准</w:t>
            </w:r>
          </w:p>
        </w:tc>
        <w:tc>
          <w:tcPr>
            <w:tcW w:w="1985" w:type="dxa"/>
            <w:tcMar>
              <w:left w:w="75" w:type="dxa"/>
            </w:tcMar>
            <w:vAlign w:val="center"/>
          </w:tcPr>
          <w:p w14:paraId="3E083425">
            <w:pPr>
              <w:widowControl/>
              <w:adjustRightInd w:val="0"/>
              <w:snapToGrid w:val="0"/>
              <w:spacing w:line="360" w:lineRule="exact"/>
              <w:jc w:val="center"/>
              <w:rPr>
                <w:rFonts w:ascii="宋体" w:hAnsi="宋体" w:eastAsia="宋体" w:cs="Times New Roman"/>
                <w:sz w:val="18"/>
                <w:szCs w:val="18"/>
                <w:highlight w:val="none"/>
              </w:rPr>
            </w:pPr>
            <w:r>
              <w:rPr>
                <w:rFonts w:ascii="宋体" w:hAnsi="宋体" w:eastAsia="宋体" w:cs="Times New Roman"/>
                <w:sz w:val="18"/>
                <w:szCs w:val="18"/>
                <w:highlight w:val="none"/>
              </w:rPr>
              <w:t>评审价计算</w:t>
            </w:r>
          </w:p>
        </w:tc>
        <w:tc>
          <w:tcPr>
            <w:tcW w:w="4961" w:type="dxa"/>
            <w:tcMar>
              <w:left w:w="75" w:type="dxa"/>
            </w:tcMar>
            <w:vAlign w:val="center"/>
          </w:tcPr>
          <w:p w14:paraId="5BC55079">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b/>
                <w:bCs/>
                <w:color w:val="FF0000"/>
                <w:kern w:val="0"/>
                <w:sz w:val="18"/>
                <w:szCs w:val="18"/>
                <w:highlight w:val="none"/>
              </w:rPr>
              <w:t>评审价＝</w:t>
            </w:r>
            <w:r>
              <w:rPr>
                <w:rFonts w:hint="eastAsia" w:ascii="宋体" w:hAnsi="宋体" w:eastAsia="宋体" w:cs="Times New Roman"/>
                <w:b/>
                <w:bCs/>
                <w:color w:val="FF0000"/>
                <w:kern w:val="0"/>
                <w:sz w:val="18"/>
                <w:szCs w:val="18"/>
                <w:highlight w:val="none"/>
              </w:rPr>
              <w:t>修正后的</w:t>
            </w:r>
            <w:r>
              <w:rPr>
                <w:rFonts w:hint="eastAsia" w:ascii="宋体" w:hAnsi="宋体" w:eastAsia="宋体" w:cs="Times New Roman"/>
                <w:b/>
                <w:bCs/>
                <w:color w:val="FF0000"/>
                <w:kern w:val="0"/>
                <w:sz w:val="18"/>
                <w:szCs w:val="18"/>
                <w:highlight w:val="none"/>
                <w:lang w:val="en-US" w:eastAsia="zh-CN"/>
              </w:rPr>
              <w:t>不含税</w:t>
            </w:r>
            <w:r>
              <w:rPr>
                <w:rFonts w:ascii="宋体" w:hAnsi="宋体" w:eastAsia="宋体" w:cs="Times New Roman"/>
                <w:b/>
                <w:bCs/>
                <w:color w:val="FF0000"/>
                <w:kern w:val="0"/>
                <w:sz w:val="18"/>
                <w:szCs w:val="18"/>
                <w:highlight w:val="none"/>
              </w:rPr>
              <w:t>报价</w:t>
            </w:r>
          </w:p>
        </w:tc>
      </w:tr>
      <w:tr w14:paraId="0BE1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9209" w:type="dxa"/>
            <w:gridSpan w:val="4"/>
            <w:vAlign w:val="center"/>
          </w:tcPr>
          <w:p w14:paraId="07E589B8">
            <w:pPr>
              <w:widowControl/>
              <w:adjustRightInd w:val="0"/>
              <w:snapToGrid w:val="0"/>
              <w:spacing w:line="360" w:lineRule="exact"/>
              <w:jc w:val="left"/>
              <w:rPr>
                <w:rFonts w:ascii="宋体" w:hAnsi="宋体" w:eastAsia="宋体" w:cs="Times New Roman"/>
                <w:kern w:val="0"/>
                <w:sz w:val="18"/>
                <w:szCs w:val="18"/>
                <w:highlight w:val="none"/>
              </w:rPr>
            </w:pPr>
            <w:r>
              <w:rPr>
                <w:rFonts w:ascii="宋体" w:hAnsi="宋体" w:eastAsia="宋体" w:cs="Times New Roman"/>
                <w:sz w:val="18"/>
                <w:szCs w:val="18"/>
                <w:highlight w:val="none"/>
              </w:rPr>
              <w:t>需要补充的其他内容：…</w:t>
            </w:r>
            <w:r>
              <w:rPr>
                <w:rFonts w:hint="eastAsia" w:ascii="宋体" w:hAnsi="宋体" w:eastAsia="宋体" w:cs="Times New Roman"/>
                <w:sz w:val="18"/>
                <w:szCs w:val="18"/>
                <w:highlight w:val="none"/>
              </w:rPr>
              <w:t>/</w:t>
            </w:r>
            <w:r>
              <w:rPr>
                <w:rFonts w:ascii="宋体" w:hAnsi="宋体" w:eastAsia="宋体" w:cs="Times New Roman"/>
                <w:sz w:val="18"/>
                <w:szCs w:val="18"/>
                <w:highlight w:val="none"/>
              </w:rPr>
              <w:t>…</w:t>
            </w:r>
          </w:p>
        </w:tc>
      </w:tr>
    </w:tbl>
    <w:p w14:paraId="474D5412">
      <w:pPr>
        <w:keepNext/>
        <w:keepLines/>
        <w:spacing w:line="360" w:lineRule="exact"/>
        <w:outlineLvl w:val="1"/>
        <w:rPr>
          <w:rFonts w:ascii="宋体" w:hAnsi="宋体" w:eastAsia="宋体" w:cs="Times New Roman"/>
          <w:b/>
          <w:sz w:val="18"/>
          <w:szCs w:val="18"/>
          <w:highlight w:val="none"/>
        </w:rPr>
      </w:pPr>
      <w:r>
        <w:rPr>
          <w:rFonts w:ascii="宋体" w:hAnsi="宋体" w:eastAsia="宋体" w:cs="Times New Roman"/>
          <w:b/>
          <w:sz w:val="18"/>
          <w:szCs w:val="18"/>
          <w:highlight w:val="none"/>
        </w:rPr>
        <w:t>1. 评审方法</w:t>
      </w:r>
    </w:p>
    <w:p w14:paraId="7C9F1489">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本次评</w:t>
      </w:r>
      <w:r>
        <w:rPr>
          <w:rFonts w:hint="eastAsia" w:ascii="宋体" w:hAnsi="宋体" w:eastAsia="宋体" w:cs="Times New Roman"/>
          <w:sz w:val="18"/>
          <w:szCs w:val="18"/>
          <w:highlight w:val="none"/>
        </w:rPr>
        <w:t>审</w:t>
      </w:r>
      <w:r>
        <w:rPr>
          <w:rFonts w:ascii="宋体" w:hAnsi="宋体" w:eastAsia="宋体" w:cs="Times New Roman"/>
          <w:sz w:val="18"/>
          <w:szCs w:val="18"/>
          <w:highlight w:val="none"/>
        </w:rPr>
        <w:t>采用最低价法。</w:t>
      </w: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对满足</w:t>
      </w:r>
      <w:r>
        <w:rPr>
          <w:rFonts w:hint="eastAsia" w:ascii="宋体" w:hAnsi="宋体" w:eastAsia="宋体" w:cs="Times New Roman"/>
          <w:sz w:val="18"/>
          <w:szCs w:val="18"/>
          <w:highlight w:val="none"/>
        </w:rPr>
        <w:t>询比文件</w:t>
      </w:r>
      <w:r>
        <w:rPr>
          <w:rFonts w:ascii="宋体" w:hAnsi="宋体" w:eastAsia="宋体" w:cs="Times New Roman"/>
          <w:sz w:val="18"/>
          <w:szCs w:val="18"/>
          <w:highlight w:val="none"/>
        </w:rPr>
        <w:t>实质性要求的</w:t>
      </w:r>
      <w:r>
        <w:rPr>
          <w:rFonts w:hint="eastAsia" w:ascii="宋体" w:hAnsi="宋体" w:eastAsia="宋体" w:cs="Times New Roman"/>
          <w:sz w:val="18"/>
          <w:szCs w:val="18"/>
          <w:highlight w:val="none"/>
        </w:rPr>
        <w:t>响应</w:t>
      </w:r>
      <w:r>
        <w:rPr>
          <w:rFonts w:ascii="宋体" w:hAnsi="宋体" w:eastAsia="宋体" w:cs="Times New Roman"/>
          <w:sz w:val="18"/>
          <w:szCs w:val="18"/>
          <w:highlight w:val="none"/>
        </w:rPr>
        <w:t>文件，按照</w:t>
      </w:r>
      <w:r>
        <w:rPr>
          <w:rFonts w:hint="eastAsia" w:ascii="宋体" w:hAnsi="宋体" w:eastAsia="宋体" w:cs="Times New Roman"/>
          <w:sz w:val="18"/>
          <w:szCs w:val="18"/>
          <w:highlight w:val="none"/>
        </w:rPr>
        <w:t>评审</w:t>
      </w:r>
      <w:r>
        <w:rPr>
          <w:rFonts w:ascii="宋体" w:hAnsi="宋体" w:eastAsia="宋体" w:cs="Times New Roman"/>
          <w:sz w:val="18"/>
          <w:szCs w:val="18"/>
          <w:highlight w:val="none"/>
        </w:rPr>
        <w:t>价由低到高的顺序依次推荐</w:t>
      </w:r>
      <w:r>
        <w:rPr>
          <w:rFonts w:hint="eastAsia" w:ascii="宋体" w:hAnsi="宋体" w:eastAsia="宋体" w:cs="Times New Roman"/>
          <w:sz w:val="18"/>
          <w:szCs w:val="18"/>
          <w:highlight w:val="none"/>
        </w:rPr>
        <w:t>成交候选人</w:t>
      </w:r>
      <w:r>
        <w:rPr>
          <w:rFonts w:ascii="宋体" w:hAnsi="宋体" w:eastAsia="宋体" w:cs="Times New Roman"/>
          <w:sz w:val="18"/>
          <w:szCs w:val="18"/>
          <w:highlight w:val="none"/>
        </w:rPr>
        <w:t>。如</w:t>
      </w:r>
      <w:r>
        <w:rPr>
          <w:rFonts w:hint="eastAsia" w:ascii="宋体" w:hAnsi="宋体" w:eastAsia="宋体" w:cs="Times New Roman"/>
          <w:sz w:val="18"/>
          <w:szCs w:val="18"/>
          <w:highlight w:val="none"/>
        </w:rPr>
        <w:t>报价</w:t>
      </w:r>
      <w:r>
        <w:rPr>
          <w:rFonts w:ascii="宋体" w:hAnsi="宋体" w:eastAsia="宋体" w:cs="Times New Roman"/>
          <w:sz w:val="18"/>
          <w:szCs w:val="18"/>
          <w:highlight w:val="none"/>
        </w:rPr>
        <w:t>相同的，按照</w:t>
      </w:r>
      <w:r>
        <w:rPr>
          <w:rFonts w:hint="eastAsia" w:ascii="宋体" w:hAnsi="宋体" w:eastAsia="宋体" w:cs="Times New Roman"/>
          <w:sz w:val="18"/>
          <w:szCs w:val="18"/>
          <w:highlight w:val="none"/>
        </w:rPr>
        <w:t>评审</w:t>
      </w:r>
      <w:r>
        <w:rPr>
          <w:rFonts w:ascii="宋体" w:hAnsi="宋体" w:eastAsia="宋体" w:cs="Times New Roman"/>
          <w:sz w:val="18"/>
          <w:szCs w:val="18"/>
          <w:highlight w:val="none"/>
        </w:rPr>
        <w:t>办法前附表中的规定确定</w:t>
      </w:r>
      <w:r>
        <w:rPr>
          <w:rFonts w:hint="eastAsia" w:ascii="宋体" w:hAnsi="宋体" w:eastAsia="宋体" w:cs="Times New Roman"/>
          <w:sz w:val="18"/>
          <w:szCs w:val="18"/>
          <w:highlight w:val="none"/>
        </w:rPr>
        <w:t>成交候选人</w:t>
      </w:r>
      <w:r>
        <w:rPr>
          <w:rFonts w:ascii="宋体" w:hAnsi="宋体" w:eastAsia="宋体" w:cs="Times New Roman"/>
          <w:sz w:val="18"/>
          <w:szCs w:val="18"/>
          <w:highlight w:val="none"/>
        </w:rPr>
        <w:t>顺序。</w:t>
      </w:r>
    </w:p>
    <w:p w14:paraId="7DE3B3C4">
      <w:pPr>
        <w:keepNext/>
        <w:keepLines/>
        <w:spacing w:line="360" w:lineRule="exact"/>
        <w:outlineLvl w:val="1"/>
        <w:rPr>
          <w:rFonts w:ascii="宋体" w:hAnsi="宋体" w:eastAsia="宋体" w:cs="Times New Roman"/>
          <w:b/>
          <w:sz w:val="18"/>
          <w:szCs w:val="18"/>
          <w:highlight w:val="none"/>
        </w:rPr>
      </w:pPr>
      <w:r>
        <w:rPr>
          <w:rFonts w:ascii="宋体" w:hAnsi="宋体" w:eastAsia="宋体" w:cs="Times New Roman"/>
          <w:b/>
          <w:sz w:val="18"/>
          <w:szCs w:val="18"/>
          <w:highlight w:val="none"/>
        </w:rPr>
        <w:t>2. 评审标准</w:t>
      </w:r>
    </w:p>
    <w:p w14:paraId="23746AE7">
      <w:pPr>
        <w:keepNext/>
        <w:keepLines/>
        <w:spacing w:line="360" w:lineRule="exact"/>
        <w:outlineLvl w:val="2"/>
        <w:rPr>
          <w:rFonts w:ascii="宋体" w:hAnsi="宋体" w:eastAsia="宋体" w:cs="Times New Roman"/>
          <w:b/>
          <w:sz w:val="18"/>
          <w:szCs w:val="18"/>
          <w:highlight w:val="none"/>
        </w:rPr>
      </w:pPr>
      <w:r>
        <w:rPr>
          <w:rFonts w:ascii="宋体" w:hAnsi="宋体" w:eastAsia="宋体" w:cs="Times New Roman"/>
          <w:b/>
          <w:sz w:val="18"/>
          <w:szCs w:val="18"/>
          <w:highlight w:val="none"/>
        </w:rPr>
        <w:t>2.1 初步评审标准</w:t>
      </w:r>
    </w:p>
    <w:p w14:paraId="4435EDC5">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2.1.1 形式评审标准：见评审办法前附表。</w:t>
      </w:r>
    </w:p>
    <w:p w14:paraId="63EF6DD7">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2.1.2 资格评审标准：见评审办法前附表。</w:t>
      </w:r>
    </w:p>
    <w:p w14:paraId="7355B1AF">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2.1.3 响应性评审标准：见评审办法前附表。</w:t>
      </w:r>
    </w:p>
    <w:p w14:paraId="398E8BF3">
      <w:pPr>
        <w:keepNext/>
        <w:keepLines/>
        <w:spacing w:line="360" w:lineRule="exact"/>
        <w:outlineLvl w:val="2"/>
        <w:rPr>
          <w:rFonts w:ascii="宋体" w:hAnsi="宋体" w:eastAsia="宋体" w:cs="Times New Roman"/>
          <w:b/>
          <w:sz w:val="18"/>
          <w:szCs w:val="18"/>
          <w:highlight w:val="none"/>
        </w:rPr>
      </w:pPr>
      <w:r>
        <w:rPr>
          <w:rFonts w:ascii="宋体" w:hAnsi="宋体" w:eastAsia="宋体" w:cs="Times New Roman"/>
          <w:b/>
          <w:sz w:val="18"/>
          <w:szCs w:val="18"/>
          <w:highlight w:val="none"/>
        </w:rPr>
        <w:t>2.2 详细评审标准</w:t>
      </w:r>
    </w:p>
    <w:p w14:paraId="2C9BA90B">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详细评审标准：见评审办法前附表。</w:t>
      </w:r>
    </w:p>
    <w:p w14:paraId="6AB0D493">
      <w:pPr>
        <w:keepNext/>
        <w:keepLines/>
        <w:spacing w:line="360" w:lineRule="exact"/>
        <w:outlineLvl w:val="1"/>
        <w:rPr>
          <w:rFonts w:ascii="宋体" w:hAnsi="宋体" w:eastAsia="宋体" w:cs="Times New Roman"/>
          <w:b/>
          <w:sz w:val="18"/>
          <w:szCs w:val="18"/>
          <w:highlight w:val="none"/>
        </w:rPr>
      </w:pPr>
      <w:r>
        <w:rPr>
          <w:rFonts w:ascii="宋体" w:hAnsi="宋体" w:eastAsia="宋体" w:cs="Times New Roman"/>
          <w:b/>
          <w:sz w:val="18"/>
          <w:szCs w:val="18"/>
          <w:highlight w:val="none"/>
        </w:rPr>
        <w:t>3. 评审程序</w:t>
      </w:r>
    </w:p>
    <w:p w14:paraId="1CD7F37B">
      <w:pPr>
        <w:keepNext/>
        <w:keepLines/>
        <w:spacing w:line="360" w:lineRule="exact"/>
        <w:outlineLvl w:val="2"/>
        <w:rPr>
          <w:rFonts w:ascii="宋体" w:hAnsi="宋体" w:eastAsia="宋体" w:cs="Times New Roman"/>
          <w:b/>
          <w:sz w:val="18"/>
          <w:szCs w:val="18"/>
          <w:highlight w:val="none"/>
        </w:rPr>
      </w:pPr>
      <w:r>
        <w:rPr>
          <w:rFonts w:ascii="宋体" w:hAnsi="宋体" w:eastAsia="宋体" w:cs="Times New Roman"/>
          <w:b/>
          <w:sz w:val="18"/>
          <w:szCs w:val="18"/>
          <w:highlight w:val="none"/>
        </w:rPr>
        <w:t>3.1 初步评审</w:t>
      </w:r>
    </w:p>
    <w:p w14:paraId="23A474A0">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3.1.1</w:t>
      </w: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依据本章第2.1.1项、第2.1.2项、第2.1.3项规定的标准对响应文件进行评审。有一项不符合评审标准的，</w:t>
      </w: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应否决其</w:t>
      </w:r>
      <w:r>
        <w:rPr>
          <w:rFonts w:hint="eastAsia" w:ascii="宋体" w:hAnsi="宋体" w:eastAsia="宋体" w:cs="Times New Roman"/>
          <w:sz w:val="18"/>
          <w:szCs w:val="18"/>
          <w:highlight w:val="none"/>
        </w:rPr>
        <w:t>响应文件</w:t>
      </w:r>
      <w:r>
        <w:rPr>
          <w:rFonts w:ascii="宋体" w:hAnsi="宋体" w:eastAsia="宋体" w:cs="Times New Roman"/>
          <w:sz w:val="18"/>
          <w:szCs w:val="18"/>
          <w:highlight w:val="none"/>
        </w:rPr>
        <w:t>。</w:t>
      </w:r>
    </w:p>
    <w:p w14:paraId="771AE7C7">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3.1.</w:t>
      </w:r>
      <w:r>
        <w:rPr>
          <w:rFonts w:hint="eastAsia" w:ascii="宋体" w:hAnsi="宋体" w:eastAsia="宋体" w:cs="Times New Roman"/>
          <w:sz w:val="18"/>
          <w:szCs w:val="18"/>
          <w:highlight w:val="none"/>
        </w:rPr>
        <w:t xml:space="preserve">2 </w:t>
      </w:r>
      <w:r>
        <w:rPr>
          <w:rFonts w:ascii="宋体" w:hAnsi="宋体" w:eastAsia="宋体" w:cs="Times New Roman"/>
          <w:sz w:val="18"/>
          <w:szCs w:val="18"/>
          <w:highlight w:val="none"/>
        </w:rPr>
        <w:t>响应文件中填报的报价、</w:t>
      </w:r>
      <w:r>
        <w:rPr>
          <w:rFonts w:hint="eastAsia" w:ascii="宋体" w:hAnsi="宋体" w:eastAsia="宋体" w:cs="Times New Roman"/>
          <w:sz w:val="18"/>
          <w:szCs w:val="18"/>
          <w:highlight w:val="none"/>
        </w:rPr>
        <w:t>服务期</w:t>
      </w:r>
      <w:r>
        <w:rPr>
          <w:rFonts w:ascii="宋体" w:hAnsi="宋体" w:eastAsia="宋体" w:cs="Times New Roman"/>
          <w:sz w:val="18"/>
          <w:szCs w:val="18"/>
          <w:highlight w:val="none"/>
        </w:rPr>
        <w:t>、质量标准、安全目标前后不一致</w:t>
      </w:r>
      <w:r>
        <w:rPr>
          <w:rFonts w:hint="eastAsia" w:ascii="宋体" w:hAnsi="宋体" w:eastAsia="宋体" w:cs="Times New Roman"/>
          <w:sz w:val="18"/>
          <w:szCs w:val="18"/>
          <w:highlight w:val="none"/>
        </w:rPr>
        <w:t>，且报价函中填写的内容满足询比文件要求</w:t>
      </w:r>
      <w:r>
        <w:rPr>
          <w:rFonts w:ascii="宋体" w:hAnsi="宋体" w:eastAsia="宋体" w:cs="Times New Roman"/>
          <w:sz w:val="18"/>
          <w:szCs w:val="18"/>
          <w:highlight w:val="none"/>
        </w:rPr>
        <w:t>时，</w:t>
      </w:r>
      <w:r>
        <w:rPr>
          <w:rFonts w:hint="eastAsia" w:ascii="宋体" w:hAnsi="宋体" w:eastAsia="宋体" w:cs="Times New Roman"/>
          <w:sz w:val="18"/>
          <w:szCs w:val="18"/>
          <w:highlight w:val="none"/>
        </w:rPr>
        <w:t>按细微偏差处理，并</w:t>
      </w:r>
      <w:r>
        <w:rPr>
          <w:rFonts w:ascii="宋体" w:hAnsi="宋体" w:eastAsia="宋体" w:cs="Times New Roman"/>
          <w:sz w:val="18"/>
          <w:szCs w:val="18"/>
          <w:highlight w:val="none"/>
        </w:rPr>
        <w:t>以报价函填报的为准</w:t>
      </w:r>
      <w:r>
        <w:rPr>
          <w:rFonts w:hint="eastAsia" w:ascii="宋体" w:hAnsi="宋体" w:eastAsia="宋体" w:cs="Times New Roman"/>
          <w:sz w:val="18"/>
          <w:szCs w:val="18"/>
          <w:highlight w:val="none"/>
        </w:rPr>
        <w:t>。</w:t>
      </w:r>
    </w:p>
    <w:p w14:paraId="5E3AAC56">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 xml:space="preserve">3.1.3 </w:t>
      </w:r>
      <w:r>
        <w:rPr>
          <w:rFonts w:ascii="宋体" w:hAnsi="宋体" w:eastAsia="宋体" w:cs="Times New Roman"/>
          <w:sz w:val="18"/>
          <w:szCs w:val="18"/>
          <w:highlight w:val="none"/>
        </w:rPr>
        <w:t>报价存在</w:t>
      </w:r>
      <w:r>
        <w:rPr>
          <w:rFonts w:hint="eastAsia" w:ascii="宋体" w:hAnsi="宋体" w:eastAsia="宋体" w:cs="Times New Roman"/>
          <w:sz w:val="18"/>
          <w:szCs w:val="18"/>
          <w:highlight w:val="none"/>
        </w:rPr>
        <w:t>以下</w:t>
      </w:r>
      <w:r>
        <w:rPr>
          <w:rFonts w:ascii="宋体" w:hAnsi="宋体" w:eastAsia="宋体" w:cs="Times New Roman"/>
          <w:sz w:val="18"/>
          <w:szCs w:val="18"/>
          <w:highlight w:val="none"/>
        </w:rPr>
        <w:t>细微偏差的，</w:t>
      </w:r>
      <w:r>
        <w:rPr>
          <w:rFonts w:hint="eastAsia" w:ascii="宋体" w:hAnsi="宋体" w:eastAsia="宋体" w:cs="Times New Roman"/>
          <w:sz w:val="18"/>
          <w:szCs w:val="18"/>
          <w:highlight w:val="none"/>
        </w:rPr>
        <w:t>评审小组按以下原则</w:t>
      </w:r>
      <w:r>
        <w:rPr>
          <w:rFonts w:ascii="宋体" w:hAnsi="宋体" w:eastAsia="宋体" w:cs="Times New Roman"/>
          <w:sz w:val="18"/>
          <w:szCs w:val="18"/>
          <w:highlight w:val="none"/>
        </w:rPr>
        <w:t>对报价进行处理，并要求供应商书面澄清确认，供应商拒不澄清确认的，</w:t>
      </w: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应当否决其报价。</w:t>
      </w:r>
    </w:p>
    <w:p w14:paraId="0BF24094">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（1）</w:t>
      </w:r>
      <w:r>
        <w:rPr>
          <w:rFonts w:ascii="宋体" w:hAnsi="宋体" w:eastAsia="宋体" w:cs="Times New Roman"/>
          <w:sz w:val="18"/>
          <w:szCs w:val="18"/>
          <w:highlight w:val="none"/>
        </w:rPr>
        <w:t>报价有算术错误的，评审小组按以下原则对报价进行修正，修正的价格经供应商书面确认后具有约束力。供应商不接受修正价格的，评审小组应否决其报价。</w:t>
      </w:r>
    </w:p>
    <w:p w14:paraId="67A41F5E">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①响应文件中的大写金额与小写金额不一致的，以大写金额为准；</w:t>
      </w:r>
    </w:p>
    <w:p w14:paraId="1E543C6E">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②总价金额与依据单价计算出的结果不一致的，以单价金额为准修正总价，但单价金额小数点有明显错误的除外；</w:t>
      </w:r>
    </w:p>
    <w:p w14:paraId="209F154A">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③当单价与数量相乘不等于合价时，以单价计算为准，如果单价有明显的小数点位置差错，应以标出的合价为准，同时对单价予以修正；</w:t>
      </w:r>
    </w:p>
    <w:p w14:paraId="12007CBF">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④当各子目的合价累计不等于总价时，应以各子目合价累计数为准，修正总价。</w:t>
      </w:r>
    </w:p>
    <w:p w14:paraId="37BE5C17">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（2）报价</w:t>
      </w:r>
      <w:r>
        <w:rPr>
          <w:rFonts w:ascii="宋体" w:hAnsi="宋体" w:eastAsia="宋体" w:cs="Times New Roman"/>
          <w:sz w:val="18"/>
          <w:szCs w:val="18"/>
          <w:highlight w:val="none"/>
        </w:rPr>
        <w:t>清单中的报价有其他错误的，评审小组按以下原则对报价进行修正，修正的价格经供应商书面确认后具有约束力。供应商不接受修正价格的，评审小组应否决其报价。</w:t>
      </w:r>
    </w:p>
    <w:p w14:paraId="1CDFBABF">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r>
        <w:rPr>
          <w:rFonts w:hint="eastAsia" w:ascii="宋体" w:hAnsi="宋体" w:eastAsia="宋体" w:cs="Times New Roman"/>
          <w:sz w:val="18"/>
          <w:szCs w:val="18"/>
          <w:highlight w:val="none"/>
        </w:rPr>
        <w:t>；</w:t>
      </w:r>
    </w:p>
    <w:p w14:paraId="4E0BE370">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②在采购人给定的清单中多报了某个子目的单价、合价或总额价，或所报单价、合价或总额价增加了报价范围，则从报价中扣除多报的子目报价或子目报价中增加了报价范围的部分报价</w:t>
      </w:r>
      <w:r>
        <w:rPr>
          <w:rFonts w:hint="eastAsia" w:ascii="宋体" w:hAnsi="宋体" w:eastAsia="宋体" w:cs="Times New Roman"/>
          <w:sz w:val="18"/>
          <w:szCs w:val="18"/>
          <w:highlight w:val="none"/>
        </w:rPr>
        <w:t>；</w:t>
      </w:r>
    </w:p>
    <w:p w14:paraId="3921266A">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③当单价与数量的乘积与合价（金额）虽然一致，但供应商修改了该子目的数量，则其合价按采购人给定的数量乘以供应商所报单价予以修正</w:t>
      </w:r>
      <w:r>
        <w:rPr>
          <w:rFonts w:hint="eastAsia" w:ascii="宋体" w:hAnsi="宋体" w:eastAsia="宋体" w:cs="Times New Roman"/>
          <w:sz w:val="18"/>
          <w:szCs w:val="18"/>
          <w:highlight w:val="none"/>
        </w:rPr>
        <w:t>；</w:t>
      </w:r>
    </w:p>
    <w:p w14:paraId="47CB8B78">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④当各子目的合价累计不等于总价时，应以各子目合价累计数为准，修正总价。</w:t>
      </w:r>
    </w:p>
    <w:p w14:paraId="66B26810">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3.1.</w:t>
      </w:r>
      <w:r>
        <w:rPr>
          <w:rFonts w:hint="eastAsia" w:ascii="宋体" w:hAnsi="宋体" w:eastAsia="宋体" w:cs="Times New Roman"/>
          <w:sz w:val="18"/>
          <w:szCs w:val="18"/>
          <w:highlight w:val="none"/>
        </w:rPr>
        <w:t xml:space="preserve">4 </w:t>
      </w:r>
      <w:r>
        <w:rPr>
          <w:rFonts w:ascii="宋体" w:hAnsi="宋体" w:eastAsia="宋体" w:cs="Times New Roman"/>
          <w:sz w:val="18"/>
          <w:szCs w:val="18"/>
          <w:highlight w:val="none"/>
        </w:rPr>
        <w:t>修正后的最终报价若超过最高限价（如有），</w:t>
      </w: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应否决其报价。</w:t>
      </w:r>
    </w:p>
    <w:p w14:paraId="654F161C">
      <w:pPr>
        <w:spacing w:line="360" w:lineRule="exact"/>
        <w:ind w:firstLine="420"/>
        <w:rPr>
          <w:rFonts w:ascii="宋体" w:hAnsi="宋体" w:eastAsia="宋体"/>
          <w:sz w:val="18"/>
          <w:szCs w:val="18"/>
          <w:highlight w:val="none"/>
        </w:rPr>
      </w:pPr>
      <w:r>
        <w:rPr>
          <w:rFonts w:ascii="宋体" w:hAnsi="宋体" w:eastAsia="宋体" w:cs="Times New Roman"/>
          <w:sz w:val="18"/>
          <w:szCs w:val="18"/>
          <w:highlight w:val="none"/>
        </w:rPr>
        <w:t>3.1.</w:t>
      </w:r>
      <w:r>
        <w:rPr>
          <w:rFonts w:hint="eastAsia" w:ascii="宋体" w:hAnsi="宋体" w:eastAsia="宋体" w:cs="Times New Roman"/>
          <w:sz w:val="18"/>
          <w:szCs w:val="18"/>
          <w:highlight w:val="none"/>
        </w:rPr>
        <w:t>5</w:t>
      </w:r>
      <w:r>
        <w:rPr>
          <w:rFonts w:ascii="宋体" w:hAnsi="宋体" w:eastAsia="宋体" w:cs="Times New Roman"/>
          <w:sz w:val="18"/>
          <w:szCs w:val="18"/>
          <w:highlight w:val="none"/>
        </w:rPr>
        <w:t xml:space="preserve"> </w:t>
      </w:r>
      <w:r>
        <w:rPr>
          <w:rFonts w:hint="eastAsia" w:ascii="宋体" w:hAnsi="宋体" w:eastAsia="宋体" w:cs="Times New Roman"/>
          <w:sz w:val="18"/>
          <w:szCs w:val="18"/>
          <w:highlight w:val="none"/>
        </w:rPr>
        <w:t>修正后的</w:t>
      </w:r>
      <w:r>
        <w:rPr>
          <w:rFonts w:ascii="宋体" w:hAnsi="宋体" w:eastAsia="宋体" w:cs="Times New Roman"/>
          <w:sz w:val="18"/>
          <w:szCs w:val="18"/>
          <w:highlight w:val="none"/>
        </w:rPr>
        <w:t>最终报价参与评审价得分的计算</w:t>
      </w:r>
      <w:r>
        <w:rPr>
          <w:rFonts w:hint="eastAsia" w:ascii="宋体" w:hAnsi="宋体" w:eastAsia="宋体" w:cs="Times New Roman"/>
          <w:sz w:val="18"/>
          <w:szCs w:val="18"/>
          <w:highlight w:val="none"/>
        </w:rPr>
        <w:t>，并作为签订合同的依据</w:t>
      </w:r>
      <w:r>
        <w:rPr>
          <w:rFonts w:ascii="宋体" w:hAnsi="宋体" w:eastAsia="宋体" w:cs="Times New Roman"/>
          <w:sz w:val="18"/>
          <w:szCs w:val="18"/>
          <w:highlight w:val="none"/>
        </w:rPr>
        <w:t>。</w:t>
      </w:r>
    </w:p>
    <w:p w14:paraId="26102A62">
      <w:pPr>
        <w:keepNext/>
        <w:keepLines/>
        <w:spacing w:line="360" w:lineRule="exact"/>
        <w:outlineLvl w:val="2"/>
        <w:rPr>
          <w:rFonts w:ascii="宋体" w:hAnsi="宋体" w:eastAsia="宋体" w:cs="Times New Roman"/>
          <w:b/>
          <w:sz w:val="18"/>
          <w:szCs w:val="18"/>
          <w:highlight w:val="none"/>
        </w:rPr>
      </w:pPr>
      <w:r>
        <w:rPr>
          <w:rFonts w:ascii="宋体" w:hAnsi="宋体" w:eastAsia="宋体" w:cs="Times New Roman"/>
          <w:b/>
          <w:sz w:val="18"/>
          <w:szCs w:val="18"/>
          <w:highlight w:val="none"/>
        </w:rPr>
        <w:t>3.2 详细评审</w:t>
      </w:r>
    </w:p>
    <w:p w14:paraId="5536AEE4">
      <w:pPr>
        <w:spacing w:line="360" w:lineRule="exact"/>
        <w:ind w:firstLine="440"/>
        <w:rPr>
          <w:rFonts w:ascii="宋体" w:hAnsi="宋体" w:eastAsia="宋体" w:cs="Times New Roman"/>
          <w:sz w:val="18"/>
          <w:szCs w:val="18"/>
          <w:highlight w:val="none"/>
        </w:rPr>
      </w:pP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按本章第2.2款规定</w:t>
      </w:r>
      <w:r>
        <w:rPr>
          <w:rFonts w:hint="eastAsia" w:ascii="宋体" w:hAnsi="宋体" w:eastAsia="宋体" w:cs="Times New Roman"/>
          <w:sz w:val="18"/>
          <w:szCs w:val="18"/>
          <w:highlight w:val="none"/>
        </w:rPr>
        <w:t>进行评审价排序</w:t>
      </w:r>
      <w:r>
        <w:rPr>
          <w:rFonts w:ascii="宋体" w:hAnsi="宋体" w:eastAsia="宋体" w:cs="Times New Roman"/>
          <w:sz w:val="18"/>
          <w:szCs w:val="18"/>
          <w:highlight w:val="none"/>
        </w:rPr>
        <w:t>。</w:t>
      </w:r>
    </w:p>
    <w:p w14:paraId="2DE050FF">
      <w:pPr>
        <w:keepNext/>
        <w:keepLines/>
        <w:spacing w:line="360" w:lineRule="exact"/>
        <w:outlineLvl w:val="2"/>
        <w:rPr>
          <w:rFonts w:ascii="宋体" w:hAnsi="宋体" w:eastAsia="宋体" w:cs="Times New Roman"/>
          <w:b/>
          <w:sz w:val="18"/>
          <w:szCs w:val="18"/>
          <w:highlight w:val="none"/>
        </w:rPr>
      </w:pPr>
      <w:r>
        <w:rPr>
          <w:rFonts w:ascii="宋体" w:hAnsi="宋体" w:eastAsia="宋体" w:cs="Times New Roman"/>
          <w:b/>
          <w:sz w:val="18"/>
          <w:szCs w:val="18"/>
          <w:highlight w:val="none"/>
        </w:rPr>
        <w:t xml:space="preserve">3.3 </w:t>
      </w:r>
      <w:r>
        <w:rPr>
          <w:rFonts w:hint="eastAsia" w:ascii="宋体" w:hAnsi="宋体" w:eastAsia="宋体" w:cs="Times New Roman"/>
          <w:b/>
          <w:sz w:val="18"/>
          <w:szCs w:val="18"/>
          <w:highlight w:val="none"/>
        </w:rPr>
        <w:t>否决响应文件</w:t>
      </w:r>
      <w:r>
        <w:rPr>
          <w:rFonts w:ascii="宋体" w:hAnsi="宋体" w:eastAsia="宋体" w:cs="Times New Roman"/>
          <w:b/>
          <w:sz w:val="18"/>
          <w:szCs w:val="18"/>
          <w:highlight w:val="none"/>
        </w:rPr>
        <w:t>的其他情形</w:t>
      </w:r>
    </w:p>
    <w:p w14:paraId="11901D42">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应对在评审过程中发现供应商存在串通报价、弄虚作假、行贿等违法行为的，</w:t>
      </w: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应否决其</w:t>
      </w:r>
      <w:r>
        <w:rPr>
          <w:rFonts w:hint="eastAsia" w:ascii="宋体" w:hAnsi="宋体" w:eastAsia="宋体" w:cs="Times New Roman"/>
          <w:sz w:val="18"/>
          <w:szCs w:val="18"/>
          <w:highlight w:val="none"/>
        </w:rPr>
        <w:t>响应文件</w:t>
      </w:r>
      <w:r>
        <w:rPr>
          <w:rFonts w:ascii="宋体" w:hAnsi="宋体" w:eastAsia="宋体" w:cs="Times New Roman"/>
          <w:sz w:val="18"/>
          <w:szCs w:val="18"/>
          <w:highlight w:val="none"/>
        </w:rPr>
        <w:t>。</w:t>
      </w:r>
    </w:p>
    <w:p w14:paraId="60BF1F8D">
      <w:pPr>
        <w:keepNext/>
        <w:keepLines/>
        <w:spacing w:line="360" w:lineRule="exact"/>
        <w:outlineLvl w:val="2"/>
        <w:rPr>
          <w:rFonts w:ascii="宋体" w:hAnsi="宋体" w:eastAsia="宋体" w:cs="Times New Roman"/>
          <w:b/>
          <w:sz w:val="18"/>
          <w:szCs w:val="18"/>
          <w:highlight w:val="none"/>
        </w:rPr>
      </w:pPr>
      <w:r>
        <w:rPr>
          <w:rFonts w:ascii="宋体" w:hAnsi="宋体" w:eastAsia="宋体" w:cs="Times New Roman"/>
          <w:b/>
          <w:sz w:val="18"/>
          <w:szCs w:val="18"/>
          <w:highlight w:val="none"/>
        </w:rPr>
        <w:t>3.4 响应文件的澄清和说明或补正</w:t>
      </w:r>
    </w:p>
    <w:p w14:paraId="1F2A555E">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3.4.1 在评审过程中，</w:t>
      </w: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可以书面形式要求供应商对响应文件中含义不明确、对同类问题表述不一致或者有明显文字</w:t>
      </w:r>
      <w:r>
        <w:rPr>
          <w:rFonts w:hint="eastAsia" w:ascii="宋体" w:hAnsi="宋体" w:eastAsia="宋体" w:cs="Times New Roman"/>
          <w:sz w:val="18"/>
          <w:szCs w:val="18"/>
          <w:highlight w:val="none"/>
        </w:rPr>
        <w:t>错误</w:t>
      </w:r>
      <w:r>
        <w:rPr>
          <w:rFonts w:ascii="宋体" w:hAnsi="宋体" w:eastAsia="宋体" w:cs="Times New Roman"/>
          <w:sz w:val="18"/>
          <w:szCs w:val="18"/>
          <w:highlight w:val="none"/>
        </w:rPr>
        <w:t>的内容做必要的澄清。</w:t>
      </w: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不接受供应商主动提出的澄清。</w:t>
      </w:r>
    </w:p>
    <w:p w14:paraId="3619B544">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3.4.2 澄清不得超出响应文件的范围且不得改变响应文件的实质性内容，并构成响应文件的组成部分。</w:t>
      </w:r>
    </w:p>
    <w:p w14:paraId="134BBB70">
      <w:pPr>
        <w:keepNext/>
        <w:keepLines/>
        <w:spacing w:line="360" w:lineRule="exact"/>
        <w:outlineLvl w:val="2"/>
        <w:rPr>
          <w:rFonts w:ascii="宋体" w:hAnsi="宋体" w:eastAsia="宋体" w:cs="Times New Roman"/>
          <w:b/>
          <w:sz w:val="18"/>
          <w:szCs w:val="18"/>
          <w:highlight w:val="none"/>
        </w:rPr>
      </w:pPr>
      <w:r>
        <w:rPr>
          <w:rFonts w:ascii="宋体" w:hAnsi="宋体" w:eastAsia="宋体" w:cs="Times New Roman"/>
          <w:b/>
          <w:sz w:val="18"/>
          <w:szCs w:val="18"/>
          <w:highlight w:val="none"/>
        </w:rPr>
        <w:t>3.5 评审结果</w:t>
      </w:r>
    </w:p>
    <w:p w14:paraId="5B6260F9">
      <w:pPr>
        <w:spacing w:line="360" w:lineRule="exact"/>
        <w:ind w:firstLine="420"/>
        <w:rPr>
          <w:rFonts w:ascii="宋体" w:hAnsi="宋体" w:eastAsia="宋体" w:cs="Times New Roman"/>
          <w:sz w:val="18"/>
          <w:szCs w:val="18"/>
          <w:highlight w:val="none"/>
        </w:rPr>
      </w:pPr>
      <w:r>
        <w:rPr>
          <w:rFonts w:hint="eastAsia" w:ascii="宋体" w:hAnsi="宋体" w:eastAsia="宋体" w:cs="Times New Roman"/>
          <w:sz w:val="18"/>
          <w:szCs w:val="18"/>
          <w:highlight w:val="none"/>
        </w:rPr>
        <w:t>评审小组</w:t>
      </w:r>
      <w:r>
        <w:rPr>
          <w:rFonts w:ascii="宋体" w:hAnsi="宋体" w:eastAsia="宋体" w:cs="Times New Roman"/>
          <w:sz w:val="18"/>
          <w:szCs w:val="18"/>
          <w:highlight w:val="none"/>
        </w:rPr>
        <w:t>完成评审后，应当向采购人提交评审报告。评审报告应当如实记载以下内容：</w:t>
      </w:r>
    </w:p>
    <w:p w14:paraId="682F0D84">
      <w:pPr>
        <w:spacing w:line="360" w:lineRule="exact"/>
        <w:ind w:firstLine="420"/>
        <w:rPr>
          <w:rFonts w:ascii="宋体" w:hAnsi="宋体" w:eastAsia="宋体" w:cs="Times New Roman"/>
          <w:sz w:val="18"/>
          <w:szCs w:val="18"/>
          <w:highlight w:val="none"/>
        </w:rPr>
      </w:pPr>
      <w:bookmarkStart w:id="137" w:name="_Toc218_WPSOffice_Level2"/>
      <w:bookmarkStart w:id="138" w:name="_Toc21524_WPSOffice_Level2"/>
      <w:bookmarkStart w:id="139" w:name="_Toc12245_WPSOffice_Level2"/>
      <w:r>
        <w:rPr>
          <w:rFonts w:ascii="宋体" w:hAnsi="宋体" w:eastAsia="宋体" w:cs="Times New Roman"/>
          <w:sz w:val="18"/>
          <w:szCs w:val="18"/>
          <w:highlight w:val="none"/>
        </w:rPr>
        <w:t>（一）采购项目基本情况</w:t>
      </w:r>
      <w:bookmarkEnd w:id="137"/>
      <w:bookmarkEnd w:id="138"/>
      <w:bookmarkEnd w:id="139"/>
    </w:p>
    <w:p w14:paraId="702671B8">
      <w:pPr>
        <w:spacing w:line="360" w:lineRule="exact"/>
        <w:ind w:firstLine="420"/>
        <w:rPr>
          <w:rFonts w:ascii="宋体" w:hAnsi="宋体" w:eastAsia="宋体" w:cs="Times New Roman"/>
          <w:sz w:val="18"/>
          <w:szCs w:val="18"/>
          <w:highlight w:val="none"/>
        </w:rPr>
      </w:pPr>
      <w:bookmarkStart w:id="140" w:name="_Toc31322_WPSOffice_Level2"/>
      <w:bookmarkStart w:id="141" w:name="_Toc5856_WPSOffice_Level2"/>
      <w:bookmarkStart w:id="142" w:name="_Toc8414_WPSOffice_Level2"/>
      <w:r>
        <w:rPr>
          <w:rFonts w:ascii="宋体" w:hAnsi="宋体" w:eastAsia="宋体" w:cs="Times New Roman"/>
          <w:sz w:val="18"/>
          <w:szCs w:val="18"/>
          <w:highlight w:val="none"/>
        </w:rPr>
        <w:t>（二）采购过程回顾</w:t>
      </w:r>
      <w:bookmarkEnd w:id="140"/>
      <w:bookmarkEnd w:id="141"/>
      <w:bookmarkEnd w:id="142"/>
    </w:p>
    <w:p w14:paraId="0DE587D9">
      <w:pPr>
        <w:spacing w:line="360" w:lineRule="exact"/>
        <w:ind w:firstLine="420"/>
        <w:rPr>
          <w:rFonts w:ascii="宋体" w:hAnsi="宋体" w:eastAsia="宋体" w:cs="Times New Roman"/>
          <w:sz w:val="18"/>
          <w:szCs w:val="18"/>
          <w:highlight w:val="none"/>
        </w:rPr>
      </w:pPr>
      <w:bookmarkStart w:id="143" w:name="_Toc2932_WPSOffice_Level2"/>
      <w:bookmarkStart w:id="144" w:name="_Toc15620_WPSOffice_Level2"/>
      <w:bookmarkStart w:id="145" w:name="_Toc1346_WPSOffice_Level2"/>
      <w:r>
        <w:rPr>
          <w:rFonts w:ascii="宋体" w:hAnsi="宋体" w:eastAsia="宋体" w:cs="Times New Roman"/>
          <w:sz w:val="18"/>
          <w:szCs w:val="18"/>
          <w:highlight w:val="none"/>
        </w:rPr>
        <w:t>（三）评审小组成员名单</w:t>
      </w:r>
      <w:bookmarkEnd w:id="143"/>
      <w:bookmarkEnd w:id="144"/>
      <w:bookmarkEnd w:id="145"/>
    </w:p>
    <w:p w14:paraId="399947CE">
      <w:pPr>
        <w:spacing w:line="360" w:lineRule="exact"/>
        <w:ind w:firstLine="420"/>
        <w:rPr>
          <w:rFonts w:ascii="宋体" w:hAnsi="宋体" w:eastAsia="宋体" w:cs="Times New Roman"/>
          <w:sz w:val="18"/>
          <w:szCs w:val="18"/>
          <w:highlight w:val="none"/>
        </w:rPr>
      </w:pPr>
      <w:bookmarkStart w:id="146" w:name="_Toc32316_WPSOffice_Level2"/>
      <w:bookmarkStart w:id="147" w:name="_Toc14464_WPSOffice_Level2"/>
      <w:bookmarkStart w:id="148" w:name="_Toc14207_WPSOffice_Level2"/>
      <w:r>
        <w:rPr>
          <w:rFonts w:ascii="宋体" w:hAnsi="宋体" w:eastAsia="宋体" w:cs="Times New Roman"/>
          <w:sz w:val="18"/>
          <w:szCs w:val="18"/>
          <w:highlight w:val="none"/>
        </w:rPr>
        <w:t>（四）询比评审工作</w:t>
      </w:r>
      <w:bookmarkEnd w:id="146"/>
      <w:bookmarkEnd w:id="147"/>
      <w:bookmarkEnd w:id="148"/>
    </w:p>
    <w:p w14:paraId="4864779C">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1</w:t>
      </w:r>
      <w:r>
        <w:rPr>
          <w:rFonts w:hint="eastAsia" w:ascii="宋体" w:hAnsi="宋体" w:eastAsia="宋体" w:cs="Times New Roman"/>
          <w:sz w:val="18"/>
          <w:szCs w:val="18"/>
          <w:highlight w:val="none"/>
        </w:rPr>
        <w:t>.</w:t>
      </w:r>
      <w:r>
        <w:rPr>
          <w:rFonts w:ascii="宋体" w:hAnsi="宋体" w:eastAsia="宋体" w:cs="Times New Roman"/>
          <w:sz w:val="18"/>
          <w:szCs w:val="18"/>
          <w:highlight w:val="none"/>
        </w:rPr>
        <w:t>评审办法</w:t>
      </w:r>
    </w:p>
    <w:p w14:paraId="514D8A57">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2</w:t>
      </w:r>
      <w:r>
        <w:rPr>
          <w:rFonts w:hint="eastAsia" w:ascii="宋体" w:hAnsi="宋体" w:eastAsia="宋体" w:cs="Times New Roman"/>
          <w:sz w:val="18"/>
          <w:szCs w:val="18"/>
          <w:highlight w:val="none"/>
        </w:rPr>
        <w:t>.</w:t>
      </w:r>
      <w:r>
        <w:rPr>
          <w:rFonts w:ascii="宋体" w:hAnsi="宋体" w:eastAsia="宋体" w:cs="Times New Roman"/>
          <w:sz w:val="18"/>
          <w:szCs w:val="18"/>
          <w:highlight w:val="none"/>
        </w:rPr>
        <w:t>初步评审情况（资格审查、形式性审查、响应性审查）</w:t>
      </w:r>
    </w:p>
    <w:p w14:paraId="26C11050">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3</w:t>
      </w:r>
      <w:r>
        <w:rPr>
          <w:rFonts w:hint="eastAsia" w:ascii="宋体" w:hAnsi="宋体" w:eastAsia="宋体" w:cs="Times New Roman"/>
          <w:sz w:val="18"/>
          <w:szCs w:val="18"/>
          <w:highlight w:val="none"/>
        </w:rPr>
        <w:t>.详细</w:t>
      </w:r>
      <w:r>
        <w:rPr>
          <w:rFonts w:ascii="宋体" w:hAnsi="宋体" w:eastAsia="宋体" w:cs="Times New Roman"/>
          <w:sz w:val="18"/>
          <w:szCs w:val="18"/>
          <w:highlight w:val="none"/>
        </w:rPr>
        <w:t>评审情况</w:t>
      </w:r>
      <w:r>
        <w:rPr>
          <w:rFonts w:hint="eastAsia" w:ascii="宋体" w:hAnsi="宋体" w:eastAsia="宋体" w:cs="Times New Roman"/>
          <w:sz w:val="18"/>
          <w:szCs w:val="18"/>
          <w:highlight w:val="none"/>
        </w:rPr>
        <w:t>（供应商的评审价评审情况）</w:t>
      </w:r>
    </w:p>
    <w:p w14:paraId="579B8555">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4</w:t>
      </w:r>
      <w:r>
        <w:rPr>
          <w:rFonts w:hint="eastAsia" w:ascii="宋体" w:hAnsi="宋体" w:eastAsia="宋体" w:cs="Times New Roman"/>
          <w:sz w:val="18"/>
          <w:szCs w:val="18"/>
          <w:highlight w:val="none"/>
        </w:rPr>
        <w:t>.</w:t>
      </w:r>
      <w:r>
        <w:rPr>
          <w:rFonts w:ascii="宋体" w:hAnsi="宋体" w:eastAsia="宋体" w:cs="Times New Roman"/>
          <w:sz w:val="18"/>
          <w:szCs w:val="18"/>
          <w:highlight w:val="none"/>
        </w:rPr>
        <w:t>否决的供应商名单以及否决理由（如有）</w:t>
      </w:r>
    </w:p>
    <w:p w14:paraId="0456F788">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5</w:t>
      </w:r>
      <w:r>
        <w:rPr>
          <w:rFonts w:hint="eastAsia" w:ascii="宋体" w:hAnsi="宋体" w:eastAsia="宋体" w:cs="Times New Roman"/>
          <w:sz w:val="18"/>
          <w:szCs w:val="18"/>
          <w:highlight w:val="none"/>
        </w:rPr>
        <w:t>.</w:t>
      </w:r>
      <w:r>
        <w:rPr>
          <w:rFonts w:ascii="宋体" w:hAnsi="宋体" w:eastAsia="宋体" w:cs="Times New Roman"/>
          <w:sz w:val="18"/>
          <w:szCs w:val="18"/>
          <w:highlight w:val="none"/>
        </w:rPr>
        <w:t>推荐候选供应商排序</w:t>
      </w:r>
    </w:p>
    <w:p w14:paraId="1762D43B">
      <w:pPr>
        <w:spacing w:line="360" w:lineRule="exact"/>
        <w:ind w:firstLine="420"/>
        <w:rPr>
          <w:rFonts w:ascii="宋体" w:hAnsi="宋体" w:eastAsia="宋体" w:cs="Times New Roman"/>
          <w:sz w:val="18"/>
          <w:szCs w:val="18"/>
          <w:highlight w:val="none"/>
        </w:rPr>
      </w:pPr>
      <w:bookmarkStart w:id="149" w:name="_Toc5114_WPSOffice_Level2"/>
      <w:bookmarkStart w:id="150" w:name="_Toc13397_WPSOffice_Level2"/>
      <w:bookmarkStart w:id="151" w:name="_Toc3913_WPSOffice_Level2"/>
      <w:r>
        <w:rPr>
          <w:rFonts w:ascii="宋体" w:hAnsi="宋体" w:eastAsia="宋体" w:cs="Times New Roman"/>
          <w:sz w:val="18"/>
          <w:szCs w:val="18"/>
          <w:highlight w:val="none"/>
        </w:rPr>
        <w:t>（五）需要说明的其他事项</w:t>
      </w:r>
      <w:bookmarkEnd w:id="149"/>
      <w:bookmarkEnd w:id="150"/>
      <w:bookmarkEnd w:id="151"/>
    </w:p>
    <w:p w14:paraId="45749B46">
      <w:pPr>
        <w:spacing w:line="360" w:lineRule="exact"/>
        <w:ind w:firstLine="420"/>
        <w:rPr>
          <w:rFonts w:ascii="宋体" w:hAnsi="宋体" w:eastAsia="宋体" w:cs="Times New Roman"/>
          <w:sz w:val="18"/>
          <w:szCs w:val="18"/>
          <w:highlight w:val="none"/>
        </w:rPr>
      </w:pPr>
      <w:bookmarkStart w:id="152" w:name="_Toc8934_WPSOffice_Level2"/>
      <w:bookmarkStart w:id="153" w:name="_Toc3031_WPSOffice_Level2"/>
      <w:bookmarkStart w:id="154" w:name="_Toc23800_WPSOffice_Level2"/>
      <w:r>
        <w:rPr>
          <w:rFonts w:ascii="宋体" w:hAnsi="宋体" w:eastAsia="宋体" w:cs="Times New Roman"/>
          <w:sz w:val="18"/>
          <w:szCs w:val="18"/>
          <w:highlight w:val="none"/>
        </w:rPr>
        <w:t>（六）评审附表</w:t>
      </w:r>
      <w:bookmarkEnd w:id="152"/>
      <w:bookmarkEnd w:id="153"/>
      <w:bookmarkEnd w:id="154"/>
    </w:p>
    <w:p w14:paraId="25759CFB">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1</w:t>
      </w:r>
      <w:r>
        <w:rPr>
          <w:rFonts w:hint="eastAsia" w:ascii="宋体" w:hAnsi="宋体" w:eastAsia="宋体" w:cs="Times New Roman"/>
          <w:sz w:val="18"/>
          <w:szCs w:val="18"/>
          <w:highlight w:val="none"/>
        </w:rPr>
        <w:t>.</w:t>
      </w:r>
      <w:r>
        <w:rPr>
          <w:rFonts w:ascii="宋体" w:hAnsi="宋体" w:eastAsia="宋体" w:cs="Times New Roman"/>
          <w:sz w:val="18"/>
          <w:szCs w:val="18"/>
          <w:highlight w:val="none"/>
        </w:rPr>
        <w:t>响应文件开启记录表</w:t>
      </w:r>
    </w:p>
    <w:p w14:paraId="2C1406C7">
      <w:pPr>
        <w:spacing w:line="360" w:lineRule="exact"/>
        <w:ind w:firstLine="420"/>
        <w:rPr>
          <w:rFonts w:ascii="宋体" w:hAnsi="宋体" w:eastAsia="宋体" w:cs="Times New Roman"/>
          <w:sz w:val="18"/>
          <w:szCs w:val="18"/>
          <w:highlight w:val="none"/>
        </w:rPr>
      </w:pPr>
      <w:r>
        <w:rPr>
          <w:rFonts w:ascii="宋体" w:hAnsi="宋体" w:eastAsia="宋体" w:cs="Times New Roman"/>
          <w:sz w:val="18"/>
          <w:szCs w:val="18"/>
          <w:highlight w:val="none"/>
        </w:rPr>
        <w:t>2</w:t>
      </w:r>
      <w:r>
        <w:rPr>
          <w:rFonts w:hint="eastAsia" w:ascii="宋体" w:hAnsi="宋体" w:eastAsia="宋体" w:cs="Times New Roman"/>
          <w:sz w:val="18"/>
          <w:szCs w:val="18"/>
          <w:highlight w:val="none"/>
        </w:rPr>
        <w:t>.</w:t>
      </w:r>
      <w:r>
        <w:rPr>
          <w:rFonts w:ascii="宋体" w:hAnsi="宋体" w:eastAsia="宋体" w:cs="Times New Roman"/>
          <w:sz w:val="18"/>
          <w:szCs w:val="18"/>
          <w:highlight w:val="none"/>
        </w:rPr>
        <w:t>评审表格</w:t>
      </w:r>
    </w:p>
    <w:p w14:paraId="1754BF9C">
      <w:pPr>
        <w:rPr>
          <w:rFonts w:ascii="Times New Roman" w:hAnsi="Times New Roman" w:cs="Times New Roman"/>
          <w:highlight w:val="none"/>
        </w:rPr>
      </w:pPr>
      <w:r>
        <w:rPr>
          <w:rFonts w:ascii="Times New Roman" w:hAnsi="Times New Roman" w:cs="Times New Roman"/>
          <w:highlight w:val="none"/>
        </w:rPr>
        <w:br w:type="page"/>
      </w:r>
    </w:p>
    <w:p w14:paraId="294789CE">
      <w:pPr>
        <w:pStyle w:val="2"/>
        <w:numPr>
          <w:ilvl w:val="0"/>
          <w:numId w:val="0"/>
        </w:numPr>
        <w:spacing w:before="312" w:after="312"/>
        <w:rPr>
          <w:rFonts w:ascii="Times New Roman" w:hAnsi="Times New Roman" w:eastAsia="宋体" w:cs="Times New Roman"/>
          <w:highlight w:val="none"/>
        </w:rPr>
      </w:pPr>
      <w:bookmarkStart w:id="155" w:name="_Toc13270_WPSOffice_Level1"/>
      <w:r>
        <w:rPr>
          <w:rFonts w:hint="eastAsia" w:ascii="Times New Roman" w:hAnsi="Times New Roman" w:eastAsia="宋体" w:cs="Times New Roman"/>
          <w:highlight w:val="none"/>
        </w:rPr>
        <w:t xml:space="preserve">第四章 </w:t>
      </w:r>
      <w:r>
        <w:rPr>
          <w:rFonts w:ascii="Times New Roman" w:hAnsi="Times New Roman" w:eastAsia="宋体" w:cs="Times New Roman"/>
          <w:highlight w:val="none"/>
        </w:rPr>
        <w:t>合同内容</w:t>
      </w:r>
      <w:bookmarkEnd w:id="155"/>
    </w:p>
    <w:p w14:paraId="0D79C2A4">
      <w:pPr>
        <w:jc w:val="right"/>
        <w:rPr>
          <w:highlight w:val="none"/>
        </w:rPr>
      </w:pPr>
      <w:r>
        <w:rPr>
          <w:rFonts w:hint="eastAsia" w:ascii="仿宋_GB2312" w:hAnsi="仿宋" w:eastAsia="仿宋_GB2312" w:cs="仿宋"/>
          <w:b/>
          <w:w w:val="90"/>
          <w:sz w:val="24"/>
          <w:highlight w:val="none"/>
        </w:rPr>
        <w:t>合同编号：</w:t>
      </w:r>
    </w:p>
    <w:p w14:paraId="132CB7C4">
      <w:pPr>
        <w:jc w:val="center"/>
        <w:rPr>
          <w:rFonts w:cs="仿宋" w:asciiTheme="minorEastAsia" w:hAnsiTheme="minorEastAsia"/>
          <w:sz w:val="36"/>
          <w:szCs w:val="36"/>
          <w:highlight w:val="none"/>
        </w:rPr>
      </w:pPr>
    </w:p>
    <w:p w14:paraId="359297CC">
      <w:pPr>
        <w:jc w:val="center"/>
        <w:rPr>
          <w:rFonts w:ascii="仿宋_GB2312" w:eastAsia="仿宋_GB2312" w:cs="仿宋" w:hAnsiTheme="minorEastAsia"/>
          <w:b/>
          <w:bCs/>
          <w:sz w:val="40"/>
          <w:szCs w:val="40"/>
          <w:highlight w:val="none"/>
        </w:rPr>
      </w:pPr>
      <w:r>
        <w:rPr>
          <w:rFonts w:hint="eastAsia" w:ascii="仿宋_GB2312" w:eastAsia="仿宋_GB2312" w:cs="仿宋" w:hAnsiTheme="minorEastAsia"/>
          <w:b/>
          <w:bCs/>
          <w:sz w:val="40"/>
          <w:szCs w:val="40"/>
          <w:highlight w:val="none"/>
        </w:rPr>
        <w:t>青浦区华新镇安联明悦邸（安联·虹悦）</w:t>
      </w:r>
    </w:p>
    <w:p w14:paraId="53D62C6C">
      <w:pPr>
        <w:jc w:val="center"/>
        <w:rPr>
          <w:rFonts w:ascii="仿宋_GB2312" w:eastAsia="仿宋_GB2312" w:cs="仿宋" w:hAnsiTheme="minorEastAsia"/>
          <w:b/>
          <w:bCs/>
          <w:sz w:val="40"/>
          <w:szCs w:val="40"/>
          <w:highlight w:val="none"/>
        </w:rPr>
      </w:pPr>
      <w:r>
        <w:rPr>
          <w:rFonts w:hint="eastAsia" w:ascii="仿宋_GB2312" w:eastAsia="仿宋_GB2312" w:cs="仿宋" w:hAnsiTheme="minorEastAsia"/>
          <w:b/>
          <w:bCs/>
          <w:sz w:val="40"/>
          <w:szCs w:val="40"/>
          <w:highlight w:val="none"/>
          <w:lang w:eastAsia="zh-CN"/>
        </w:rPr>
        <w:t>2026</w:t>
      </w:r>
      <w:r>
        <w:rPr>
          <w:rFonts w:hint="eastAsia" w:ascii="仿宋_GB2312" w:eastAsia="仿宋_GB2312" w:cs="仿宋" w:hAnsiTheme="minorEastAsia"/>
          <w:b/>
          <w:bCs/>
          <w:sz w:val="40"/>
          <w:szCs w:val="40"/>
          <w:highlight w:val="none"/>
        </w:rPr>
        <w:t>年</w:t>
      </w:r>
      <w:r>
        <w:rPr>
          <w:rFonts w:hint="eastAsia" w:ascii="仿宋_GB2312" w:eastAsia="仿宋_GB2312" w:cs="仿宋" w:hAnsiTheme="minorEastAsia"/>
          <w:b/>
          <w:bCs/>
          <w:sz w:val="40"/>
          <w:szCs w:val="40"/>
          <w:highlight w:val="none"/>
          <w:lang w:eastAsia="zh-CN"/>
        </w:rPr>
        <w:t>阵地</w:t>
      </w:r>
      <w:r>
        <w:rPr>
          <w:rFonts w:hint="eastAsia" w:ascii="仿宋_GB2312" w:eastAsia="仿宋_GB2312" w:cs="仿宋" w:hAnsiTheme="minorEastAsia"/>
          <w:b/>
          <w:bCs/>
          <w:sz w:val="40"/>
          <w:szCs w:val="40"/>
          <w:highlight w:val="none"/>
        </w:rPr>
        <w:t>广告发布服务合同</w:t>
      </w:r>
    </w:p>
    <w:p w14:paraId="5A7317BB">
      <w:pPr>
        <w:pStyle w:val="9"/>
        <w:rPr>
          <w:rFonts w:asciiTheme="minorEastAsia" w:hAnsiTheme="minorEastAsia"/>
          <w:highlight w:val="none"/>
        </w:rPr>
      </w:pPr>
    </w:p>
    <w:p w14:paraId="0C623B60">
      <w:pPr>
        <w:pStyle w:val="9"/>
        <w:rPr>
          <w:rFonts w:asciiTheme="minorEastAsia" w:hAnsiTheme="minorEastAsia"/>
          <w:highlight w:val="none"/>
        </w:rPr>
      </w:pPr>
    </w:p>
    <w:p w14:paraId="2F8C8E91">
      <w:pPr>
        <w:pStyle w:val="9"/>
        <w:rPr>
          <w:rFonts w:asciiTheme="minorEastAsia" w:hAnsiTheme="minorEastAsia"/>
          <w:highlight w:val="none"/>
        </w:rPr>
      </w:pPr>
    </w:p>
    <w:p w14:paraId="3E462F76">
      <w:pPr>
        <w:pStyle w:val="9"/>
        <w:rPr>
          <w:rFonts w:asciiTheme="minorEastAsia" w:hAnsiTheme="minorEastAsia"/>
          <w:highlight w:val="none"/>
        </w:rPr>
      </w:pPr>
    </w:p>
    <w:p w14:paraId="25979317">
      <w:pPr>
        <w:pStyle w:val="9"/>
        <w:rPr>
          <w:rFonts w:asciiTheme="minorEastAsia" w:hAnsiTheme="minorEastAsia"/>
          <w:highlight w:val="none"/>
        </w:rPr>
      </w:pPr>
    </w:p>
    <w:p w14:paraId="42F2AF4C">
      <w:pPr>
        <w:pStyle w:val="9"/>
        <w:rPr>
          <w:rFonts w:asciiTheme="minorEastAsia" w:hAnsiTheme="minorEastAsia"/>
          <w:highlight w:val="none"/>
        </w:rPr>
      </w:pPr>
    </w:p>
    <w:p w14:paraId="733BDD8F">
      <w:pPr>
        <w:pStyle w:val="9"/>
        <w:rPr>
          <w:rFonts w:asciiTheme="minorEastAsia" w:hAnsiTheme="minorEastAsia"/>
          <w:highlight w:val="none"/>
        </w:rPr>
      </w:pPr>
    </w:p>
    <w:p w14:paraId="5AAFA6D1">
      <w:pPr>
        <w:pStyle w:val="9"/>
        <w:rPr>
          <w:rFonts w:asciiTheme="minorEastAsia" w:hAnsiTheme="minorEastAsia"/>
          <w:highlight w:val="none"/>
        </w:rPr>
      </w:pPr>
    </w:p>
    <w:p w14:paraId="1F9F811C">
      <w:pPr>
        <w:pStyle w:val="9"/>
        <w:rPr>
          <w:rFonts w:asciiTheme="minorEastAsia" w:hAnsiTheme="minorEastAsia"/>
          <w:highlight w:val="none"/>
        </w:rPr>
      </w:pPr>
    </w:p>
    <w:p w14:paraId="4528D933">
      <w:pPr>
        <w:spacing w:line="360" w:lineRule="auto"/>
        <w:ind w:firstLine="2016" w:firstLineChars="800"/>
        <w:rPr>
          <w:rFonts w:ascii="仿宋_GB2312" w:eastAsia="仿宋_GB2312" w:cs="仿宋" w:hAnsiTheme="minorEastAsia"/>
          <w:w w:val="90"/>
          <w:sz w:val="28"/>
          <w:szCs w:val="28"/>
          <w:highlight w:val="none"/>
        </w:rPr>
      </w:pPr>
      <w:r>
        <w:rPr>
          <w:rFonts w:hint="eastAsia" w:ascii="仿宋_GB2312" w:eastAsia="仿宋_GB2312" w:cs="仿宋" w:hAnsiTheme="minorEastAsia"/>
          <w:b/>
          <w:w w:val="90"/>
          <w:sz w:val="28"/>
          <w:szCs w:val="28"/>
          <w:highlight w:val="none"/>
        </w:rPr>
        <w:t>委托方：</w:t>
      </w:r>
      <w:r>
        <w:rPr>
          <w:rFonts w:hint="eastAsia" w:ascii="仿宋_GB2312" w:eastAsia="仿宋_GB2312" w:cs="仿宋" w:hAnsiTheme="minorEastAsia"/>
          <w:w w:val="90"/>
          <w:sz w:val="28"/>
          <w:szCs w:val="28"/>
          <w:highlight w:val="none"/>
          <w:u w:val="single"/>
        </w:rPr>
        <w:t xml:space="preserve">                      </w:t>
      </w:r>
    </w:p>
    <w:p w14:paraId="4B21650D">
      <w:pPr>
        <w:spacing w:line="360" w:lineRule="auto"/>
        <w:ind w:firstLine="2016" w:firstLineChars="800"/>
        <w:rPr>
          <w:rFonts w:ascii="仿宋_GB2312" w:eastAsia="仿宋_GB2312" w:cs="仿宋" w:hAnsiTheme="minorEastAsia"/>
          <w:b/>
          <w:w w:val="90"/>
          <w:sz w:val="28"/>
          <w:szCs w:val="28"/>
          <w:highlight w:val="none"/>
          <w:u w:val="single"/>
        </w:rPr>
      </w:pPr>
      <w:r>
        <w:rPr>
          <w:rFonts w:hint="eastAsia" w:ascii="仿宋_GB2312" w:eastAsia="仿宋_GB2312" w:cs="仿宋" w:hAnsiTheme="minorEastAsia"/>
          <w:b/>
          <w:w w:val="90"/>
          <w:sz w:val="28"/>
          <w:szCs w:val="28"/>
          <w:highlight w:val="none"/>
        </w:rPr>
        <w:t>受托方：</w:t>
      </w:r>
      <w:r>
        <w:rPr>
          <w:rFonts w:hint="eastAsia" w:ascii="仿宋_GB2312" w:eastAsia="仿宋_GB2312" w:cs="仿宋" w:hAnsiTheme="minorEastAsia"/>
          <w:b/>
          <w:w w:val="90"/>
          <w:sz w:val="28"/>
          <w:szCs w:val="28"/>
          <w:highlight w:val="none"/>
          <w:u w:val="single"/>
        </w:rPr>
        <w:t xml:space="preserve"> </w:t>
      </w:r>
      <w:r>
        <w:rPr>
          <w:rFonts w:hint="eastAsia" w:ascii="仿宋_GB2312" w:eastAsia="仿宋_GB2312" w:cs="仿宋" w:hAnsiTheme="minorEastAsia"/>
          <w:w w:val="90"/>
          <w:sz w:val="28"/>
          <w:szCs w:val="28"/>
          <w:highlight w:val="none"/>
          <w:u w:val="single"/>
        </w:rPr>
        <w:t xml:space="preserve">                     </w:t>
      </w:r>
    </w:p>
    <w:p w14:paraId="5B2E704C">
      <w:pPr>
        <w:spacing w:line="360" w:lineRule="auto"/>
        <w:ind w:firstLine="2016" w:firstLineChars="800"/>
        <w:rPr>
          <w:rFonts w:ascii="仿宋_GB2312" w:eastAsia="仿宋_GB2312" w:cs="仿宋" w:hAnsiTheme="minorEastAsia"/>
          <w:sz w:val="28"/>
          <w:szCs w:val="28"/>
          <w:highlight w:val="none"/>
          <w:u w:val="single"/>
        </w:rPr>
      </w:pPr>
      <w:r>
        <w:rPr>
          <w:rFonts w:hint="eastAsia" w:ascii="仿宋_GB2312" w:eastAsia="仿宋_GB2312" w:cs="仿宋" w:hAnsiTheme="minorEastAsia"/>
          <w:b/>
          <w:w w:val="90"/>
          <w:sz w:val="28"/>
          <w:szCs w:val="28"/>
          <w:highlight w:val="none"/>
        </w:rPr>
        <w:t>日  期：</w:t>
      </w:r>
      <w:r>
        <w:rPr>
          <w:rFonts w:hint="eastAsia" w:ascii="仿宋_GB2312" w:eastAsia="仿宋_GB2312" w:cs="仿宋" w:hAnsiTheme="minorEastAsia"/>
          <w:b/>
          <w:w w:val="90"/>
          <w:sz w:val="28"/>
          <w:szCs w:val="28"/>
          <w:highlight w:val="none"/>
          <w:u w:val="single"/>
        </w:rPr>
        <w:t xml:space="preserve">                      </w:t>
      </w:r>
    </w:p>
    <w:p w14:paraId="1F9705E1">
      <w:pPr>
        <w:pStyle w:val="9"/>
        <w:rPr>
          <w:rFonts w:asciiTheme="minorEastAsia" w:hAnsiTheme="minorEastAsia"/>
          <w:highlight w:val="none"/>
        </w:rPr>
      </w:pPr>
    </w:p>
    <w:p w14:paraId="7FC93C49">
      <w:pPr>
        <w:jc w:val="center"/>
        <w:rPr>
          <w:rFonts w:cs="Times New Roman" w:asciiTheme="minorEastAsia" w:hAnsiTheme="minorEastAsia"/>
          <w:sz w:val="28"/>
          <w:highlight w:val="none"/>
        </w:rPr>
      </w:pPr>
      <w:r>
        <w:rPr>
          <w:rFonts w:cs="Times New Roman" w:asciiTheme="minorEastAsia" w:hAnsiTheme="minorEastAsia"/>
          <w:sz w:val="28"/>
          <w:highlight w:val="none"/>
        </w:rPr>
        <w:br w:type="page"/>
      </w:r>
    </w:p>
    <w:p w14:paraId="661ABB85">
      <w:pPr>
        <w:spacing w:line="420" w:lineRule="exact"/>
        <w:jc w:val="center"/>
        <w:rPr>
          <w:rFonts w:ascii="仿宋_GB2312" w:eastAsia="仿宋_GB2312" w:cs="仿宋" w:hAnsiTheme="minorEastAsia"/>
          <w:sz w:val="36"/>
          <w:szCs w:val="36"/>
          <w:highlight w:val="none"/>
        </w:rPr>
      </w:pPr>
      <w:bookmarkStart w:id="156" w:name="_bookmark259"/>
      <w:bookmarkEnd w:id="156"/>
      <w:bookmarkStart w:id="157" w:name="_Hlk130203541"/>
      <w:r>
        <w:rPr>
          <w:rFonts w:hint="eastAsia" w:ascii="仿宋_GB2312" w:eastAsia="仿宋_GB2312" w:cs="仿宋" w:hAnsiTheme="minorEastAsia"/>
          <w:sz w:val="36"/>
          <w:szCs w:val="36"/>
          <w:highlight w:val="none"/>
        </w:rPr>
        <w:t>青浦区华新镇安联明悦邸（安联·虹悦）</w:t>
      </w:r>
    </w:p>
    <w:bookmarkEnd w:id="157"/>
    <w:p w14:paraId="2A98D906">
      <w:pPr>
        <w:spacing w:line="420" w:lineRule="exact"/>
        <w:jc w:val="center"/>
        <w:rPr>
          <w:rFonts w:ascii="仿宋_GB2312" w:eastAsia="仿宋_GB2312" w:cs="仿宋" w:hAnsiTheme="minorEastAsia"/>
          <w:sz w:val="36"/>
          <w:szCs w:val="36"/>
          <w:highlight w:val="none"/>
        </w:rPr>
      </w:pPr>
      <w:r>
        <w:rPr>
          <w:rFonts w:hint="eastAsia" w:ascii="仿宋_GB2312" w:eastAsia="仿宋_GB2312" w:cs="仿宋" w:hAnsiTheme="minorEastAsia"/>
          <w:sz w:val="36"/>
          <w:szCs w:val="36"/>
          <w:highlight w:val="none"/>
          <w:lang w:eastAsia="zh-CN"/>
        </w:rPr>
        <w:t>2026</w:t>
      </w:r>
      <w:r>
        <w:rPr>
          <w:rFonts w:hint="eastAsia" w:ascii="仿宋_GB2312" w:eastAsia="仿宋_GB2312" w:cs="仿宋" w:hAnsiTheme="minorEastAsia"/>
          <w:sz w:val="36"/>
          <w:szCs w:val="36"/>
          <w:highlight w:val="none"/>
        </w:rPr>
        <w:t>年</w:t>
      </w:r>
      <w:r>
        <w:rPr>
          <w:rFonts w:hint="eastAsia" w:ascii="仿宋_GB2312" w:eastAsia="仿宋_GB2312" w:cs="仿宋" w:hAnsiTheme="minorEastAsia"/>
          <w:sz w:val="36"/>
          <w:szCs w:val="36"/>
          <w:highlight w:val="none"/>
          <w:lang w:eastAsia="zh-CN"/>
        </w:rPr>
        <w:t>阵地</w:t>
      </w:r>
      <w:r>
        <w:rPr>
          <w:rFonts w:hint="eastAsia" w:ascii="仿宋_GB2312" w:eastAsia="仿宋_GB2312" w:cs="仿宋" w:hAnsiTheme="minorEastAsia"/>
          <w:sz w:val="36"/>
          <w:szCs w:val="36"/>
          <w:highlight w:val="none"/>
        </w:rPr>
        <w:t>广告发布服务合同</w:t>
      </w:r>
    </w:p>
    <w:p w14:paraId="44CA90BF">
      <w:pPr>
        <w:spacing w:line="360" w:lineRule="exact"/>
        <w:jc w:val="center"/>
        <w:rPr>
          <w:rFonts w:ascii="宋体" w:hAnsi="宋体" w:eastAsia="宋体" w:cs="仿宋"/>
          <w:sz w:val="18"/>
          <w:szCs w:val="18"/>
          <w:highlight w:val="none"/>
        </w:rPr>
      </w:pPr>
      <w:r>
        <w:rPr>
          <w:rFonts w:hint="eastAsia" w:ascii="宋体" w:hAnsi="宋体" w:eastAsia="宋体" w:cs="仿宋"/>
          <w:sz w:val="18"/>
          <w:szCs w:val="18"/>
          <w:highlight w:val="none"/>
        </w:rPr>
        <w:t xml:space="preserve">  【</w:t>
      </w:r>
      <w:r>
        <w:rPr>
          <w:rFonts w:hint="eastAsia" w:ascii="宋体" w:hAnsi="宋体" w:eastAsia="宋体" w:cs="仿宋"/>
          <w:b/>
          <w:w w:val="90"/>
          <w:sz w:val="18"/>
          <w:szCs w:val="18"/>
          <w:highlight w:val="none"/>
        </w:rPr>
        <w:t>合同编号：</w:t>
      </w:r>
      <w:r>
        <w:rPr>
          <w:rFonts w:hint="eastAsia" w:ascii="宋体" w:hAnsi="宋体" w:eastAsia="宋体" w:cs="仿宋"/>
          <w:sz w:val="18"/>
          <w:szCs w:val="18"/>
          <w:highlight w:val="none"/>
          <w:u w:val="single"/>
        </w:rPr>
        <w:t xml:space="preserve">                       </w:t>
      </w:r>
      <w:r>
        <w:rPr>
          <w:rFonts w:hint="eastAsia" w:ascii="宋体" w:hAnsi="宋体" w:eastAsia="宋体" w:cs="仿宋"/>
          <w:sz w:val="18"/>
          <w:szCs w:val="18"/>
          <w:highlight w:val="none"/>
        </w:rPr>
        <w:t>】</w:t>
      </w:r>
    </w:p>
    <w:tbl>
      <w:tblPr>
        <w:tblStyle w:val="20"/>
        <w:tblpPr w:leftFromText="180" w:rightFromText="180" w:vertAnchor="text" w:horzAnchor="page" w:tblpX="1410" w:tblpY="259"/>
        <w:tblOverlap w:val="never"/>
        <w:tblW w:w="93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95"/>
        <w:gridCol w:w="4733"/>
      </w:tblGrid>
      <w:tr w14:paraId="5CD6D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595" w:type="dxa"/>
            <w:tcBorders>
              <w:top w:val="single" w:color="auto" w:sz="12" w:space="0"/>
              <w:bottom w:val="single" w:color="auto" w:sz="12" w:space="0"/>
            </w:tcBorders>
          </w:tcPr>
          <w:p w14:paraId="2A1FD9DD">
            <w:pPr>
              <w:spacing w:line="360" w:lineRule="exact"/>
              <w:rPr>
                <w:rFonts w:ascii="宋体" w:hAnsi="宋体" w:eastAsia="宋体" w:cs="仿宋"/>
                <w:sz w:val="18"/>
                <w:szCs w:val="18"/>
                <w:highlight w:val="none"/>
              </w:rPr>
            </w:pPr>
            <w:r>
              <w:rPr>
                <w:rFonts w:hint="eastAsia" w:ascii="宋体" w:hAnsi="宋体" w:eastAsia="宋体" w:cs="仿宋"/>
                <w:b/>
                <w:sz w:val="18"/>
                <w:szCs w:val="18"/>
                <w:highlight w:val="none"/>
              </w:rPr>
              <w:t>委托方</w:t>
            </w:r>
            <w:r>
              <w:rPr>
                <w:rFonts w:hint="eastAsia" w:ascii="宋体" w:hAnsi="宋体" w:eastAsia="宋体" w:cs="仿宋"/>
                <w:sz w:val="18"/>
                <w:szCs w:val="18"/>
                <w:highlight w:val="none"/>
              </w:rPr>
              <w:t>：（以下简称甲方）</w:t>
            </w:r>
          </w:p>
          <w:p w14:paraId="22F5AB09">
            <w:pPr>
              <w:spacing w:line="360" w:lineRule="exact"/>
              <w:ind w:left="443" w:hanging="441" w:hangingChars="245"/>
              <w:rPr>
                <w:rFonts w:ascii="宋体" w:hAnsi="宋体" w:eastAsia="宋体" w:cs="仿宋"/>
                <w:sz w:val="18"/>
                <w:szCs w:val="18"/>
                <w:highlight w:val="none"/>
              </w:rPr>
            </w:pPr>
            <w:r>
              <w:rPr>
                <w:rFonts w:hint="eastAsia" w:ascii="宋体" w:hAnsi="宋体" w:eastAsia="宋体" w:cs="仿宋"/>
                <w:b/>
                <w:sz w:val="18"/>
                <w:szCs w:val="18"/>
                <w:highlight w:val="none"/>
              </w:rPr>
              <w:t>地址：</w:t>
            </w:r>
          </w:p>
          <w:p w14:paraId="45AF3124">
            <w:pPr>
              <w:spacing w:line="360" w:lineRule="exact"/>
              <w:rPr>
                <w:rFonts w:ascii="宋体" w:hAnsi="宋体" w:eastAsia="宋体" w:cs="仿宋"/>
                <w:sz w:val="18"/>
                <w:szCs w:val="18"/>
                <w:highlight w:val="none"/>
              </w:rPr>
            </w:pPr>
            <w:r>
              <w:rPr>
                <w:rFonts w:hint="eastAsia" w:ascii="宋体" w:hAnsi="宋体" w:eastAsia="宋体" w:cs="仿宋"/>
                <w:b/>
                <w:sz w:val="18"/>
                <w:szCs w:val="18"/>
                <w:highlight w:val="none"/>
              </w:rPr>
              <w:t>邮编</w:t>
            </w:r>
            <w:r>
              <w:rPr>
                <w:rFonts w:hint="eastAsia" w:ascii="宋体" w:hAnsi="宋体" w:eastAsia="宋体" w:cs="仿宋"/>
                <w:sz w:val="18"/>
                <w:szCs w:val="18"/>
                <w:highlight w:val="none"/>
              </w:rPr>
              <w:t xml:space="preserve">：                                                                                        </w:t>
            </w:r>
          </w:p>
          <w:p w14:paraId="6CFD06BF">
            <w:pPr>
              <w:spacing w:line="360" w:lineRule="exact"/>
              <w:rPr>
                <w:rFonts w:ascii="宋体" w:hAnsi="宋体" w:eastAsia="宋体" w:cs="仿宋"/>
                <w:sz w:val="18"/>
                <w:szCs w:val="18"/>
                <w:highlight w:val="none"/>
              </w:rPr>
            </w:pPr>
            <w:r>
              <w:rPr>
                <w:rFonts w:hint="eastAsia" w:ascii="宋体" w:hAnsi="宋体" w:eastAsia="宋体" w:cs="仿宋"/>
                <w:b/>
                <w:sz w:val="18"/>
                <w:szCs w:val="18"/>
                <w:highlight w:val="none"/>
              </w:rPr>
              <w:t>电话</w:t>
            </w:r>
            <w:r>
              <w:rPr>
                <w:rFonts w:hint="eastAsia" w:ascii="宋体" w:hAnsi="宋体" w:eastAsia="宋体" w:cs="仿宋"/>
                <w:sz w:val="18"/>
                <w:szCs w:val="18"/>
                <w:highlight w:val="none"/>
              </w:rPr>
              <w:t>：</w:t>
            </w:r>
          </w:p>
        </w:tc>
        <w:tc>
          <w:tcPr>
            <w:tcW w:w="4733" w:type="dxa"/>
            <w:tcBorders>
              <w:top w:val="single" w:color="auto" w:sz="12" w:space="0"/>
              <w:bottom w:val="single" w:color="auto" w:sz="12" w:space="0"/>
            </w:tcBorders>
          </w:tcPr>
          <w:p w14:paraId="41F8B0F7">
            <w:pPr>
              <w:autoSpaceDE w:val="0"/>
              <w:autoSpaceDN w:val="0"/>
              <w:adjustRightInd w:val="0"/>
              <w:spacing w:line="360" w:lineRule="exact"/>
              <w:rPr>
                <w:rFonts w:ascii="宋体" w:hAnsi="宋体" w:eastAsia="宋体" w:cs="仿宋"/>
                <w:b/>
                <w:color w:val="000000" w:themeColor="text1"/>
                <w:sz w:val="18"/>
                <w:szCs w:val="18"/>
                <w:highlight w:val="none"/>
                <w14:textFill>
                  <w14:solidFill>
                    <w14:schemeClr w14:val="tx1"/>
                  </w14:solidFill>
                </w14:textFill>
              </w:rPr>
            </w:pPr>
            <w:r>
              <w:rPr>
                <w:rFonts w:hint="eastAsia" w:ascii="宋体" w:hAnsi="宋体" w:eastAsia="宋体" w:cs="仿宋"/>
                <w:b/>
                <w:sz w:val="18"/>
                <w:szCs w:val="18"/>
                <w:highlight w:val="none"/>
              </w:rPr>
              <w:t>受托方：</w:t>
            </w:r>
            <w:r>
              <w:rPr>
                <w:rFonts w:hint="eastAsia" w:ascii="宋体" w:hAnsi="宋体" w:eastAsia="宋体" w:cs="仿宋"/>
                <w:color w:val="000000" w:themeColor="text1"/>
                <w:sz w:val="18"/>
                <w:szCs w:val="18"/>
                <w:highlight w:val="none"/>
                <w14:textFill>
                  <w14:solidFill>
                    <w14:schemeClr w14:val="tx1"/>
                  </w14:solidFill>
                </w14:textFill>
              </w:rPr>
              <w:t>（以下简称乙方）</w:t>
            </w:r>
          </w:p>
          <w:p w14:paraId="7CA9DD00">
            <w:pPr>
              <w:spacing w:line="360" w:lineRule="exact"/>
              <w:rPr>
                <w:rFonts w:ascii="宋体" w:hAnsi="宋体" w:eastAsia="宋体" w:cs="仿宋"/>
                <w:bCs/>
                <w:color w:val="000000" w:themeColor="text1"/>
                <w:sz w:val="18"/>
                <w:szCs w:val="18"/>
                <w:highlight w:val="none"/>
                <w14:textFill>
                  <w14:solidFill>
                    <w14:schemeClr w14:val="tx1"/>
                  </w14:solidFill>
                </w14:textFill>
              </w:rPr>
            </w:pPr>
            <w:r>
              <w:rPr>
                <w:rFonts w:hint="eastAsia" w:ascii="宋体" w:hAnsi="宋体" w:eastAsia="宋体" w:cs="仿宋"/>
                <w:b/>
                <w:color w:val="000000" w:themeColor="text1"/>
                <w:sz w:val="18"/>
                <w:szCs w:val="18"/>
                <w:highlight w:val="none"/>
                <w14:textFill>
                  <w14:solidFill>
                    <w14:schemeClr w14:val="tx1"/>
                  </w14:solidFill>
                </w14:textFill>
              </w:rPr>
              <w:t>地址：</w:t>
            </w:r>
          </w:p>
          <w:p w14:paraId="1B905113">
            <w:pPr>
              <w:autoSpaceDE w:val="0"/>
              <w:autoSpaceDN w:val="0"/>
              <w:adjustRightInd w:val="0"/>
              <w:spacing w:line="360" w:lineRule="exact"/>
              <w:ind w:right="-962"/>
              <w:rPr>
                <w:rFonts w:ascii="宋体" w:hAnsi="宋体" w:eastAsia="宋体" w:cs="仿宋"/>
                <w:color w:val="000000" w:themeColor="text1"/>
                <w:sz w:val="18"/>
                <w:szCs w:val="18"/>
                <w:highlight w:val="none"/>
                <w14:textFill>
                  <w14:solidFill>
                    <w14:schemeClr w14:val="tx1"/>
                  </w14:solidFill>
                </w14:textFill>
              </w:rPr>
            </w:pPr>
            <w:r>
              <w:rPr>
                <w:rFonts w:hint="eastAsia" w:ascii="宋体" w:hAnsi="宋体" w:eastAsia="宋体" w:cs="仿宋"/>
                <w:b/>
                <w:color w:val="000000" w:themeColor="text1"/>
                <w:sz w:val="18"/>
                <w:szCs w:val="18"/>
                <w:highlight w:val="none"/>
                <w14:textFill>
                  <w14:solidFill>
                    <w14:schemeClr w14:val="tx1"/>
                  </w14:solidFill>
                </w14:textFill>
              </w:rPr>
              <w:t>邮编</w:t>
            </w:r>
            <w:r>
              <w:rPr>
                <w:rFonts w:hint="eastAsia" w:ascii="宋体" w:hAnsi="宋体" w:eastAsia="宋体" w:cs="仿宋"/>
                <w:color w:val="000000" w:themeColor="text1"/>
                <w:sz w:val="18"/>
                <w:szCs w:val="18"/>
                <w:highlight w:val="none"/>
                <w14:textFill>
                  <w14:solidFill>
                    <w14:schemeClr w14:val="tx1"/>
                  </w14:solidFill>
                </w14:textFill>
              </w:rPr>
              <w:t>：</w:t>
            </w:r>
          </w:p>
          <w:p w14:paraId="0A82F3FD">
            <w:pPr>
              <w:spacing w:line="360" w:lineRule="exact"/>
              <w:rPr>
                <w:rFonts w:ascii="宋体" w:hAnsi="宋体" w:eastAsia="宋体" w:cs="仿宋"/>
                <w:color w:val="000000" w:themeColor="text1"/>
                <w:sz w:val="18"/>
                <w:szCs w:val="18"/>
                <w:highlight w:val="none"/>
                <w14:textFill>
                  <w14:solidFill>
                    <w14:schemeClr w14:val="tx1"/>
                  </w14:solidFill>
                </w14:textFill>
              </w:rPr>
            </w:pPr>
            <w:r>
              <w:rPr>
                <w:rFonts w:hint="eastAsia" w:ascii="宋体" w:hAnsi="宋体" w:eastAsia="宋体" w:cs="仿宋"/>
                <w:b/>
                <w:color w:val="000000" w:themeColor="text1"/>
                <w:sz w:val="18"/>
                <w:szCs w:val="18"/>
                <w:highlight w:val="none"/>
                <w14:textFill>
                  <w14:solidFill>
                    <w14:schemeClr w14:val="tx1"/>
                  </w14:solidFill>
                </w14:textFill>
              </w:rPr>
              <w:t>电话</w:t>
            </w:r>
            <w:r>
              <w:rPr>
                <w:rFonts w:hint="eastAsia" w:ascii="宋体" w:hAnsi="宋体" w:eastAsia="宋体" w:cs="仿宋"/>
                <w:color w:val="000000" w:themeColor="text1"/>
                <w:sz w:val="18"/>
                <w:szCs w:val="18"/>
                <w:highlight w:val="none"/>
                <w14:textFill>
                  <w14:solidFill>
                    <w14:schemeClr w14:val="tx1"/>
                  </w14:solidFill>
                </w14:textFill>
              </w:rPr>
              <w:t>：</w:t>
            </w:r>
          </w:p>
        </w:tc>
      </w:tr>
    </w:tbl>
    <w:p w14:paraId="59C67F10">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u w:val="single"/>
        </w:rPr>
      </w:pPr>
      <w:bookmarkStart w:id="158" w:name="_Toc3240"/>
      <w:bookmarkStart w:id="159" w:name="_Toc11727"/>
      <w:bookmarkStart w:id="160" w:name="_Toc16941"/>
      <w:bookmarkStart w:id="161" w:name="_Toc20948"/>
      <w:r>
        <w:rPr>
          <w:rFonts w:hint="eastAsia" w:ascii="宋体" w:hAnsi="宋体" w:eastAsia="宋体" w:cs="仿宋"/>
          <w:kern w:val="0"/>
          <w:sz w:val="18"/>
          <w:szCs w:val="18"/>
          <w:highlight w:val="none"/>
        </w:rPr>
        <w:t>甲乙双方根据《中华人民共和国民法典》及有关法律、法规的规定，经友好协商，甲方就</w:t>
      </w:r>
      <w:r>
        <w:rPr>
          <w:rFonts w:hint="eastAsia" w:ascii="宋体" w:hAnsi="宋体" w:eastAsia="宋体" w:cs="仿宋"/>
          <w:kern w:val="0"/>
          <w:sz w:val="18"/>
          <w:szCs w:val="18"/>
          <w:highlight w:val="none"/>
          <w:u w:val="single"/>
        </w:rPr>
        <w:t xml:space="preserve"> 青浦区华新镇安联明悦邸（安联·虹悦）</w:t>
      </w:r>
      <w:r>
        <w:rPr>
          <w:rFonts w:hint="eastAsia" w:ascii="宋体" w:hAnsi="宋体" w:eastAsia="宋体" w:cs="仿宋"/>
          <w:kern w:val="0"/>
          <w:sz w:val="18"/>
          <w:szCs w:val="18"/>
          <w:highlight w:val="none"/>
          <w:u w:val="single"/>
          <w:lang w:eastAsia="zh-CN"/>
        </w:rPr>
        <w:t>2026</w:t>
      </w:r>
      <w:r>
        <w:rPr>
          <w:rFonts w:hint="eastAsia" w:ascii="宋体" w:hAnsi="宋体" w:eastAsia="宋体" w:cs="仿宋"/>
          <w:kern w:val="0"/>
          <w:sz w:val="18"/>
          <w:szCs w:val="18"/>
          <w:highlight w:val="none"/>
          <w:u w:val="single"/>
        </w:rPr>
        <w:t>年</w:t>
      </w:r>
      <w:r>
        <w:rPr>
          <w:rFonts w:hint="eastAsia" w:ascii="宋体" w:hAnsi="宋体" w:eastAsia="宋体" w:cs="仿宋"/>
          <w:kern w:val="0"/>
          <w:sz w:val="18"/>
          <w:szCs w:val="18"/>
          <w:highlight w:val="none"/>
          <w:u w:val="single"/>
          <w:lang w:eastAsia="zh-CN"/>
        </w:rPr>
        <w:t>阵地</w:t>
      </w:r>
      <w:r>
        <w:rPr>
          <w:rFonts w:hint="eastAsia" w:ascii="宋体" w:hAnsi="宋体" w:eastAsia="宋体" w:cs="仿宋"/>
          <w:kern w:val="0"/>
          <w:sz w:val="18"/>
          <w:szCs w:val="18"/>
          <w:highlight w:val="none"/>
          <w:u w:val="single"/>
        </w:rPr>
        <w:t xml:space="preserve">广告发布服务 </w:t>
      </w:r>
      <w:r>
        <w:rPr>
          <w:rFonts w:hint="eastAsia" w:ascii="宋体" w:hAnsi="宋体" w:eastAsia="宋体" w:cs="仿宋"/>
          <w:kern w:val="0"/>
          <w:sz w:val="18"/>
          <w:szCs w:val="18"/>
          <w:highlight w:val="none"/>
        </w:rPr>
        <w:t>工作等事宜委托乙方。为明确双方的权利和义务，特制定本合同，双方共同遵守。</w:t>
      </w:r>
    </w:p>
    <w:p w14:paraId="2EC094FA">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b/>
          <w:bCs/>
          <w:kern w:val="0"/>
          <w:sz w:val="18"/>
          <w:szCs w:val="18"/>
          <w:highlight w:val="none"/>
        </w:rPr>
      </w:pPr>
      <w:r>
        <w:rPr>
          <w:rFonts w:hint="eastAsia" w:ascii="宋体" w:hAnsi="宋体" w:eastAsia="宋体" w:cs="仿宋"/>
          <w:b/>
          <w:bCs/>
          <w:kern w:val="0"/>
          <w:sz w:val="18"/>
          <w:szCs w:val="18"/>
          <w:highlight w:val="none"/>
        </w:rPr>
        <w:t>一、项目概况</w:t>
      </w:r>
      <w:bookmarkEnd w:id="158"/>
      <w:bookmarkEnd w:id="159"/>
    </w:p>
    <w:p w14:paraId="05523278">
      <w:pPr>
        <w:keepNext w:val="0"/>
        <w:keepLines w:val="0"/>
        <w:pageBreakBefore w:val="0"/>
        <w:widowControl w:val="0"/>
        <w:kinsoku/>
        <w:wordWrap/>
        <w:overflowPunct/>
        <w:topLinePunct w:val="0"/>
        <w:autoSpaceDE/>
        <w:autoSpaceDN/>
        <w:bidi w:val="0"/>
        <w:adjustRightInd/>
        <w:snapToGrid/>
        <w:spacing w:line="400" w:lineRule="exact"/>
        <w:ind w:firstLine="410" w:firstLineChars="228"/>
        <w:contextualSpacing/>
        <w:textAlignment w:val="auto"/>
        <w:rPr>
          <w:rFonts w:ascii="宋体" w:hAnsi="宋体" w:eastAsia="宋体" w:cs="仿宋"/>
          <w:sz w:val="18"/>
          <w:szCs w:val="18"/>
          <w:highlight w:val="none"/>
        </w:rPr>
      </w:pPr>
      <w:r>
        <w:rPr>
          <w:rFonts w:hint="eastAsia" w:ascii="宋体" w:hAnsi="宋体" w:eastAsia="宋体" w:cs="仿宋"/>
          <w:sz w:val="18"/>
          <w:szCs w:val="18"/>
          <w:highlight w:val="none"/>
        </w:rPr>
        <w:t>1.项目名称：</w:t>
      </w:r>
      <w:r>
        <w:rPr>
          <w:rFonts w:hint="eastAsia" w:ascii="宋体" w:hAnsi="宋体" w:eastAsia="宋体" w:cs="仿宋"/>
          <w:sz w:val="18"/>
          <w:szCs w:val="18"/>
          <w:highlight w:val="none"/>
          <w:u w:val="single"/>
        </w:rPr>
        <w:t xml:space="preserve">  青浦区华新镇安联明悦邸（安联·虹悦）   </w:t>
      </w:r>
      <w:r>
        <w:rPr>
          <w:rFonts w:ascii="宋体" w:hAnsi="宋体" w:eastAsia="宋体" w:cs="仿宋"/>
          <w:sz w:val="18"/>
          <w:szCs w:val="18"/>
          <w:highlight w:val="none"/>
          <w:u w:val="single"/>
        </w:rPr>
        <w:t xml:space="preserve">        </w:t>
      </w:r>
      <w:r>
        <w:rPr>
          <w:rFonts w:hint="eastAsia" w:ascii="宋体" w:hAnsi="宋体" w:eastAsia="宋体" w:cs="仿宋"/>
          <w:sz w:val="18"/>
          <w:szCs w:val="18"/>
          <w:highlight w:val="none"/>
          <w:u w:val="single"/>
        </w:rPr>
        <w:t xml:space="preserve">    </w:t>
      </w:r>
    </w:p>
    <w:p w14:paraId="441AA79C">
      <w:pPr>
        <w:keepNext w:val="0"/>
        <w:keepLines w:val="0"/>
        <w:pageBreakBefore w:val="0"/>
        <w:widowControl w:val="0"/>
        <w:kinsoku/>
        <w:wordWrap/>
        <w:overflowPunct/>
        <w:topLinePunct w:val="0"/>
        <w:autoSpaceDE/>
        <w:autoSpaceDN/>
        <w:bidi w:val="0"/>
        <w:adjustRightInd/>
        <w:snapToGrid/>
        <w:spacing w:line="400" w:lineRule="exact"/>
        <w:ind w:firstLine="410" w:firstLineChars="228"/>
        <w:contextualSpacing/>
        <w:textAlignment w:val="auto"/>
        <w:rPr>
          <w:rFonts w:ascii="宋体" w:hAnsi="宋体" w:eastAsia="宋体" w:cs="仿宋"/>
          <w:sz w:val="18"/>
          <w:szCs w:val="18"/>
          <w:highlight w:val="none"/>
          <w:u w:val="single"/>
        </w:rPr>
      </w:pPr>
      <w:r>
        <w:rPr>
          <w:rFonts w:hint="eastAsia" w:ascii="宋体" w:hAnsi="宋体" w:eastAsia="宋体" w:cs="仿宋"/>
          <w:sz w:val="18"/>
          <w:szCs w:val="18"/>
          <w:highlight w:val="none"/>
        </w:rPr>
        <w:t>2.项目地址：</w:t>
      </w:r>
      <w:r>
        <w:rPr>
          <w:rFonts w:hint="eastAsia" w:ascii="宋体" w:hAnsi="宋体" w:eastAsia="宋体" w:cs="仿宋"/>
          <w:sz w:val="18"/>
          <w:szCs w:val="18"/>
          <w:highlight w:val="none"/>
          <w:u w:val="single"/>
        </w:rPr>
        <w:t xml:space="preserve">  上海市青浦区华新镇华志路888弄    </w:t>
      </w:r>
      <w:r>
        <w:rPr>
          <w:rFonts w:ascii="宋体" w:hAnsi="宋体" w:eastAsia="宋体" w:cs="仿宋"/>
          <w:sz w:val="18"/>
          <w:szCs w:val="18"/>
          <w:highlight w:val="none"/>
          <w:u w:val="single"/>
        </w:rPr>
        <w:t xml:space="preserve">              </w:t>
      </w:r>
      <w:r>
        <w:rPr>
          <w:rFonts w:hint="eastAsia" w:ascii="宋体" w:hAnsi="宋体" w:eastAsia="宋体" w:cs="仿宋"/>
          <w:sz w:val="18"/>
          <w:szCs w:val="18"/>
          <w:highlight w:val="none"/>
          <w:u w:val="single"/>
        </w:rPr>
        <w:t xml:space="preserve">   </w:t>
      </w:r>
    </w:p>
    <w:p w14:paraId="32C98907">
      <w:pPr>
        <w:keepNext w:val="0"/>
        <w:keepLines w:val="0"/>
        <w:pageBreakBefore w:val="0"/>
        <w:widowControl w:val="0"/>
        <w:kinsoku/>
        <w:wordWrap/>
        <w:overflowPunct/>
        <w:topLinePunct w:val="0"/>
        <w:autoSpaceDE/>
        <w:autoSpaceDN/>
        <w:bidi w:val="0"/>
        <w:adjustRightInd/>
        <w:snapToGrid/>
        <w:spacing w:line="400" w:lineRule="exact"/>
        <w:ind w:firstLine="410" w:firstLineChars="228"/>
        <w:contextualSpacing/>
        <w:textAlignment w:val="auto"/>
        <w:rPr>
          <w:rFonts w:ascii="宋体" w:hAnsi="宋体" w:eastAsia="宋体" w:cs="仿宋"/>
          <w:sz w:val="18"/>
          <w:szCs w:val="18"/>
          <w:highlight w:val="none"/>
          <w:u w:val="single"/>
        </w:rPr>
      </w:pPr>
      <w:r>
        <w:rPr>
          <w:rFonts w:hint="eastAsia" w:ascii="宋体" w:hAnsi="宋体" w:eastAsia="宋体" w:cs="仿宋"/>
          <w:sz w:val="18"/>
          <w:szCs w:val="18"/>
          <w:highlight w:val="none"/>
        </w:rPr>
        <w:t>3.项</w:t>
      </w:r>
      <w:r>
        <w:rPr>
          <w:rFonts w:hint="eastAsia" w:ascii="宋体" w:hAnsi="宋体" w:eastAsia="宋体" w:cs="仿宋"/>
          <w:kern w:val="0"/>
          <w:sz w:val="18"/>
          <w:szCs w:val="18"/>
          <w:highlight w:val="none"/>
        </w:rPr>
        <w:t>目信息：</w:t>
      </w:r>
      <w:r>
        <w:rPr>
          <w:rFonts w:hint="eastAsia" w:ascii="宋体" w:hAnsi="宋体" w:eastAsia="宋体" w:cs="仿宋"/>
          <w:kern w:val="0"/>
          <w:sz w:val="18"/>
          <w:szCs w:val="18"/>
          <w:highlight w:val="none"/>
          <w:u w:val="single"/>
        </w:rPr>
        <w:t xml:space="preserve">  项目主要建设内容包括住宅、居委会、物业用房等配套    </w:t>
      </w:r>
    </w:p>
    <w:p w14:paraId="2DE4B09A">
      <w:pPr>
        <w:keepNext w:val="0"/>
        <w:keepLines w:val="0"/>
        <w:pageBreakBefore w:val="0"/>
        <w:widowControl w:val="0"/>
        <w:kinsoku/>
        <w:wordWrap/>
        <w:overflowPunct/>
        <w:topLinePunct w:val="0"/>
        <w:autoSpaceDE/>
        <w:autoSpaceDN/>
        <w:bidi w:val="0"/>
        <w:adjustRightInd/>
        <w:snapToGrid/>
        <w:spacing w:line="400" w:lineRule="exact"/>
        <w:ind w:firstLine="410" w:firstLineChars="228"/>
        <w:contextualSpacing/>
        <w:textAlignment w:val="auto"/>
        <w:outlineLvl w:val="0"/>
        <w:rPr>
          <w:rFonts w:ascii="宋体" w:hAnsi="宋体" w:eastAsia="宋体" w:cs="仿宋"/>
          <w:b/>
          <w:bCs/>
          <w:sz w:val="18"/>
          <w:szCs w:val="18"/>
          <w:highlight w:val="none"/>
        </w:rPr>
      </w:pPr>
      <w:bookmarkStart w:id="162" w:name="_Toc31215"/>
      <w:bookmarkStart w:id="163" w:name="_Toc8586"/>
      <w:r>
        <w:rPr>
          <w:rFonts w:hint="eastAsia" w:ascii="宋体" w:hAnsi="宋体" w:eastAsia="宋体" w:cs="仿宋"/>
          <w:b/>
          <w:bCs/>
          <w:sz w:val="18"/>
          <w:szCs w:val="18"/>
          <w:highlight w:val="none"/>
        </w:rPr>
        <w:t>二、服务期限</w:t>
      </w:r>
      <w:bookmarkEnd w:id="162"/>
      <w:bookmarkEnd w:id="163"/>
      <w:bookmarkStart w:id="164" w:name="_Toc15081"/>
      <w:bookmarkStart w:id="165" w:name="_Toc22905"/>
    </w:p>
    <w:p w14:paraId="60E0EB28">
      <w:pPr>
        <w:keepNext w:val="0"/>
        <w:keepLines w:val="0"/>
        <w:pageBreakBefore w:val="0"/>
        <w:widowControl w:val="0"/>
        <w:kinsoku/>
        <w:wordWrap/>
        <w:overflowPunct/>
        <w:topLinePunct w:val="0"/>
        <w:autoSpaceDE/>
        <w:autoSpaceDN/>
        <w:bidi w:val="0"/>
        <w:adjustRightInd/>
        <w:snapToGrid/>
        <w:spacing w:line="400" w:lineRule="exact"/>
        <w:ind w:firstLine="360" w:firstLineChars="200"/>
        <w:contextualSpacing/>
        <w:textAlignment w:val="auto"/>
        <w:outlineLvl w:val="0"/>
        <w:rPr>
          <w:rFonts w:hint="eastAsia" w:ascii="宋体" w:hAnsi="宋体" w:eastAsia="宋体" w:cs="Times New Roman"/>
          <w:sz w:val="18"/>
          <w:szCs w:val="18"/>
          <w:highlight w:val="none"/>
          <w:lang w:eastAsia="zh-CN"/>
        </w:rPr>
      </w:pPr>
      <w:r>
        <w:rPr>
          <w:rFonts w:hint="eastAsia" w:ascii="宋体" w:hAnsi="宋体" w:eastAsia="宋体" w:cs="仿宋"/>
          <w:kern w:val="0"/>
          <w:sz w:val="18"/>
          <w:szCs w:val="18"/>
          <w:highlight w:val="none"/>
        </w:rPr>
        <w:t>1.</w:t>
      </w:r>
      <w:r>
        <w:rPr>
          <w:rFonts w:hint="eastAsia" w:ascii="宋体" w:hAnsi="宋体" w:eastAsia="宋体" w:cs="Times New Roman"/>
          <w:sz w:val="18"/>
          <w:szCs w:val="18"/>
          <w:highlight w:val="none"/>
        </w:rPr>
        <w:t>服务期自合同签订之日起暂至</w:t>
      </w:r>
      <w:r>
        <w:rPr>
          <w:rFonts w:hint="eastAsia" w:ascii="宋体" w:hAnsi="宋体" w:eastAsia="宋体" w:cs="Times New Roman"/>
          <w:sz w:val="18"/>
          <w:szCs w:val="18"/>
          <w:highlight w:val="none"/>
          <w:lang w:eastAsia="zh-CN"/>
        </w:rPr>
        <w:t>2026</w:t>
      </w:r>
      <w:r>
        <w:rPr>
          <w:rFonts w:hint="eastAsia" w:ascii="宋体" w:hAnsi="宋体" w:eastAsia="宋体" w:cs="Times New Roman"/>
          <w:sz w:val="18"/>
          <w:szCs w:val="18"/>
          <w:highlight w:val="none"/>
        </w:rPr>
        <w:t>年1</w:t>
      </w:r>
      <w:r>
        <w:rPr>
          <w:rFonts w:hint="eastAsia" w:ascii="宋体" w:hAnsi="宋体" w:eastAsia="宋体" w:cs="Times New Roman"/>
          <w:sz w:val="18"/>
          <w:szCs w:val="18"/>
          <w:highlight w:val="none"/>
          <w:lang w:val="en-US" w:eastAsia="zh-CN"/>
        </w:rPr>
        <w:t>2</w:t>
      </w:r>
      <w:r>
        <w:rPr>
          <w:rFonts w:hint="eastAsia" w:ascii="宋体" w:hAnsi="宋体" w:eastAsia="宋体" w:cs="Times New Roman"/>
          <w:sz w:val="18"/>
          <w:szCs w:val="18"/>
          <w:highlight w:val="none"/>
        </w:rPr>
        <w:t>月</w:t>
      </w:r>
      <w:r>
        <w:rPr>
          <w:rFonts w:hint="eastAsia" w:ascii="宋体" w:hAnsi="宋体" w:eastAsia="宋体" w:cs="Times New Roman"/>
          <w:sz w:val="18"/>
          <w:szCs w:val="18"/>
          <w:highlight w:val="none"/>
          <w:lang w:val="en-US" w:eastAsia="zh-CN"/>
        </w:rPr>
        <w:t>31</w:t>
      </w:r>
      <w:r>
        <w:rPr>
          <w:rFonts w:hint="eastAsia" w:ascii="宋体" w:hAnsi="宋体" w:eastAsia="宋体" w:cs="Times New Roman"/>
          <w:sz w:val="18"/>
          <w:szCs w:val="18"/>
          <w:highlight w:val="none"/>
        </w:rPr>
        <w:t>日</w:t>
      </w:r>
      <w:r>
        <w:rPr>
          <w:rFonts w:hint="eastAsia" w:ascii="宋体" w:hAnsi="宋体" w:eastAsia="宋体" w:cs="Times New Roman"/>
          <w:sz w:val="18"/>
          <w:szCs w:val="18"/>
          <w:highlight w:val="none"/>
          <w:lang w:eastAsia="zh-CN" w:bidi="ar"/>
        </w:rPr>
        <w:t>（</w:t>
      </w:r>
      <w:r>
        <w:rPr>
          <w:rFonts w:hint="eastAsia" w:ascii="宋体" w:hAnsi="宋体" w:eastAsia="宋体" w:cs="Times New Roman"/>
          <w:sz w:val="18"/>
          <w:szCs w:val="18"/>
          <w:highlight w:val="none"/>
          <w:lang w:val="en-US" w:eastAsia="zh-CN" w:bidi="ar"/>
        </w:rPr>
        <w:t>发布周期暂定为12个月</w:t>
      </w:r>
      <w:r>
        <w:rPr>
          <w:rFonts w:hint="eastAsia" w:ascii="宋体" w:hAnsi="宋体" w:eastAsia="宋体" w:cs="Times New Roman"/>
          <w:sz w:val="18"/>
          <w:szCs w:val="18"/>
          <w:highlight w:val="none"/>
          <w:lang w:eastAsia="zh-CN" w:bidi="ar"/>
        </w:rPr>
        <w:t>）</w:t>
      </w:r>
      <w:r>
        <w:rPr>
          <w:rFonts w:hint="eastAsia" w:ascii="宋体" w:hAnsi="宋体" w:eastAsia="宋体" w:cs="Times New Roman"/>
          <w:sz w:val="18"/>
          <w:szCs w:val="18"/>
          <w:highlight w:val="none"/>
        </w:rPr>
        <w:t>。采购人有权对服务时间进行调</w:t>
      </w:r>
      <w:r>
        <w:rPr>
          <w:rFonts w:hint="eastAsia" w:ascii="宋体" w:hAnsi="宋体" w:eastAsia="宋体" w:cs="Times New Roman"/>
          <w:sz w:val="18"/>
          <w:szCs w:val="18"/>
          <w:highlight w:val="none"/>
          <w:lang w:eastAsia="zh-CN"/>
        </w:rPr>
        <w:t>整（使用日历天数不变），</w:t>
      </w:r>
      <w:r>
        <w:rPr>
          <w:rFonts w:hint="eastAsia" w:ascii="宋体" w:hAnsi="宋体" w:eastAsia="宋体" w:cs="Times New Roman"/>
          <w:sz w:val="18"/>
          <w:szCs w:val="18"/>
          <w:highlight w:val="none"/>
        </w:rPr>
        <w:t>服务时间以采购人书面通知确认延后的时间为准，服务内容不变。由此产生的费用均已包含在服务费用总价中，且甲方不须因此而向乙方承担包括但不限于违约赔偿补偿等任何责任</w:t>
      </w:r>
      <w:r>
        <w:rPr>
          <w:rFonts w:hint="eastAsia" w:ascii="宋体" w:hAnsi="宋体" w:eastAsia="宋体" w:cs="Times New Roman"/>
          <w:sz w:val="18"/>
          <w:szCs w:val="18"/>
          <w:highlight w:val="none"/>
          <w:lang w:eastAsia="zh-CN"/>
        </w:rPr>
        <w:t>。</w:t>
      </w:r>
    </w:p>
    <w:p w14:paraId="2295E762">
      <w:pPr>
        <w:keepNext w:val="0"/>
        <w:keepLines w:val="0"/>
        <w:pageBreakBefore w:val="0"/>
        <w:widowControl w:val="0"/>
        <w:kinsoku/>
        <w:wordWrap/>
        <w:overflowPunct/>
        <w:topLinePunct w:val="0"/>
        <w:autoSpaceDE/>
        <w:autoSpaceDN/>
        <w:bidi w:val="0"/>
        <w:adjustRightInd/>
        <w:snapToGrid/>
        <w:spacing w:line="400" w:lineRule="exact"/>
        <w:ind w:firstLine="360" w:firstLineChars="200"/>
        <w:contextualSpacing/>
        <w:textAlignment w:val="auto"/>
        <w:outlineLvl w:val="0"/>
        <w:rPr>
          <w:rFonts w:hint="eastAsia" w:ascii="宋体" w:hAnsi="宋体" w:eastAsia="宋体" w:cs="仿宋"/>
          <w:kern w:val="0"/>
          <w:sz w:val="18"/>
          <w:szCs w:val="18"/>
          <w:highlight w:val="none"/>
        </w:rPr>
      </w:pPr>
      <w:r>
        <w:rPr>
          <w:rFonts w:hint="eastAsia" w:ascii="宋体" w:hAnsi="宋体" w:eastAsia="宋体" w:cs="仿宋"/>
          <w:kern w:val="0"/>
          <w:sz w:val="18"/>
          <w:szCs w:val="18"/>
          <w:highlight w:val="none"/>
        </w:rPr>
        <w:t>2.</w:t>
      </w:r>
      <w:r>
        <w:rPr>
          <w:rFonts w:hint="eastAsia" w:ascii="宋体" w:hAnsi="宋体" w:eastAsia="宋体" w:cs="Times New Roman"/>
          <w:sz w:val="18"/>
          <w:szCs w:val="18"/>
          <w:highlight w:val="none"/>
        </w:rPr>
        <w:t>在服务期限以及调整后的服务时间内，甲方有权随时解除本合同而不视为违约，且不须向乙方承担包括但不限于违约补偿赔偿等任何责任，乙方对此无异议；若甲方解除合同且广告尚未正式发布的，则双方同意仅需按经甲方书面审核同意的已产生材料成本及人工成本的成本费用进行结算；若甲方解除合同且广告尚已正式发布的双方同意仅需按实际发布时间占本合同附件一发布总时间的比例乘以合同固定总价后所得金额进行结算。</w:t>
      </w:r>
    </w:p>
    <w:p w14:paraId="0A2754F7">
      <w:pPr>
        <w:keepNext w:val="0"/>
        <w:keepLines w:val="0"/>
        <w:pageBreakBefore w:val="0"/>
        <w:widowControl w:val="0"/>
        <w:kinsoku/>
        <w:wordWrap/>
        <w:overflowPunct/>
        <w:topLinePunct w:val="0"/>
        <w:autoSpaceDE/>
        <w:autoSpaceDN/>
        <w:bidi w:val="0"/>
        <w:adjustRightInd/>
        <w:snapToGrid/>
        <w:spacing w:line="400" w:lineRule="exact"/>
        <w:ind w:firstLine="360" w:firstLineChars="200"/>
        <w:contextualSpacing/>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lang w:val="en-US" w:eastAsia="zh-CN"/>
        </w:rPr>
        <w:t>3.</w:t>
      </w:r>
      <w:r>
        <w:rPr>
          <w:rFonts w:hint="eastAsia" w:ascii="宋体" w:hAnsi="宋体" w:eastAsia="宋体" w:cs="仿宋"/>
          <w:kern w:val="0"/>
          <w:sz w:val="18"/>
          <w:szCs w:val="18"/>
          <w:highlight w:val="none"/>
        </w:rPr>
        <w:t>若本合同服务期限届满前，在乙方无任何违约的情况下，若甲方还需本合同</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广告发布服务，甲乙双方可就乙方为甲方继续提供本合同广告服务等事宜进行另行协商，并在协商一致后另行签订书面合同。</w:t>
      </w:r>
    </w:p>
    <w:p w14:paraId="486541FB">
      <w:pPr>
        <w:keepNext w:val="0"/>
        <w:keepLines w:val="0"/>
        <w:pageBreakBefore w:val="0"/>
        <w:widowControl w:val="0"/>
        <w:kinsoku/>
        <w:wordWrap/>
        <w:overflowPunct/>
        <w:topLinePunct w:val="0"/>
        <w:autoSpaceDE/>
        <w:autoSpaceDN/>
        <w:bidi w:val="0"/>
        <w:adjustRightInd/>
        <w:snapToGrid/>
        <w:spacing w:line="400" w:lineRule="exact"/>
        <w:ind w:left="420" w:leftChars="200" w:firstLine="180" w:firstLineChars="100"/>
        <w:textAlignment w:val="auto"/>
        <w:outlineLvl w:val="0"/>
        <w:rPr>
          <w:rFonts w:ascii="宋体" w:hAnsi="宋体" w:eastAsia="宋体" w:cs="仿宋"/>
          <w:b/>
          <w:bCs/>
          <w:kern w:val="0"/>
          <w:sz w:val="18"/>
          <w:szCs w:val="18"/>
          <w:highlight w:val="none"/>
        </w:rPr>
      </w:pPr>
      <w:r>
        <w:rPr>
          <w:rFonts w:hint="eastAsia" w:ascii="宋体" w:hAnsi="宋体" w:eastAsia="宋体" w:cs="仿宋"/>
          <w:b/>
          <w:bCs/>
          <w:kern w:val="0"/>
          <w:sz w:val="18"/>
          <w:szCs w:val="18"/>
          <w:highlight w:val="none"/>
        </w:rPr>
        <w:t>三、服务内容</w:t>
      </w:r>
      <w:bookmarkEnd w:id="164"/>
      <w:bookmarkEnd w:id="165"/>
    </w:p>
    <w:p w14:paraId="302DEFFC">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bookmarkStart w:id="166" w:name="_Toc20267"/>
      <w:bookmarkStart w:id="167" w:name="_Toc30150"/>
      <w:r>
        <w:rPr>
          <w:rFonts w:hint="eastAsia" w:ascii="宋体" w:hAnsi="宋体" w:eastAsia="宋体" w:cs="仿宋"/>
          <w:kern w:val="0"/>
          <w:sz w:val="18"/>
          <w:szCs w:val="18"/>
          <w:highlight w:val="none"/>
        </w:rPr>
        <w:t>1.青浦区华新镇安联明悦邸（安联·虹悦）</w:t>
      </w:r>
      <w:r>
        <w:rPr>
          <w:rFonts w:hint="eastAsia" w:ascii="宋体" w:hAnsi="宋体" w:eastAsia="宋体" w:cs="仿宋"/>
          <w:kern w:val="0"/>
          <w:sz w:val="18"/>
          <w:szCs w:val="18"/>
          <w:highlight w:val="none"/>
          <w:lang w:eastAsia="zh-CN"/>
        </w:rPr>
        <w:t>2026</w:t>
      </w:r>
      <w:r>
        <w:rPr>
          <w:rFonts w:hint="eastAsia" w:ascii="宋体" w:hAnsi="宋体" w:eastAsia="宋体" w:cs="仿宋"/>
          <w:kern w:val="0"/>
          <w:sz w:val="18"/>
          <w:szCs w:val="18"/>
          <w:highlight w:val="none"/>
        </w:rPr>
        <w:t>年</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广告发布服务等工作；</w:t>
      </w:r>
    </w:p>
    <w:p w14:paraId="44236B26">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hint="eastAsia" w:ascii="宋体" w:hAnsi="宋体" w:eastAsia="宋体" w:cs="仿宋"/>
          <w:kern w:val="0"/>
          <w:sz w:val="18"/>
          <w:szCs w:val="18"/>
          <w:highlight w:val="none"/>
          <w:lang w:eastAsia="zh-CN"/>
        </w:rPr>
      </w:pPr>
      <w:r>
        <w:rPr>
          <w:rFonts w:hint="eastAsia" w:ascii="宋体" w:hAnsi="宋体" w:eastAsia="宋体" w:cs="仿宋"/>
          <w:kern w:val="0"/>
          <w:sz w:val="18"/>
          <w:szCs w:val="18"/>
          <w:highlight w:val="none"/>
        </w:rPr>
        <w:t>2.</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广告发布服务包括但不限于：（</w:t>
      </w:r>
      <w:r>
        <w:rPr>
          <w:rFonts w:hint="eastAsia" w:ascii="宋体" w:hAnsi="宋体" w:eastAsia="宋体" w:cs="仿宋"/>
          <w:kern w:val="0"/>
          <w:sz w:val="18"/>
          <w:szCs w:val="18"/>
          <w:highlight w:val="none"/>
          <w:lang w:val="en-US" w:eastAsia="zh-CN"/>
        </w:rPr>
        <w:t>1</w:t>
      </w:r>
      <w:r>
        <w:rPr>
          <w:rFonts w:hint="eastAsia" w:ascii="宋体" w:hAnsi="宋体" w:eastAsia="宋体" w:cs="仿宋"/>
          <w:kern w:val="0"/>
          <w:sz w:val="18"/>
          <w:szCs w:val="18"/>
          <w:highlight w:val="none"/>
        </w:rPr>
        <w:t>）广告画面5次（含首次出街画面及更换画面，原则上更换次数不少于4次）；（</w:t>
      </w:r>
      <w:r>
        <w:rPr>
          <w:rFonts w:hint="eastAsia" w:ascii="宋体" w:hAnsi="宋体" w:eastAsia="宋体" w:cs="仿宋"/>
          <w:kern w:val="0"/>
          <w:sz w:val="18"/>
          <w:szCs w:val="18"/>
          <w:highlight w:val="none"/>
          <w:lang w:val="en-US" w:eastAsia="zh-CN"/>
        </w:rPr>
        <w:t>2</w:t>
      </w:r>
      <w:r>
        <w:rPr>
          <w:rFonts w:hint="eastAsia" w:ascii="宋体" w:hAnsi="宋体" w:eastAsia="宋体" w:cs="仿宋"/>
          <w:kern w:val="0"/>
          <w:sz w:val="18"/>
          <w:szCs w:val="18"/>
          <w:highlight w:val="none"/>
        </w:rPr>
        <w:t>）广告画面及广告设施维护；（</w:t>
      </w:r>
      <w:r>
        <w:rPr>
          <w:rFonts w:hint="eastAsia" w:ascii="宋体" w:hAnsi="宋体" w:eastAsia="宋体" w:cs="仿宋"/>
          <w:kern w:val="0"/>
          <w:sz w:val="18"/>
          <w:szCs w:val="18"/>
          <w:highlight w:val="none"/>
          <w:lang w:val="en-US" w:eastAsia="zh-CN"/>
        </w:rPr>
        <w:t>3</w:t>
      </w:r>
      <w:r>
        <w:rPr>
          <w:rFonts w:hint="eastAsia" w:ascii="宋体" w:hAnsi="宋体" w:eastAsia="宋体" w:cs="仿宋"/>
          <w:kern w:val="0"/>
          <w:sz w:val="18"/>
          <w:szCs w:val="18"/>
          <w:highlight w:val="none"/>
        </w:rPr>
        <w:t>）广告发布审核及申请办理广告发布的相关所需手续等</w:t>
      </w:r>
      <w:r>
        <w:rPr>
          <w:rFonts w:hint="eastAsia" w:ascii="宋体" w:hAnsi="宋体" w:eastAsia="宋体" w:cs="仿宋"/>
          <w:kern w:val="0"/>
          <w:sz w:val="18"/>
          <w:szCs w:val="18"/>
          <w:highlight w:val="none"/>
          <w:lang w:eastAsia="zh-CN"/>
        </w:rPr>
        <w:t>；</w:t>
      </w:r>
    </w:p>
    <w:p w14:paraId="0CF2422D">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hint="eastAsia" w:ascii="宋体" w:hAnsi="宋体" w:eastAsia="宋体" w:cs="仿宋"/>
          <w:kern w:val="0"/>
          <w:sz w:val="18"/>
          <w:szCs w:val="18"/>
          <w:highlight w:val="none"/>
          <w:lang w:eastAsia="zh-CN"/>
        </w:rPr>
      </w:pPr>
      <w:r>
        <w:rPr>
          <w:rFonts w:hint="eastAsia" w:ascii="宋体" w:hAnsi="宋体" w:eastAsia="宋体" w:cs="仿宋"/>
          <w:kern w:val="0"/>
          <w:sz w:val="18"/>
          <w:szCs w:val="18"/>
          <w:highlight w:val="none"/>
        </w:rPr>
        <w:t>3.</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广告发布点位：（1）项目原售楼处门口（面向华志路）广告牌1块（6.4*4.8m）；（2）项目南侧辅主入口（面向华志路）广告牌1块（6*4m）；（3）项目临时售楼处西侧墙体灯箱广告1块（7*3.6m）</w:t>
      </w:r>
      <w:r>
        <w:rPr>
          <w:rFonts w:hint="eastAsia" w:ascii="宋体" w:hAnsi="宋体" w:eastAsia="宋体" w:cs="仿宋"/>
          <w:kern w:val="0"/>
          <w:sz w:val="18"/>
          <w:szCs w:val="18"/>
          <w:highlight w:val="none"/>
          <w:lang w:eastAsia="zh-CN"/>
        </w:rPr>
        <w:t>；</w:t>
      </w:r>
    </w:p>
    <w:p w14:paraId="21CF9507">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4.其他甲方要求乙方提供的服务内容等。</w:t>
      </w:r>
    </w:p>
    <w:p w14:paraId="4D886592">
      <w:pPr>
        <w:keepNext w:val="0"/>
        <w:keepLines w:val="0"/>
        <w:pageBreakBefore w:val="0"/>
        <w:widowControl w:val="0"/>
        <w:kinsoku/>
        <w:wordWrap/>
        <w:overflowPunct/>
        <w:topLinePunct w:val="0"/>
        <w:autoSpaceDE/>
        <w:autoSpaceDN/>
        <w:bidi w:val="0"/>
        <w:adjustRightInd/>
        <w:snapToGrid/>
        <w:spacing w:line="400" w:lineRule="exact"/>
        <w:ind w:left="420" w:leftChars="200" w:firstLine="180" w:firstLineChars="100"/>
        <w:textAlignment w:val="auto"/>
        <w:outlineLvl w:val="0"/>
        <w:rPr>
          <w:rFonts w:ascii="宋体" w:hAnsi="宋体" w:eastAsia="宋体" w:cs="仿宋"/>
          <w:b/>
          <w:bCs/>
          <w:kern w:val="0"/>
          <w:sz w:val="18"/>
          <w:szCs w:val="18"/>
          <w:highlight w:val="none"/>
        </w:rPr>
      </w:pPr>
      <w:r>
        <w:rPr>
          <w:rFonts w:hint="eastAsia" w:ascii="宋体" w:hAnsi="宋体" w:eastAsia="宋体" w:cs="仿宋"/>
          <w:b/>
          <w:bCs/>
          <w:kern w:val="0"/>
          <w:sz w:val="18"/>
          <w:szCs w:val="18"/>
          <w:highlight w:val="none"/>
        </w:rPr>
        <w:t>四、合同价款及支付</w:t>
      </w:r>
      <w:bookmarkEnd w:id="166"/>
      <w:bookmarkEnd w:id="167"/>
    </w:p>
    <w:p w14:paraId="6216870F">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1.合同价款：</w:t>
      </w:r>
    </w:p>
    <w:bookmarkEnd w:id="160"/>
    <w:bookmarkEnd w:id="161"/>
    <w:p w14:paraId="53ED5DFA">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bookmarkStart w:id="168" w:name="_Hlk104207060"/>
      <w:r>
        <w:rPr>
          <w:rFonts w:hint="eastAsia" w:ascii="宋体" w:hAnsi="宋体" w:eastAsia="宋体" w:cs="仿宋"/>
          <w:kern w:val="0"/>
          <w:sz w:val="18"/>
          <w:szCs w:val="18"/>
          <w:highlight w:val="none"/>
        </w:rPr>
        <w:t>本合同为固定总价合同，合同固定总价为：</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元（人民币</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元整，其中不含增值税价为</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元，增值税税率为</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%，税额为</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元）。</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发布服务总价详见附件二，该固定总价已包括但不限于乙方为甲方提供服务的所有税费和项目组人员的住宿费、生活费、往返差旅费、人身保险费、税费、广告画面使用防火材料制作、广告制作审核费用、广告发布手续办理费用（如涉及）、及合同第三条中服务采购内容所需全部费用、乙方本合同及附件中所有服务内容及义务及责任等其他一切费用，如遇国家政策等不可控制因素调整增值税税率，则按照税前价不变的原则继续执行本合同。</w:t>
      </w:r>
    </w:p>
    <w:p w14:paraId="08871B4E">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2.合同价款支付：</w:t>
      </w:r>
    </w:p>
    <w:p w14:paraId="16F67E9C">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2.1第一次支付：在阵地广告发布完成，且经甲方书面确认验收合格后30个工作日内，甲方在乙方无任何违约的情况下支付服务清单内</w:t>
      </w:r>
      <w:r>
        <w:rPr>
          <w:rFonts w:hint="eastAsia" w:ascii="宋体" w:hAnsi="宋体" w:eastAsia="宋体" w:cs="仿宋"/>
          <w:kern w:val="0"/>
          <w:sz w:val="18"/>
          <w:szCs w:val="18"/>
          <w:highlight w:val="none"/>
          <w:lang w:val="en-US" w:eastAsia="zh-CN"/>
        </w:rPr>
        <w:t>3</w:t>
      </w:r>
      <w:r>
        <w:rPr>
          <w:rFonts w:hint="eastAsia" w:ascii="宋体" w:hAnsi="宋体" w:eastAsia="宋体" w:cs="仿宋"/>
          <w:kern w:val="0"/>
          <w:sz w:val="18"/>
          <w:szCs w:val="18"/>
          <w:highlight w:val="none"/>
        </w:rPr>
        <w:t>个月的广告发布费【即</w:t>
      </w:r>
      <w:r>
        <w:rPr>
          <w:rFonts w:hint="eastAsia" w:ascii="宋体" w:hAnsi="宋体" w:eastAsia="宋体" w:cs="仿宋"/>
          <w:kern w:val="0"/>
          <w:sz w:val="18"/>
          <w:szCs w:val="18"/>
          <w:highlight w:val="none"/>
          <w:u w:val="single"/>
        </w:rPr>
        <w:t xml:space="preserve"> </w:t>
      </w:r>
      <w:r>
        <w:rPr>
          <w:rFonts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元（人民币</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元整）】。</w:t>
      </w:r>
    </w:p>
    <w:p w14:paraId="3A7D1E19">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hint="eastAsia" w:ascii="宋体" w:hAnsi="宋体" w:eastAsia="宋体" w:cs="仿宋"/>
          <w:kern w:val="0"/>
          <w:sz w:val="18"/>
          <w:szCs w:val="18"/>
          <w:highlight w:val="none"/>
        </w:rPr>
      </w:pPr>
      <w:r>
        <w:rPr>
          <w:rFonts w:hint="eastAsia" w:ascii="宋体" w:hAnsi="宋体" w:eastAsia="宋体" w:cs="仿宋"/>
          <w:kern w:val="0"/>
          <w:sz w:val="18"/>
          <w:szCs w:val="18"/>
          <w:highlight w:val="none"/>
        </w:rPr>
        <w:t>2.2第</w:t>
      </w:r>
      <w:r>
        <w:rPr>
          <w:rFonts w:hint="eastAsia" w:ascii="宋体" w:hAnsi="宋体" w:eastAsia="宋体" w:cs="仿宋"/>
          <w:kern w:val="0"/>
          <w:sz w:val="18"/>
          <w:szCs w:val="18"/>
          <w:highlight w:val="none"/>
          <w:lang w:val="en-US" w:eastAsia="zh-CN"/>
        </w:rPr>
        <w:t>二</w:t>
      </w:r>
      <w:r>
        <w:rPr>
          <w:rFonts w:hint="eastAsia" w:ascii="宋体" w:hAnsi="宋体" w:eastAsia="宋体" w:cs="仿宋"/>
          <w:kern w:val="0"/>
          <w:sz w:val="18"/>
          <w:szCs w:val="18"/>
          <w:highlight w:val="none"/>
        </w:rPr>
        <w:t>次支付：在</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w:t>
      </w:r>
      <w:r>
        <w:rPr>
          <w:rFonts w:hint="eastAsia" w:ascii="宋体" w:hAnsi="宋体" w:eastAsia="宋体" w:cs="仿宋"/>
          <w:kern w:val="0"/>
          <w:sz w:val="18"/>
          <w:szCs w:val="18"/>
          <w:highlight w:val="none"/>
          <w:lang w:val="en-US" w:eastAsia="zh-CN"/>
        </w:rPr>
        <w:t>出街</w:t>
      </w:r>
      <w:r>
        <w:rPr>
          <w:rFonts w:hint="eastAsia" w:ascii="宋体" w:hAnsi="宋体" w:eastAsia="宋体" w:cs="仿宋"/>
          <w:kern w:val="0"/>
          <w:sz w:val="18"/>
          <w:szCs w:val="18"/>
          <w:highlight w:val="none"/>
        </w:rPr>
        <w:t>发布完成</w:t>
      </w:r>
      <w:r>
        <w:rPr>
          <w:rFonts w:hint="eastAsia" w:ascii="宋体" w:hAnsi="宋体" w:eastAsia="宋体" w:cs="仿宋"/>
          <w:kern w:val="0"/>
          <w:sz w:val="18"/>
          <w:szCs w:val="18"/>
          <w:highlight w:val="none"/>
          <w:lang w:val="en-US" w:eastAsia="zh-CN"/>
        </w:rPr>
        <w:t>3个月届满后</w:t>
      </w:r>
      <w:r>
        <w:rPr>
          <w:rFonts w:hint="eastAsia" w:ascii="宋体" w:hAnsi="宋体" w:eastAsia="宋体" w:cs="仿宋"/>
          <w:kern w:val="0"/>
          <w:sz w:val="18"/>
          <w:szCs w:val="18"/>
          <w:highlight w:val="none"/>
        </w:rPr>
        <w:t>，且经甲方书面确认验收合格后30个工作日内，甲方在乙方无任何违约的情况下支付服务清单内</w:t>
      </w:r>
      <w:r>
        <w:rPr>
          <w:rFonts w:hint="eastAsia" w:ascii="宋体" w:hAnsi="宋体" w:eastAsia="宋体" w:cs="仿宋"/>
          <w:kern w:val="0"/>
          <w:sz w:val="18"/>
          <w:szCs w:val="18"/>
          <w:highlight w:val="none"/>
          <w:lang w:val="en-US" w:eastAsia="zh-CN"/>
        </w:rPr>
        <w:t>3</w:t>
      </w:r>
      <w:r>
        <w:rPr>
          <w:rFonts w:hint="eastAsia" w:ascii="宋体" w:hAnsi="宋体" w:eastAsia="宋体" w:cs="仿宋"/>
          <w:kern w:val="0"/>
          <w:sz w:val="18"/>
          <w:szCs w:val="18"/>
          <w:highlight w:val="none"/>
        </w:rPr>
        <w:t>个月的广告发布费【即</w:t>
      </w:r>
      <w:r>
        <w:rPr>
          <w:rFonts w:hint="eastAsia" w:ascii="宋体" w:hAnsi="宋体" w:eastAsia="宋体" w:cs="仿宋"/>
          <w:kern w:val="0"/>
          <w:sz w:val="18"/>
          <w:szCs w:val="18"/>
          <w:highlight w:val="none"/>
          <w:u w:val="single"/>
        </w:rPr>
        <w:t xml:space="preserve"> </w:t>
      </w:r>
      <w:r>
        <w:rPr>
          <w:rFonts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元（人民币</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元整）】。</w:t>
      </w:r>
    </w:p>
    <w:p w14:paraId="2C3B544E">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hint="eastAsia" w:ascii="宋体" w:hAnsi="宋体" w:eastAsia="宋体" w:cs="仿宋"/>
          <w:kern w:val="0"/>
          <w:sz w:val="18"/>
          <w:szCs w:val="18"/>
          <w:highlight w:val="none"/>
          <w:lang w:val="en-US" w:eastAsia="zh-CN"/>
        </w:rPr>
      </w:pPr>
      <w:r>
        <w:rPr>
          <w:rFonts w:hint="eastAsia" w:ascii="宋体" w:hAnsi="宋体" w:eastAsia="宋体" w:cs="仿宋"/>
          <w:kern w:val="0"/>
          <w:sz w:val="18"/>
          <w:szCs w:val="18"/>
          <w:highlight w:val="none"/>
          <w:lang w:val="en-US" w:eastAsia="zh-CN"/>
        </w:rPr>
        <w:t>2.3</w:t>
      </w:r>
      <w:r>
        <w:rPr>
          <w:rFonts w:hint="eastAsia" w:ascii="宋体" w:hAnsi="宋体" w:eastAsia="宋体" w:cs="仿宋"/>
          <w:kern w:val="0"/>
          <w:sz w:val="18"/>
          <w:szCs w:val="18"/>
          <w:highlight w:val="none"/>
        </w:rPr>
        <w:t>第</w:t>
      </w:r>
      <w:r>
        <w:rPr>
          <w:rFonts w:hint="eastAsia" w:ascii="宋体" w:hAnsi="宋体" w:eastAsia="宋体" w:cs="仿宋"/>
          <w:kern w:val="0"/>
          <w:sz w:val="18"/>
          <w:szCs w:val="18"/>
          <w:highlight w:val="none"/>
          <w:lang w:val="en-US" w:eastAsia="zh-CN"/>
        </w:rPr>
        <w:t>三</w:t>
      </w:r>
      <w:r>
        <w:rPr>
          <w:rFonts w:hint="eastAsia" w:ascii="宋体" w:hAnsi="宋体" w:eastAsia="宋体" w:cs="仿宋"/>
          <w:kern w:val="0"/>
          <w:sz w:val="18"/>
          <w:szCs w:val="18"/>
          <w:highlight w:val="none"/>
        </w:rPr>
        <w:t>次支付：在</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w:t>
      </w:r>
      <w:r>
        <w:rPr>
          <w:rFonts w:hint="eastAsia" w:ascii="宋体" w:hAnsi="宋体" w:eastAsia="宋体" w:cs="仿宋"/>
          <w:kern w:val="0"/>
          <w:sz w:val="18"/>
          <w:szCs w:val="18"/>
          <w:highlight w:val="none"/>
          <w:lang w:val="en-US" w:eastAsia="zh-CN"/>
        </w:rPr>
        <w:t>出街</w:t>
      </w:r>
      <w:r>
        <w:rPr>
          <w:rFonts w:hint="eastAsia" w:ascii="宋体" w:hAnsi="宋体" w:eastAsia="宋体" w:cs="仿宋"/>
          <w:kern w:val="0"/>
          <w:sz w:val="18"/>
          <w:szCs w:val="18"/>
          <w:highlight w:val="none"/>
        </w:rPr>
        <w:t>发布完成</w:t>
      </w:r>
      <w:r>
        <w:rPr>
          <w:rFonts w:hint="eastAsia" w:ascii="宋体" w:hAnsi="宋体" w:eastAsia="宋体" w:cs="仿宋"/>
          <w:kern w:val="0"/>
          <w:sz w:val="18"/>
          <w:szCs w:val="18"/>
          <w:highlight w:val="none"/>
          <w:lang w:val="en-US" w:eastAsia="zh-CN"/>
        </w:rPr>
        <w:t>6个月届满后</w:t>
      </w:r>
      <w:r>
        <w:rPr>
          <w:rFonts w:hint="eastAsia" w:ascii="宋体" w:hAnsi="宋体" w:eastAsia="宋体" w:cs="仿宋"/>
          <w:kern w:val="0"/>
          <w:sz w:val="18"/>
          <w:szCs w:val="18"/>
          <w:highlight w:val="none"/>
        </w:rPr>
        <w:t>，且经甲方书面确认验收合格后30个工作日内，甲方在乙方无任何违约的情况下支付服务清单内</w:t>
      </w:r>
      <w:r>
        <w:rPr>
          <w:rFonts w:hint="eastAsia" w:ascii="宋体" w:hAnsi="宋体" w:eastAsia="宋体" w:cs="仿宋"/>
          <w:kern w:val="0"/>
          <w:sz w:val="18"/>
          <w:szCs w:val="18"/>
          <w:highlight w:val="none"/>
          <w:lang w:val="en-US" w:eastAsia="zh-CN"/>
        </w:rPr>
        <w:t>3</w:t>
      </w:r>
      <w:r>
        <w:rPr>
          <w:rFonts w:hint="eastAsia" w:ascii="宋体" w:hAnsi="宋体" w:eastAsia="宋体" w:cs="仿宋"/>
          <w:kern w:val="0"/>
          <w:sz w:val="18"/>
          <w:szCs w:val="18"/>
          <w:highlight w:val="none"/>
        </w:rPr>
        <w:t>个月的广告发布费【即</w:t>
      </w:r>
      <w:r>
        <w:rPr>
          <w:rFonts w:hint="eastAsia" w:ascii="宋体" w:hAnsi="宋体" w:eastAsia="宋体" w:cs="仿宋"/>
          <w:kern w:val="0"/>
          <w:sz w:val="18"/>
          <w:szCs w:val="18"/>
          <w:highlight w:val="none"/>
          <w:u w:val="single"/>
        </w:rPr>
        <w:t xml:space="preserve"> </w:t>
      </w:r>
      <w:r>
        <w:rPr>
          <w:rFonts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元（人民币</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元整）】。</w:t>
      </w:r>
    </w:p>
    <w:p w14:paraId="1464832E">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lang w:val="en-US" w:eastAsia="zh-CN"/>
        </w:rPr>
        <w:t>2.4</w:t>
      </w:r>
      <w:r>
        <w:rPr>
          <w:rFonts w:hint="eastAsia" w:ascii="宋体" w:hAnsi="宋体" w:eastAsia="宋体" w:cs="仿宋"/>
          <w:kern w:val="0"/>
          <w:sz w:val="18"/>
          <w:szCs w:val="18"/>
          <w:highlight w:val="none"/>
        </w:rPr>
        <w:t>第</w:t>
      </w:r>
      <w:r>
        <w:rPr>
          <w:rFonts w:hint="eastAsia" w:ascii="宋体" w:hAnsi="宋体" w:eastAsia="宋体" w:cs="仿宋"/>
          <w:kern w:val="0"/>
          <w:sz w:val="18"/>
          <w:szCs w:val="18"/>
          <w:highlight w:val="none"/>
          <w:lang w:val="en-US" w:eastAsia="zh-CN"/>
        </w:rPr>
        <w:t>四</w:t>
      </w:r>
      <w:r>
        <w:rPr>
          <w:rFonts w:hint="eastAsia" w:ascii="宋体" w:hAnsi="宋体" w:eastAsia="宋体" w:cs="仿宋"/>
          <w:kern w:val="0"/>
          <w:sz w:val="18"/>
          <w:szCs w:val="18"/>
          <w:highlight w:val="none"/>
        </w:rPr>
        <w:t>次支付：在</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w:t>
      </w:r>
      <w:r>
        <w:rPr>
          <w:rFonts w:hint="eastAsia" w:ascii="宋体" w:hAnsi="宋体" w:eastAsia="宋体" w:cs="仿宋"/>
          <w:kern w:val="0"/>
          <w:sz w:val="18"/>
          <w:szCs w:val="18"/>
          <w:highlight w:val="none"/>
          <w:lang w:val="en-US" w:eastAsia="zh-CN"/>
        </w:rPr>
        <w:t>出街</w:t>
      </w:r>
      <w:r>
        <w:rPr>
          <w:rFonts w:hint="eastAsia" w:ascii="宋体" w:hAnsi="宋体" w:eastAsia="宋体" w:cs="仿宋"/>
          <w:kern w:val="0"/>
          <w:sz w:val="18"/>
          <w:szCs w:val="18"/>
          <w:highlight w:val="none"/>
        </w:rPr>
        <w:t>发布</w:t>
      </w:r>
      <w:r>
        <w:rPr>
          <w:rFonts w:hint="eastAsia" w:ascii="宋体" w:hAnsi="宋体" w:eastAsia="宋体" w:cs="仿宋"/>
          <w:kern w:val="0"/>
          <w:sz w:val="18"/>
          <w:szCs w:val="18"/>
          <w:highlight w:val="none"/>
          <w:lang w:val="en-US" w:eastAsia="zh-CN"/>
        </w:rPr>
        <w:t>完成且本合同第二条第1款约定</w:t>
      </w:r>
      <w:r>
        <w:rPr>
          <w:rFonts w:hint="eastAsia" w:ascii="宋体" w:hAnsi="宋体" w:eastAsia="宋体" w:cs="仿宋"/>
          <w:kern w:val="0"/>
          <w:sz w:val="18"/>
          <w:szCs w:val="18"/>
          <w:highlight w:val="none"/>
        </w:rPr>
        <w:t>发布</w:t>
      </w:r>
      <w:r>
        <w:rPr>
          <w:rFonts w:hint="eastAsia" w:ascii="宋体" w:hAnsi="宋体" w:eastAsia="宋体" w:cs="仿宋"/>
          <w:kern w:val="0"/>
          <w:sz w:val="18"/>
          <w:szCs w:val="18"/>
          <w:highlight w:val="none"/>
          <w:lang w:val="en-US" w:eastAsia="zh-CN"/>
        </w:rPr>
        <w:t>周</w:t>
      </w:r>
      <w:r>
        <w:rPr>
          <w:rFonts w:hint="eastAsia" w:ascii="宋体" w:hAnsi="宋体" w:eastAsia="宋体" w:cs="仿宋"/>
          <w:kern w:val="0"/>
          <w:sz w:val="18"/>
          <w:szCs w:val="18"/>
          <w:highlight w:val="none"/>
        </w:rPr>
        <w:t>期届满</w:t>
      </w:r>
      <w:r>
        <w:rPr>
          <w:rFonts w:hint="eastAsia" w:ascii="宋体" w:hAnsi="宋体" w:eastAsia="宋体" w:cs="仿宋"/>
          <w:kern w:val="0"/>
          <w:sz w:val="18"/>
          <w:szCs w:val="18"/>
          <w:highlight w:val="none"/>
          <w:lang w:val="en-US" w:eastAsia="zh-CN"/>
        </w:rPr>
        <w:t>后</w:t>
      </w:r>
      <w:r>
        <w:rPr>
          <w:rFonts w:hint="eastAsia" w:ascii="宋体" w:hAnsi="宋体" w:eastAsia="宋体" w:cs="仿宋"/>
          <w:kern w:val="0"/>
          <w:sz w:val="18"/>
          <w:szCs w:val="18"/>
          <w:highlight w:val="none"/>
        </w:rPr>
        <w:t>，且经甲方书面确认合格后30个工作日内，甲方在乙方无任何违约的情况下</w:t>
      </w:r>
      <w:r>
        <w:rPr>
          <w:rFonts w:hint="eastAsia" w:ascii="宋体" w:hAnsi="宋体" w:eastAsia="宋体" w:cs="仿宋"/>
          <w:kern w:val="0"/>
          <w:sz w:val="18"/>
          <w:szCs w:val="18"/>
          <w:highlight w:val="none"/>
          <w:lang w:val="en-US" w:eastAsia="zh-CN"/>
        </w:rPr>
        <w:t>支付服务清单内剩余</w:t>
      </w:r>
      <w:r>
        <w:rPr>
          <w:rFonts w:hint="eastAsia" w:ascii="宋体" w:hAnsi="宋体" w:eastAsia="宋体" w:cs="仿宋"/>
          <w:kern w:val="0"/>
          <w:sz w:val="18"/>
          <w:szCs w:val="18"/>
          <w:highlight w:val="none"/>
        </w:rPr>
        <w:t>服务费【即</w:t>
      </w:r>
      <w:r>
        <w:rPr>
          <w:rFonts w:hint="eastAsia" w:ascii="宋体" w:hAnsi="宋体" w:eastAsia="宋体" w:cs="仿宋"/>
          <w:kern w:val="0"/>
          <w:sz w:val="18"/>
          <w:szCs w:val="18"/>
          <w:highlight w:val="none"/>
          <w:u w:val="single"/>
        </w:rPr>
        <w:t xml:space="preserve"> </w:t>
      </w:r>
      <w:r>
        <w:rPr>
          <w:rFonts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元（人民币</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元整）】。</w:t>
      </w:r>
    </w:p>
    <w:p w14:paraId="3AC60271">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实际支付的合同价款依据甲方书面确认结果发放。上述款项的支付前提是甲方认可乙方的服务质量，且乙方还应先行向甲方开具且提供正规的增值税专用发票和支付申请，否则甲方有权拒绝付款而不视为违约。实际支付的合同价款依据甲方书面确认结果发放。</w:t>
      </w:r>
    </w:p>
    <w:p w14:paraId="1BB14EE7">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3.乙方指定唯一收款账户信息</w:t>
      </w:r>
    </w:p>
    <w:p w14:paraId="2166996C">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开户名称：</w:t>
      </w:r>
      <w:r>
        <w:rPr>
          <w:rFonts w:hint="eastAsia" w:ascii="宋体" w:hAnsi="宋体" w:eastAsia="宋体" w:cs="仿宋"/>
          <w:kern w:val="0"/>
          <w:sz w:val="18"/>
          <w:szCs w:val="18"/>
          <w:highlight w:val="none"/>
          <w:u w:val="single"/>
        </w:rPr>
        <w:t xml:space="preserve">                   </w:t>
      </w:r>
    </w:p>
    <w:p w14:paraId="46E6396B">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开 户 行：</w:t>
      </w:r>
      <w:r>
        <w:rPr>
          <w:rFonts w:hint="eastAsia" w:ascii="宋体" w:hAnsi="宋体" w:eastAsia="宋体" w:cs="仿宋"/>
          <w:kern w:val="0"/>
          <w:sz w:val="18"/>
          <w:szCs w:val="18"/>
          <w:highlight w:val="none"/>
          <w:u w:val="single"/>
        </w:rPr>
        <w:t xml:space="preserve">                   </w:t>
      </w:r>
    </w:p>
    <w:p w14:paraId="5827A89E">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账    号：</w:t>
      </w:r>
      <w:r>
        <w:rPr>
          <w:rFonts w:hint="eastAsia" w:ascii="宋体" w:hAnsi="宋体" w:eastAsia="宋体" w:cs="仿宋"/>
          <w:kern w:val="0"/>
          <w:sz w:val="18"/>
          <w:szCs w:val="18"/>
          <w:highlight w:val="none"/>
          <w:u w:val="single"/>
        </w:rPr>
        <w:t xml:space="preserve">                   </w:t>
      </w:r>
    </w:p>
    <w:p w14:paraId="3FEB9548">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b/>
          <w:bCs/>
          <w:kern w:val="0"/>
          <w:sz w:val="18"/>
          <w:szCs w:val="18"/>
          <w:highlight w:val="none"/>
        </w:rPr>
      </w:pPr>
      <w:r>
        <w:rPr>
          <w:rFonts w:hint="eastAsia" w:ascii="宋体" w:hAnsi="宋体" w:eastAsia="宋体" w:cs="仿宋"/>
          <w:b/>
          <w:bCs/>
          <w:kern w:val="0"/>
          <w:sz w:val="18"/>
          <w:szCs w:val="18"/>
          <w:highlight w:val="none"/>
        </w:rPr>
        <w:t>五、</w:t>
      </w:r>
      <w:bookmarkStart w:id="169" w:name="_Toc18111_WPSOffice_Level1"/>
      <w:bookmarkStart w:id="170" w:name="_Toc1531"/>
      <w:r>
        <w:rPr>
          <w:rFonts w:hint="eastAsia" w:ascii="宋体" w:hAnsi="宋体" w:eastAsia="宋体" w:cs="仿宋"/>
          <w:b/>
          <w:bCs/>
          <w:kern w:val="0"/>
          <w:sz w:val="18"/>
          <w:szCs w:val="18"/>
          <w:highlight w:val="none"/>
        </w:rPr>
        <w:t>双方权利和义务</w:t>
      </w:r>
      <w:bookmarkEnd w:id="169"/>
      <w:bookmarkEnd w:id="170"/>
    </w:p>
    <w:p w14:paraId="51D2592E">
      <w:pPr>
        <w:pStyle w:val="9"/>
        <w:keepNext w:val="0"/>
        <w:keepLines w:val="0"/>
        <w:pageBreakBefore w:val="0"/>
        <w:widowControl w:val="0"/>
        <w:numPr>
          <w:ilvl w:val="0"/>
          <w:numId w:val="3"/>
        </w:numPr>
        <w:kinsoku/>
        <w:wordWrap/>
        <w:overflowPunct/>
        <w:topLinePunct w:val="0"/>
        <w:autoSpaceDE/>
        <w:autoSpaceDN/>
        <w:bidi w:val="0"/>
        <w:adjustRightInd/>
        <w:snapToGrid/>
        <w:spacing w:after="0" w:line="400" w:lineRule="exact"/>
        <w:textAlignment w:val="auto"/>
        <w:rPr>
          <w:rFonts w:ascii="宋体" w:hAnsi="宋体" w:eastAsia="宋体" w:cs="仿宋"/>
          <w:kern w:val="0"/>
          <w:sz w:val="18"/>
          <w:szCs w:val="18"/>
          <w:highlight w:val="none"/>
        </w:rPr>
      </w:pPr>
      <w:bookmarkStart w:id="171" w:name="_Toc28859_WPSOffice_Level2"/>
      <w:r>
        <w:rPr>
          <w:rFonts w:hint="eastAsia" w:ascii="宋体" w:hAnsi="宋体" w:eastAsia="宋体" w:cs="仿宋"/>
          <w:kern w:val="0"/>
          <w:sz w:val="18"/>
          <w:szCs w:val="18"/>
          <w:highlight w:val="none"/>
        </w:rPr>
        <w:t>甲方权利</w:t>
      </w:r>
      <w:bookmarkEnd w:id="171"/>
    </w:p>
    <w:p w14:paraId="73932354">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1.1 有权要求乙方成立专案工作组；乙方项目负责人必须得到甲方认可，如要更换须提前一周书面通知甲方。</w:t>
      </w:r>
    </w:p>
    <w:p w14:paraId="588CE769">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1.2 有权召集乙方项目负责人参加相关工作会议（包括但不限于视频会议、到场参会等形式），并要求乙方就</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广告发布服务采购做出解释与建议。</w:t>
      </w:r>
    </w:p>
    <w:p w14:paraId="6C9E1B1B">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1.3 有权审查乙方提交的</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广告发布服务方案，并要求乙方按甲方认可的意见执行，但不因此免除乙方对广告内容符合广告法等法律法规的审查义务及责任。</w:t>
      </w:r>
    </w:p>
    <w:p w14:paraId="1E6B5ABF">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1.4 有权根据市场变化，要求乙方修订</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广告发布服务方案。</w:t>
      </w:r>
    </w:p>
    <w:p w14:paraId="76604D4A">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1.5 有权要求乙方按照双方确定的工作计划按时、保质地完成各项工作。</w:t>
      </w:r>
    </w:p>
    <w:p w14:paraId="7844D6DE">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1.6 有权要求乙方提交内容详实的工作成果。</w:t>
      </w:r>
    </w:p>
    <w:p w14:paraId="5FD02208">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1.7 甲方有权自行决定产品供应商及制作商，如印刷公司、制作公司等。</w:t>
      </w:r>
    </w:p>
    <w:p w14:paraId="2F13470C">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1.8 甲方有权对乙方的</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广告发布服务执行进行全程监控。</w:t>
      </w:r>
    </w:p>
    <w:p w14:paraId="03C07CE3">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1.9 乙方在与甲方合作期间，乙方不能按时提供相应成果或提供的成果不能满足甲方要求，甲方有权终止合。</w:t>
      </w:r>
    </w:p>
    <w:p w14:paraId="4D2367E2">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1.10 甲方指定</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，联系电话：【</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】，邮箱：【</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】与乙方进行工作联系，负责转达甲方的工作安排和要求，提供文件和资料等，同时负责工作成果的验收工作。</w:t>
      </w:r>
    </w:p>
    <w:p w14:paraId="4BFB5D90">
      <w:pPr>
        <w:pStyle w:val="9"/>
        <w:keepNext w:val="0"/>
        <w:keepLines w:val="0"/>
        <w:pageBreakBefore w:val="0"/>
        <w:widowControl w:val="0"/>
        <w:numPr>
          <w:ilvl w:val="0"/>
          <w:numId w:val="3"/>
        </w:numPr>
        <w:kinsoku/>
        <w:wordWrap/>
        <w:overflowPunct/>
        <w:topLinePunct w:val="0"/>
        <w:autoSpaceDE/>
        <w:autoSpaceDN/>
        <w:bidi w:val="0"/>
        <w:adjustRightInd/>
        <w:snapToGrid/>
        <w:spacing w:after="0" w:line="400" w:lineRule="exact"/>
        <w:textAlignment w:val="auto"/>
        <w:rPr>
          <w:rFonts w:ascii="宋体" w:hAnsi="宋体" w:eastAsia="宋体" w:cs="仿宋"/>
          <w:kern w:val="0"/>
          <w:sz w:val="18"/>
          <w:szCs w:val="18"/>
          <w:highlight w:val="none"/>
        </w:rPr>
      </w:pPr>
      <w:bookmarkStart w:id="172" w:name="_Toc27031_WPSOffice_Level2"/>
      <w:r>
        <w:rPr>
          <w:rFonts w:hint="eastAsia" w:ascii="宋体" w:hAnsi="宋体" w:eastAsia="宋体" w:cs="仿宋"/>
          <w:kern w:val="0"/>
          <w:sz w:val="18"/>
          <w:szCs w:val="18"/>
          <w:highlight w:val="none"/>
        </w:rPr>
        <w:t>甲方义务</w:t>
      </w:r>
      <w:bookmarkEnd w:id="172"/>
    </w:p>
    <w:p w14:paraId="7F06251C">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2.1 保证及时提供乙方所需的</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广告发布服务方案等相关资料。</w:t>
      </w:r>
    </w:p>
    <w:p w14:paraId="1A1D33BE">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2.2 为保证工作品质，甲方应给予乙方必要的工作时间（但不得超过甲方既定的各个工作节点时间）。</w:t>
      </w:r>
    </w:p>
    <w:p w14:paraId="0B6F5D63">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2.3 保证对乙方提交的</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发布服务方案给予及时的答复，通常情况下不超过3个工作日给予答复，若有特殊情况的甲方应及时向乙方说明。因甲方不能及时下达指令引起的工作延误由甲方按实际情况顺延工作时间后即不须再向乙方承担包括但不限违约赔偿补偿等任何责任。</w:t>
      </w:r>
    </w:p>
    <w:p w14:paraId="7689AA4A">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2.4 在乙方及时按质按量完成各项工作任务且经甲方书面确认验收合格后，按约及时支付乙方服务费。</w:t>
      </w:r>
    </w:p>
    <w:p w14:paraId="2C5EAD24">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bookmarkStart w:id="173" w:name="_Toc26135_WPSOffice_Level2"/>
      <w:r>
        <w:rPr>
          <w:rFonts w:hint="eastAsia" w:ascii="宋体" w:hAnsi="宋体" w:eastAsia="宋体" w:cs="仿宋"/>
          <w:kern w:val="0"/>
          <w:sz w:val="18"/>
          <w:szCs w:val="18"/>
          <w:highlight w:val="none"/>
        </w:rPr>
        <w:t>2.5 甲方对乙方广告的答复或审查等，均不因此免除乙方对广告内容符合广告法等法律法规的审查义务及责任。</w:t>
      </w:r>
    </w:p>
    <w:p w14:paraId="0E08C688">
      <w:pPr>
        <w:pStyle w:val="9"/>
        <w:keepNext w:val="0"/>
        <w:keepLines w:val="0"/>
        <w:pageBreakBefore w:val="0"/>
        <w:widowControl w:val="0"/>
        <w:numPr>
          <w:ilvl w:val="0"/>
          <w:numId w:val="3"/>
        </w:numPr>
        <w:kinsoku/>
        <w:wordWrap/>
        <w:overflowPunct/>
        <w:topLinePunct w:val="0"/>
        <w:autoSpaceDE/>
        <w:autoSpaceDN/>
        <w:bidi w:val="0"/>
        <w:adjustRightInd/>
        <w:snapToGrid/>
        <w:spacing w:after="0" w:line="400" w:lineRule="exact"/>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乙方权利</w:t>
      </w:r>
      <w:bookmarkEnd w:id="173"/>
    </w:p>
    <w:p w14:paraId="5C7D02DC">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bookmarkStart w:id="174" w:name="_Toc2249_WPSOffice_Level2"/>
      <w:r>
        <w:rPr>
          <w:rFonts w:hint="eastAsia" w:ascii="宋体" w:hAnsi="宋体" w:eastAsia="宋体" w:cs="仿宋"/>
          <w:kern w:val="0"/>
          <w:sz w:val="18"/>
          <w:szCs w:val="18"/>
          <w:highlight w:val="none"/>
        </w:rPr>
        <w:t>3.1有权要求甲方按照本合同约定按期支付服务费。</w:t>
      </w:r>
    </w:p>
    <w:p w14:paraId="16A51801">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3.2有权要求甲方及时、真实、合法地提供项目相关图片、数据等资料。乙方依据广告法等规定，对甲方提供的材料进行审查，确保不侵犯他人权利。</w:t>
      </w:r>
    </w:p>
    <w:p w14:paraId="3BF5EE3E">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3.3本合同内完成的一切工作成果，其全部知识产权全部归甲方单独所有。但乙方在征得甲方同意后，有权用此设计作品参与公益、专业、行业或媒介组织的竞赛评比活动及各种展览活动。</w:t>
      </w:r>
    </w:p>
    <w:p w14:paraId="70AD1E1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4.乙方义务</w:t>
      </w:r>
      <w:bookmarkEnd w:id="174"/>
    </w:p>
    <w:p w14:paraId="163440A0">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4.1有义务及时提醒甲方按国家相关法律法规确认</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广告发布服务方案；乙方不得将甲方相关资料泄露给第三方，不得在甲方的</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广告发布服务方案及广告画面上署名。</w:t>
      </w:r>
    </w:p>
    <w:p w14:paraId="3B2BF349">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4.2保证所制作发布的广告符合广告法等相关规定，且保证办理取得</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广告发布所需办理的全部手续（如涉及）；保证按照甲方的要求执行工作。</w:t>
      </w:r>
    </w:p>
    <w:p w14:paraId="15E4B543">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4.3对甲方发出的工作指令须在1日内做出书面回复，若没有回复就视作默认接收工作指令。</w:t>
      </w:r>
    </w:p>
    <w:p w14:paraId="67A20745">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4.4保证提供产品知识产权的合法性及有效性，保证其工作成果不侵犯他人的任何权利，并对此负有全部法律责任。</w:t>
      </w:r>
    </w:p>
    <w:p w14:paraId="2DCB9BC6">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4.5乙方承诺：所有</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广告发布方案文件内容及发布等均符合广告法等国家有关法律法规，并对此负全责。</w:t>
      </w:r>
    </w:p>
    <w:p w14:paraId="54A997E8">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4.6乙方保证通信地址、联系人、联系方式的准确性和唯一性，任何变更均提前三日书面通知甲方，否则甲方任何材料按本合同地址等信息的寄送（含地址不详、电话不通、查无此人、拒收、门卫、同事、家人、邻居代收等所有情形）均视为送达成功。</w:t>
      </w:r>
    </w:p>
    <w:p w14:paraId="0207646C">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4.7乙方设立专案工作组，为项目提供专业服务，项目负责人</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，联系电话：【</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】，邮箱：【</w:t>
      </w:r>
      <w:r>
        <w:rPr>
          <w:rFonts w:hint="eastAsia"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rPr>
        <w:t>】，同时代表乙方签署重要文件。</w:t>
      </w:r>
    </w:p>
    <w:p w14:paraId="2D2B85A2">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4.8乙方应在合同终止、解除之日起5个工作日内返还甲方提供的与项目相关图片、数据等资料。</w:t>
      </w:r>
    </w:p>
    <w:p w14:paraId="7B10B7A3">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4.9乙方应做好广告发布的安全防范、合法合规发布等工作，由此产生的费用均已包含在服务费用总价中，甲方不须再另行支付；若因</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及其载体或设施等发生包括但不限于脱落、坠落、倒塌等造成他人人身及财产损害的，乙方自行全部承担由此造成的全部损失；若乙方因未依法依规发布广告导致甲方被处罚或产生其他损失的，乙方应自行全部承担并积极按甲方要求消除影响，并将对甲方负面影响降至最低；若前述情形导致甲方被追责或被处罚等而产生损害的，甲方有权按受到损失的两倍要求乙方支付惩罚性违约金且不予调低。</w:t>
      </w:r>
    </w:p>
    <w:p w14:paraId="5FB7FEC1">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b/>
          <w:bCs/>
          <w:kern w:val="0"/>
          <w:sz w:val="18"/>
          <w:szCs w:val="18"/>
          <w:highlight w:val="none"/>
        </w:rPr>
      </w:pPr>
      <w:bookmarkStart w:id="175" w:name="_Toc31886"/>
      <w:bookmarkStart w:id="176" w:name="_Toc28722"/>
      <w:r>
        <w:rPr>
          <w:rFonts w:hint="eastAsia" w:ascii="宋体" w:hAnsi="宋体" w:eastAsia="宋体" w:cs="仿宋"/>
          <w:b/>
          <w:bCs/>
          <w:kern w:val="0"/>
          <w:sz w:val="18"/>
          <w:szCs w:val="18"/>
          <w:highlight w:val="none"/>
        </w:rPr>
        <w:t>六、违约责任</w:t>
      </w:r>
      <w:bookmarkEnd w:id="175"/>
      <w:bookmarkEnd w:id="176"/>
    </w:p>
    <w:p w14:paraId="7A7ADBF0">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1.若乙方项目工作组成员达不到甲方要求，甲方可对乙方项目工作组人员随时提出更换要求，乙方必须执行。</w:t>
      </w:r>
    </w:p>
    <w:p w14:paraId="50FC124D">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2.双方在合作过程中，如乙方工作质量和服务品质达不到甲方要求，甲方可以提前15天以书面通知的形式解除本合同而不须向乙方承担包括但不限于违约赔偿补偿等任何责任。合同解除后，乙方应继续协助甲方做好相关的衔接服务工作甲方无需向乙方支付服务费。</w:t>
      </w:r>
    </w:p>
    <w:p w14:paraId="6FA416BB">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3.以下情况，乙方应承担违约责任，且承担由此给甲方造成损失。</w:t>
      </w:r>
    </w:p>
    <w:p w14:paraId="6AD65669">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（1）乙方应按时、保质完成甲方交付的工作任务，不得无故拖延，每延期一天乙方按照</w:t>
      </w:r>
      <w:r>
        <w:rPr>
          <w:rFonts w:hint="eastAsia" w:ascii="宋体" w:hAnsi="宋体" w:eastAsia="宋体" w:cs="仿宋"/>
          <w:kern w:val="0"/>
          <w:sz w:val="18"/>
          <w:szCs w:val="18"/>
          <w:highlight w:val="none"/>
          <w:u w:val="single"/>
        </w:rPr>
        <w:t xml:space="preserve">  合同总价千分之二  </w:t>
      </w:r>
      <w:r>
        <w:rPr>
          <w:rFonts w:hint="eastAsia" w:ascii="宋体" w:hAnsi="宋体" w:eastAsia="宋体" w:cs="仿宋"/>
          <w:kern w:val="0"/>
          <w:sz w:val="18"/>
          <w:szCs w:val="18"/>
          <w:highlight w:val="none"/>
        </w:rPr>
        <w:t>支付违约金。</w:t>
      </w:r>
    </w:p>
    <w:p w14:paraId="6FFCDB29">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（2）乙方应按本合同约定履行，若未能按约履行的，甲方有权要求整改，逾期整改完成的，则每逾期一天乙方按照</w:t>
      </w:r>
      <w:r>
        <w:rPr>
          <w:rFonts w:hint="eastAsia" w:ascii="宋体" w:hAnsi="宋体" w:eastAsia="宋体" w:cs="仿宋"/>
          <w:kern w:val="0"/>
          <w:sz w:val="18"/>
          <w:szCs w:val="18"/>
          <w:highlight w:val="none"/>
          <w:u w:val="single"/>
        </w:rPr>
        <w:t xml:space="preserve">  合同总价千分之二  </w:t>
      </w:r>
      <w:r>
        <w:rPr>
          <w:rFonts w:hint="eastAsia" w:ascii="宋体" w:hAnsi="宋体" w:eastAsia="宋体" w:cs="仿宋"/>
          <w:kern w:val="0"/>
          <w:sz w:val="18"/>
          <w:szCs w:val="18"/>
          <w:highlight w:val="none"/>
        </w:rPr>
        <w:t>支付违约金；逾期累计超过</w:t>
      </w:r>
      <w:r>
        <w:rPr>
          <w:rFonts w:hint="eastAsia" w:ascii="宋体" w:hAnsi="宋体" w:eastAsia="宋体" w:cs="仿宋"/>
          <w:kern w:val="0"/>
          <w:sz w:val="18"/>
          <w:szCs w:val="18"/>
          <w:highlight w:val="none"/>
          <w:u w:val="single"/>
        </w:rPr>
        <w:t xml:space="preserve">  15  </w:t>
      </w:r>
      <w:r>
        <w:rPr>
          <w:rFonts w:hint="eastAsia" w:ascii="宋体" w:hAnsi="宋体" w:eastAsia="宋体" w:cs="仿宋"/>
          <w:kern w:val="0"/>
          <w:sz w:val="18"/>
          <w:szCs w:val="18"/>
          <w:highlight w:val="none"/>
        </w:rPr>
        <w:t>天的，甲方有权解除合同且有权要求乙方返还已付全部款项且有权要求乙方按合同总金额的</w:t>
      </w:r>
      <w:r>
        <w:rPr>
          <w:rFonts w:hint="eastAsia" w:ascii="宋体" w:hAnsi="宋体" w:eastAsia="宋体" w:cs="仿宋"/>
          <w:kern w:val="0"/>
          <w:sz w:val="18"/>
          <w:szCs w:val="18"/>
          <w:highlight w:val="none"/>
          <w:u w:val="single"/>
        </w:rPr>
        <w:t xml:space="preserve"> </w:t>
      </w:r>
      <w:r>
        <w:rPr>
          <w:rFonts w:ascii="宋体" w:hAnsi="宋体" w:eastAsia="宋体" w:cs="仿宋"/>
          <w:kern w:val="0"/>
          <w:sz w:val="18"/>
          <w:szCs w:val="18"/>
          <w:highlight w:val="none"/>
          <w:u w:val="single"/>
        </w:rPr>
        <w:t xml:space="preserve"> </w:t>
      </w:r>
      <w:r>
        <w:rPr>
          <w:rFonts w:hint="eastAsia" w:ascii="宋体" w:hAnsi="宋体" w:eastAsia="宋体" w:cs="仿宋"/>
          <w:kern w:val="0"/>
          <w:sz w:val="18"/>
          <w:szCs w:val="18"/>
          <w:highlight w:val="none"/>
          <w:u w:val="single"/>
        </w:rPr>
        <w:t xml:space="preserve">30 </w:t>
      </w:r>
      <w:r>
        <w:rPr>
          <w:rFonts w:ascii="宋体" w:hAnsi="宋体" w:eastAsia="宋体" w:cs="仿宋"/>
          <w:kern w:val="0"/>
          <w:sz w:val="18"/>
          <w:szCs w:val="18"/>
          <w:highlight w:val="none"/>
        </w:rPr>
        <w:t xml:space="preserve"> </w:t>
      </w:r>
      <w:r>
        <w:rPr>
          <w:rFonts w:hint="eastAsia" w:ascii="宋体" w:hAnsi="宋体" w:eastAsia="宋体" w:cs="仿宋"/>
          <w:kern w:val="0"/>
          <w:sz w:val="18"/>
          <w:szCs w:val="18"/>
          <w:highlight w:val="none"/>
        </w:rPr>
        <w:t>%向甲方支付违约金。</w:t>
      </w:r>
    </w:p>
    <w:p w14:paraId="4E7A3BE7">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3）乙方有保守甲方商业秘密的义务，未经甲方许可，不得泄露甲方提供的所有信息、资料；如有违反，甲方有权解除合同且有权要求乙方返还已付全部款项且有权要求乙方按合同总金额的一倍向甲方支付惩罚性违约金且不予调低。</w:t>
      </w:r>
    </w:p>
    <w:p w14:paraId="63111B0D">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hint="eastAsia" w:ascii="宋体" w:hAnsi="宋体" w:eastAsia="宋体" w:cs="仿宋"/>
          <w:kern w:val="0"/>
          <w:sz w:val="18"/>
          <w:szCs w:val="18"/>
          <w:highlight w:val="none"/>
          <w:lang w:val="en-US" w:eastAsia="zh-CN"/>
        </w:rPr>
      </w:pPr>
      <w:r>
        <w:rPr>
          <w:rFonts w:hint="eastAsia" w:ascii="宋体" w:hAnsi="宋体" w:eastAsia="宋体" w:cs="仿宋"/>
          <w:kern w:val="0"/>
          <w:sz w:val="18"/>
          <w:szCs w:val="18"/>
          <w:highlight w:val="none"/>
        </w:rPr>
        <w:t>（4）乙方提供的</w:t>
      </w:r>
      <w:r>
        <w:rPr>
          <w:rFonts w:hint="eastAsia" w:ascii="宋体" w:hAnsi="宋体" w:eastAsia="宋体" w:cs="仿宋"/>
          <w:kern w:val="0"/>
          <w:sz w:val="18"/>
          <w:szCs w:val="18"/>
          <w:highlight w:val="none"/>
          <w:lang w:eastAsia="zh-CN"/>
        </w:rPr>
        <w:t>阵地</w:t>
      </w:r>
      <w:r>
        <w:rPr>
          <w:rFonts w:hint="eastAsia" w:ascii="宋体" w:hAnsi="宋体" w:eastAsia="宋体" w:cs="仿宋"/>
          <w:kern w:val="0"/>
          <w:sz w:val="18"/>
          <w:szCs w:val="18"/>
          <w:highlight w:val="none"/>
        </w:rPr>
        <w:t>广告发布服务方案（包括但不限于内容、发布方式等）违反了国家与地方政府相关法律、法规、政策、规定等，乙方承担全部的法律责任，且还应赔偿由此给甲方造成的全部经济损失。</w:t>
      </w:r>
      <w:r>
        <w:rPr>
          <w:rFonts w:hint="eastAsia" w:ascii="宋体" w:hAnsi="宋体" w:eastAsia="宋体" w:cs="仿宋"/>
          <w:kern w:val="0"/>
          <w:sz w:val="18"/>
          <w:szCs w:val="18"/>
          <w:highlight w:val="none"/>
          <w:lang w:val="en-US" w:eastAsia="zh-CN"/>
        </w:rPr>
        <w:t xml:space="preserve">  </w:t>
      </w:r>
    </w:p>
    <w:p w14:paraId="2BC0A4DF">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4.若因乙方所使用广告材料不符合本合同约定防火材料的，则若发生火灾等事故情况的，除不免除乙方本合同其他条款违约责任外，乙方还应就此承担全部法律责任，且还应赔偿由此给甲方造成的全部经济损失；同时，若甲方被追究行政责任或刑事责任的，甲方还有权要求乙方按合同总价的五倍要求乙方承担惩罚性违约赔偿责任且不予调低，乙方行政责任或刑事责任不因此免除。</w:t>
      </w:r>
    </w:p>
    <w:p w14:paraId="1F01FF2A">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b/>
          <w:bCs/>
          <w:kern w:val="0"/>
          <w:sz w:val="18"/>
          <w:szCs w:val="18"/>
          <w:highlight w:val="none"/>
        </w:rPr>
      </w:pPr>
      <w:r>
        <w:rPr>
          <w:rFonts w:hint="eastAsia" w:ascii="宋体" w:hAnsi="宋体" w:eastAsia="宋体" w:cs="仿宋"/>
          <w:b/>
          <w:bCs/>
          <w:kern w:val="0"/>
          <w:sz w:val="18"/>
          <w:szCs w:val="18"/>
          <w:highlight w:val="none"/>
        </w:rPr>
        <w:t>七、知识产权</w:t>
      </w:r>
    </w:p>
    <w:p w14:paraId="396220A6">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1.甲乙双方同意，乙方提供的本合同服务成果以及本合同内完成的一切工作成果的全部的完整知识产权，均归甲方单独所有。</w:t>
      </w:r>
    </w:p>
    <w:p w14:paraId="7EC0F9AF">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kern w:val="0"/>
          <w:sz w:val="18"/>
          <w:szCs w:val="18"/>
          <w:highlight w:val="none"/>
        </w:rPr>
      </w:pPr>
      <w:r>
        <w:rPr>
          <w:rFonts w:hint="eastAsia" w:ascii="宋体" w:hAnsi="宋体" w:eastAsia="宋体" w:cs="仿宋"/>
          <w:kern w:val="0"/>
          <w:sz w:val="18"/>
          <w:szCs w:val="18"/>
          <w:highlight w:val="none"/>
        </w:rPr>
        <w:t>2.乙方保证其所提供的服务及交付服务成果没有侵犯任何第三人的知识产权和商业秘密等权利，若因前述原因导致甲方被追责、被索赔等，甲方除有权解除本合同外，还有权要求乙方返还已付全部款项外，且有权按甲方遭受损失的两倍要求乙方承担惩罚性违约赔偿责任。</w:t>
      </w:r>
    </w:p>
    <w:p w14:paraId="30D5C4F8">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outlineLvl w:val="0"/>
        <w:rPr>
          <w:rFonts w:ascii="宋体" w:hAnsi="宋体" w:eastAsia="宋体" w:cs="仿宋"/>
          <w:b/>
          <w:bCs/>
          <w:kern w:val="0"/>
          <w:sz w:val="18"/>
          <w:szCs w:val="18"/>
          <w:highlight w:val="none"/>
        </w:rPr>
      </w:pPr>
      <w:r>
        <w:rPr>
          <w:rFonts w:hint="eastAsia" w:ascii="宋体" w:hAnsi="宋体" w:eastAsia="宋体" w:cs="仿宋"/>
          <w:b/>
          <w:bCs/>
          <w:kern w:val="0"/>
          <w:sz w:val="18"/>
          <w:szCs w:val="18"/>
          <w:highlight w:val="none"/>
        </w:rPr>
        <w:t>八、其他条款</w:t>
      </w:r>
    </w:p>
    <w:p w14:paraId="363E5D0E">
      <w:pPr>
        <w:pStyle w:val="19"/>
        <w:keepNext w:val="0"/>
        <w:keepLines w:val="0"/>
        <w:pageBreakBefore w:val="0"/>
        <w:widowControl w:val="0"/>
        <w:kinsoku/>
        <w:wordWrap/>
        <w:overflowPunct/>
        <w:topLinePunct w:val="0"/>
        <w:autoSpaceDE/>
        <w:autoSpaceDN/>
        <w:bidi w:val="0"/>
        <w:adjustRightInd/>
        <w:snapToGrid/>
        <w:spacing w:after="0" w:line="400" w:lineRule="exact"/>
        <w:ind w:left="0" w:leftChars="0" w:firstLine="36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1.甲乙双方签订廉政合同，具体内容详见附件二</w:t>
      </w:r>
    </w:p>
    <w:p w14:paraId="2AFC93BA">
      <w:pPr>
        <w:pStyle w:val="19"/>
        <w:keepNext w:val="0"/>
        <w:keepLines w:val="0"/>
        <w:pageBreakBefore w:val="0"/>
        <w:widowControl w:val="0"/>
        <w:kinsoku/>
        <w:wordWrap/>
        <w:overflowPunct/>
        <w:topLinePunct w:val="0"/>
        <w:autoSpaceDE/>
        <w:autoSpaceDN/>
        <w:bidi w:val="0"/>
        <w:adjustRightInd/>
        <w:snapToGrid/>
        <w:spacing w:after="0" w:line="400" w:lineRule="exact"/>
        <w:ind w:left="0" w:leftChars="0" w:firstLine="36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2.本合同未尽事宜，友好协商解决，协商不成，任何一方均可依法向甲方项目所在地人民法院提起诉讼。</w:t>
      </w:r>
    </w:p>
    <w:p w14:paraId="645D1FF5">
      <w:pPr>
        <w:pStyle w:val="19"/>
        <w:keepNext w:val="0"/>
        <w:keepLines w:val="0"/>
        <w:pageBreakBefore w:val="0"/>
        <w:widowControl w:val="0"/>
        <w:kinsoku/>
        <w:wordWrap/>
        <w:overflowPunct/>
        <w:topLinePunct w:val="0"/>
        <w:autoSpaceDE/>
        <w:autoSpaceDN/>
        <w:bidi w:val="0"/>
        <w:adjustRightInd/>
        <w:snapToGrid/>
        <w:spacing w:after="0" w:line="400" w:lineRule="exact"/>
        <w:ind w:left="0" w:leftChars="0" w:firstLine="360"/>
        <w:textAlignment w:val="auto"/>
        <w:rPr>
          <w:rFonts w:ascii="宋体" w:hAnsi="宋体" w:eastAsia="宋体" w:cs="仿宋"/>
          <w:kern w:val="0"/>
          <w:sz w:val="18"/>
          <w:szCs w:val="18"/>
          <w:highlight w:val="none"/>
        </w:rPr>
      </w:pPr>
      <w:r>
        <w:rPr>
          <w:rFonts w:hint="eastAsia" w:ascii="宋体" w:hAnsi="宋体" w:eastAsia="宋体" w:cs="仿宋"/>
          <w:kern w:val="0"/>
          <w:sz w:val="18"/>
          <w:szCs w:val="18"/>
          <w:highlight w:val="none"/>
        </w:rPr>
        <w:t>3.本合同一式</w:t>
      </w:r>
      <w:r>
        <w:rPr>
          <w:rFonts w:hint="eastAsia" w:ascii="宋体" w:hAnsi="宋体" w:eastAsia="宋体" w:cs="仿宋"/>
          <w:kern w:val="0"/>
          <w:sz w:val="18"/>
          <w:szCs w:val="18"/>
          <w:highlight w:val="none"/>
          <w:u w:val="single"/>
        </w:rPr>
        <w:t xml:space="preserve"> 陆 </w:t>
      </w:r>
      <w:r>
        <w:rPr>
          <w:rFonts w:hint="eastAsia" w:ascii="宋体" w:hAnsi="宋体" w:eastAsia="宋体" w:cs="仿宋"/>
          <w:kern w:val="0"/>
          <w:sz w:val="18"/>
          <w:szCs w:val="18"/>
          <w:highlight w:val="none"/>
        </w:rPr>
        <w:t>份，甲方执</w:t>
      </w:r>
      <w:r>
        <w:rPr>
          <w:rFonts w:hint="eastAsia" w:ascii="宋体" w:hAnsi="宋体" w:eastAsia="宋体" w:cs="仿宋"/>
          <w:kern w:val="0"/>
          <w:sz w:val="18"/>
          <w:szCs w:val="18"/>
          <w:highlight w:val="none"/>
          <w:u w:val="single"/>
        </w:rPr>
        <w:t xml:space="preserve"> 肆 </w:t>
      </w:r>
      <w:r>
        <w:rPr>
          <w:rFonts w:hint="eastAsia" w:ascii="宋体" w:hAnsi="宋体" w:eastAsia="宋体" w:cs="仿宋"/>
          <w:kern w:val="0"/>
          <w:sz w:val="18"/>
          <w:szCs w:val="18"/>
          <w:highlight w:val="none"/>
        </w:rPr>
        <w:t>份，乙方执</w:t>
      </w:r>
      <w:r>
        <w:rPr>
          <w:rFonts w:hint="eastAsia" w:ascii="宋体" w:hAnsi="宋体" w:eastAsia="宋体" w:cs="仿宋"/>
          <w:kern w:val="0"/>
          <w:sz w:val="18"/>
          <w:szCs w:val="18"/>
          <w:highlight w:val="none"/>
          <w:u w:val="single"/>
        </w:rPr>
        <w:t xml:space="preserve"> 贰 </w:t>
      </w:r>
      <w:r>
        <w:rPr>
          <w:rFonts w:hint="eastAsia" w:ascii="宋体" w:hAnsi="宋体" w:eastAsia="宋体" w:cs="仿宋"/>
          <w:kern w:val="0"/>
          <w:sz w:val="18"/>
          <w:szCs w:val="18"/>
          <w:highlight w:val="none"/>
        </w:rPr>
        <w:t>份，经甲乙双方签字盖章后生效。</w:t>
      </w:r>
    </w:p>
    <w:p w14:paraId="0091B54B">
      <w:pPr>
        <w:pStyle w:val="19"/>
        <w:spacing w:after="0" w:line="360" w:lineRule="exact"/>
        <w:ind w:left="0" w:leftChars="0" w:firstLine="360"/>
        <w:rPr>
          <w:rFonts w:ascii="宋体" w:hAnsi="宋体" w:eastAsia="宋体" w:cs="仿宋"/>
          <w:kern w:val="0"/>
          <w:sz w:val="18"/>
          <w:szCs w:val="18"/>
          <w:highlight w:val="none"/>
        </w:rPr>
      </w:pPr>
    </w:p>
    <w:p w14:paraId="1E73554D">
      <w:pPr>
        <w:pStyle w:val="19"/>
        <w:spacing w:after="0" w:line="360" w:lineRule="exact"/>
        <w:ind w:left="0" w:leftChars="0" w:firstLine="360"/>
        <w:rPr>
          <w:rFonts w:ascii="宋体" w:hAnsi="宋体" w:eastAsia="宋体"/>
          <w:sz w:val="18"/>
          <w:szCs w:val="18"/>
          <w:highlight w:val="none"/>
        </w:rPr>
      </w:pPr>
      <w:r>
        <w:rPr>
          <w:rFonts w:hint="eastAsia" w:ascii="宋体" w:hAnsi="宋体" w:eastAsia="宋体"/>
          <w:sz w:val="18"/>
          <w:szCs w:val="18"/>
          <w:highlight w:val="none"/>
        </w:rPr>
        <w:t>（以下无正文）</w:t>
      </w:r>
    </w:p>
    <w:p w14:paraId="71126480">
      <w:pPr>
        <w:pStyle w:val="19"/>
        <w:spacing w:after="0" w:line="360" w:lineRule="exact"/>
        <w:ind w:left="0" w:leftChars="0" w:firstLine="360"/>
        <w:rPr>
          <w:rFonts w:ascii="宋体" w:hAnsi="宋体" w:eastAsia="宋体"/>
          <w:sz w:val="18"/>
          <w:szCs w:val="18"/>
          <w:highlight w:val="none"/>
        </w:rPr>
      </w:pPr>
    </w:p>
    <w:p w14:paraId="77629553">
      <w:pPr>
        <w:widowControl/>
        <w:spacing w:line="360" w:lineRule="exact"/>
        <w:jc w:val="left"/>
        <w:rPr>
          <w:rFonts w:ascii="宋体" w:hAnsi="宋体" w:eastAsia="宋体" w:cs="仿宋"/>
          <w:bCs/>
          <w:sz w:val="18"/>
          <w:szCs w:val="18"/>
          <w:highlight w:val="none"/>
        </w:rPr>
      </w:pPr>
      <w:r>
        <w:rPr>
          <w:rFonts w:hint="eastAsia" w:ascii="宋体" w:hAnsi="宋体" w:eastAsia="宋体" w:cs="仿宋"/>
          <w:bCs/>
          <w:sz w:val="18"/>
          <w:szCs w:val="18"/>
          <w:highlight w:val="none"/>
        </w:rPr>
        <w:t>甲方（盖章）：                        乙方（盖章）：</w:t>
      </w:r>
    </w:p>
    <w:p w14:paraId="1C07873E">
      <w:pPr>
        <w:spacing w:line="360" w:lineRule="exact"/>
        <w:rPr>
          <w:rFonts w:ascii="宋体" w:hAnsi="宋体" w:eastAsia="宋体" w:cs="仿宋"/>
          <w:bCs/>
          <w:sz w:val="18"/>
          <w:szCs w:val="18"/>
          <w:highlight w:val="none"/>
        </w:rPr>
      </w:pPr>
      <w:r>
        <w:rPr>
          <w:rFonts w:hint="eastAsia" w:ascii="宋体" w:hAnsi="宋体" w:eastAsia="宋体" w:cs="仿宋"/>
          <w:bCs/>
          <w:sz w:val="18"/>
          <w:szCs w:val="18"/>
          <w:highlight w:val="none"/>
        </w:rPr>
        <w:t>法定代表人或其授权的                  法定代表人或其授权的</w:t>
      </w:r>
    </w:p>
    <w:p w14:paraId="67DC1330">
      <w:pPr>
        <w:spacing w:line="360" w:lineRule="exact"/>
        <w:rPr>
          <w:rFonts w:ascii="宋体" w:hAnsi="宋体" w:eastAsia="宋体" w:cs="仿宋"/>
          <w:bCs/>
          <w:sz w:val="18"/>
          <w:szCs w:val="18"/>
          <w:highlight w:val="none"/>
        </w:rPr>
      </w:pPr>
      <w:r>
        <w:rPr>
          <w:rFonts w:hint="eastAsia" w:ascii="宋体" w:hAnsi="宋体" w:eastAsia="宋体" w:cs="仿宋"/>
          <w:bCs/>
          <w:sz w:val="18"/>
          <w:szCs w:val="18"/>
          <w:highlight w:val="none"/>
        </w:rPr>
        <w:t>委托代理人（签字）：                  委托代理人（签字）：</w:t>
      </w:r>
    </w:p>
    <w:tbl>
      <w:tblPr>
        <w:tblStyle w:val="20"/>
        <w:tblW w:w="5276" w:type="pct"/>
        <w:tblInd w:w="-142" w:type="dxa"/>
        <w:tblLayout w:type="autofit"/>
        <w:tblCellMar>
          <w:top w:w="0" w:type="dxa"/>
          <w:left w:w="108" w:type="dxa"/>
          <w:bottom w:w="0" w:type="dxa"/>
          <w:right w:w="108" w:type="dxa"/>
        </w:tblCellMar>
      </w:tblPr>
      <w:tblGrid>
        <w:gridCol w:w="4218"/>
        <w:gridCol w:w="4781"/>
      </w:tblGrid>
      <w:tr w14:paraId="700C042D">
        <w:tblPrEx>
          <w:tblCellMar>
            <w:top w:w="0" w:type="dxa"/>
            <w:left w:w="108" w:type="dxa"/>
            <w:bottom w:w="0" w:type="dxa"/>
            <w:right w:w="108" w:type="dxa"/>
          </w:tblCellMar>
        </w:tblPrEx>
        <w:trPr>
          <w:trHeight w:val="508" w:hRule="atLeast"/>
        </w:trPr>
        <w:tc>
          <w:tcPr>
            <w:tcW w:w="4111" w:type="dxa"/>
            <w:tcBorders>
              <w:tl2br w:val="nil"/>
              <w:tr2bl w:val="nil"/>
            </w:tcBorders>
          </w:tcPr>
          <w:p w14:paraId="00D90516">
            <w:pPr>
              <w:spacing w:line="360" w:lineRule="exact"/>
              <w:ind w:left="540" w:hanging="540" w:hangingChars="300"/>
              <w:rPr>
                <w:rFonts w:ascii="宋体" w:hAnsi="宋体" w:eastAsia="宋体" w:cs="仿宋"/>
                <w:bCs/>
                <w:sz w:val="18"/>
                <w:szCs w:val="18"/>
                <w:highlight w:val="none"/>
              </w:rPr>
            </w:pPr>
            <w:r>
              <w:rPr>
                <w:rFonts w:hint="eastAsia" w:ascii="宋体" w:hAnsi="宋体" w:eastAsia="宋体" w:cs="仿宋"/>
                <w:bCs/>
                <w:sz w:val="18"/>
                <w:szCs w:val="18"/>
                <w:highlight w:val="none"/>
              </w:rPr>
              <w:t xml:space="preserve">单位地址： </w:t>
            </w:r>
          </w:p>
        </w:tc>
        <w:tc>
          <w:tcPr>
            <w:tcW w:w="4660" w:type="dxa"/>
            <w:tcBorders>
              <w:tl2br w:val="nil"/>
              <w:tr2bl w:val="nil"/>
            </w:tcBorders>
          </w:tcPr>
          <w:p w14:paraId="20A4DF02">
            <w:pPr>
              <w:spacing w:line="360" w:lineRule="exact"/>
              <w:ind w:left="780" w:leftChars="200" w:hanging="360" w:hangingChars="200"/>
              <w:rPr>
                <w:rFonts w:ascii="宋体" w:hAnsi="宋体" w:eastAsia="宋体" w:cs="仿宋"/>
                <w:bCs/>
                <w:kern w:val="0"/>
                <w:sz w:val="18"/>
                <w:szCs w:val="18"/>
                <w:highlight w:val="none"/>
              </w:rPr>
            </w:pPr>
            <w:r>
              <w:rPr>
                <w:rFonts w:hint="eastAsia" w:ascii="宋体" w:hAnsi="宋体" w:eastAsia="宋体" w:cs="仿宋"/>
                <w:bCs/>
                <w:sz w:val="18"/>
                <w:szCs w:val="18"/>
                <w:highlight w:val="none"/>
              </w:rPr>
              <w:t>单位地址：</w:t>
            </w:r>
            <w:r>
              <w:rPr>
                <w:rFonts w:hint="eastAsia" w:ascii="宋体" w:hAnsi="宋体" w:eastAsia="宋体" w:cs="仿宋"/>
                <w:bCs/>
                <w:kern w:val="0"/>
                <w:sz w:val="18"/>
                <w:szCs w:val="18"/>
                <w:highlight w:val="none"/>
              </w:rPr>
              <w:t xml:space="preserve"> </w:t>
            </w:r>
          </w:p>
        </w:tc>
      </w:tr>
      <w:tr w14:paraId="46E2CC46">
        <w:tblPrEx>
          <w:tblCellMar>
            <w:top w:w="0" w:type="dxa"/>
            <w:left w:w="108" w:type="dxa"/>
            <w:bottom w:w="0" w:type="dxa"/>
            <w:right w:w="108" w:type="dxa"/>
          </w:tblCellMar>
        </w:tblPrEx>
        <w:trPr>
          <w:trHeight w:val="508" w:hRule="atLeast"/>
        </w:trPr>
        <w:tc>
          <w:tcPr>
            <w:tcW w:w="4111" w:type="dxa"/>
            <w:tcBorders>
              <w:tl2br w:val="nil"/>
              <w:tr2bl w:val="nil"/>
            </w:tcBorders>
          </w:tcPr>
          <w:p w14:paraId="18091D63">
            <w:pPr>
              <w:spacing w:line="360" w:lineRule="exact"/>
              <w:ind w:left="720" w:hanging="720" w:hangingChars="400"/>
              <w:rPr>
                <w:rFonts w:ascii="宋体" w:hAnsi="宋体" w:eastAsia="宋体" w:cs="仿宋"/>
                <w:bCs/>
                <w:sz w:val="18"/>
                <w:szCs w:val="18"/>
                <w:highlight w:val="none"/>
              </w:rPr>
            </w:pPr>
            <w:r>
              <w:rPr>
                <w:rFonts w:hint="eastAsia" w:ascii="宋体" w:hAnsi="宋体" w:eastAsia="宋体" w:cs="仿宋"/>
                <w:bCs/>
                <w:sz w:val="18"/>
                <w:szCs w:val="18"/>
                <w:highlight w:val="none"/>
              </w:rPr>
              <w:t>开户名：</w:t>
            </w:r>
          </w:p>
        </w:tc>
        <w:tc>
          <w:tcPr>
            <w:tcW w:w="4660" w:type="dxa"/>
            <w:tcBorders>
              <w:tl2br w:val="nil"/>
              <w:tr2bl w:val="nil"/>
            </w:tcBorders>
          </w:tcPr>
          <w:p w14:paraId="30B9118B">
            <w:pPr>
              <w:spacing w:line="360" w:lineRule="exact"/>
              <w:ind w:left="960" w:leftChars="200" w:hanging="540" w:hangingChars="300"/>
              <w:rPr>
                <w:rFonts w:ascii="宋体" w:hAnsi="宋体" w:eastAsia="宋体" w:cs="仿宋"/>
                <w:bCs/>
                <w:sz w:val="18"/>
                <w:szCs w:val="18"/>
                <w:highlight w:val="none"/>
              </w:rPr>
            </w:pPr>
            <w:r>
              <w:rPr>
                <w:rFonts w:hint="eastAsia" w:ascii="宋体" w:hAnsi="宋体" w:eastAsia="宋体" w:cs="仿宋"/>
                <w:bCs/>
                <w:sz w:val="18"/>
                <w:szCs w:val="18"/>
                <w:highlight w:val="none"/>
              </w:rPr>
              <w:t xml:space="preserve">开户名： </w:t>
            </w:r>
          </w:p>
        </w:tc>
      </w:tr>
      <w:tr w14:paraId="2CEDBB86">
        <w:tblPrEx>
          <w:tblCellMar>
            <w:top w:w="0" w:type="dxa"/>
            <w:left w:w="108" w:type="dxa"/>
            <w:bottom w:w="0" w:type="dxa"/>
            <w:right w:w="108" w:type="dxa"/>
          </w:tblCellMar>
        </w:tblPrEx>
        <w:trPr>
          <w:trHeight w:val="508" w:hRule="atLeast"/>
        </w:trPr>
        <w:tc>
          <w:tcPr>
            <w:tcW w:w="4111" w:type="dxa"/>
            <w:tcBorders>
              <w:tl2br w:val="nil"/>
              <w:tr2bl w:val="nil"/>
            </w:tcBorders>
          </w:tcPr>
          <w:p w14:paraId="05C37DEA">
            <w:pPr>
              <w:spacing w:line="360" w:lineRule="exact"/>
              <w:rPr>
                <w:rFonts w:ascii="宋体" w:hAnsi="宋体" w:eastAsia="宋体" w:cs="仿宋"/>
                <w:bCs/>
                <w:sz w:val="18"/>
                <w:szCs w:val="18"/>
                <w:highlight w:val="none"/>
              </w:rPr>
            </w:pPr>
            <w:r>
              <w:rPr>
                <w:rFonts w:hint="eastAsia" w:ascii="宋体" w:hAnsi="宋体" w:eastAsia="宋体" w:cs="仿宋"/>
                <w:bCs/>
                <w:sz w:val="18"/>
                <w:szCs w:val="18"/>
                <w:highlight w:val="none"/>
              </w:rPr>
              <w:t>银行账户：</w:t>
            </w:r>
          </w:p>
        </w:tc>
        <w:tc>
          <w:tcPr>
            <w:tcW w:w="4660" w:type="dxa"/>
            <w:tcBorders>
              <w:tl2br w:val="nil"/>
              <w:tr2bl w:val="nil"/>
            </w:tcBorders>
          </w:tcPr>
          <w:p w14:paraId="37C21D60">
            <w:pPr>
              <w:spacing w:line="360" w:lineRule="exact"/>
              <w:ind w:firstLine="360" w:firstLineChars="200"/>
              <w:rPr>
                <w:rFonts w:ascii="宋体" w:hAnsi="宋体" w:eastAsia="宋体" w:cs="仿宋"/>
                <w:bCs/>
                <w:sz w:val="18"/>
                <w:szCs w:val="18"/>
                <w:highlight w:val="none"/>
              </w:rPr>
            </w:pPr>
            <w:r>
              <w:rPr>
                <w:rFonts w:hint="eastAsia" w:ascii="宋体" w:hAnsi="宋体" w:eastAsia="宋体" w:cs="仿宋"/>
                <w:bCs/>
                <w:sz w:val="18"/>
                <w:szCs w:val="18"/>
                <w:highlight w:val="none"/>
              </w:rPr>
              <w:t>银行账户：</w:t>
            </w:r>
          </w:p>
        </w:tc>
      </w:tr>
      <w:tr w14:paraId="42937499">
        <w:tblPrEx>
          <w:tblCellMar>
            <w:top w:w="0" w:type="dxa"/>
            <w:left w:w="108" w:type="dxa"/>
            <w:bottom w:w="0" w:type="dxa"/>
            <w:right w:w="108" w:type="dxa"/>
          </w:tblCellMar>
        </w:tblPrEx>
        <w:trPr>
          <w:trHeight w:val="508" w:hRule="atLeast"/>
        </w:trPr>
        <w:tc>
          <w:tcPr>
            <w:tcW w:w="4111" w:type="dxa"/>
            <w:tcBorders>
              <w:tl2br w:val="nil"/>
              <w:tr2bl w:val="nil"/>
            </w:tcBorders>
          </w:tcPr>
          <w:p w14:paraId="373FE0BE">
            <w:pPr>
              <w:spacing w:line="360" w:lineRule="exact"/>
              <w:ind w:left="900" w:hanging="900" w:hangingChars="500"/>
              <w:rPr>
                <w:rFonts w:ascii="宋体" w:hAnsi="宋体" w:eastAsia="宋体" w:cs="仿宋"/>
                <w:bCs/>
                <w:sz w:val="18"/>
                <w:szCs w:val="18"/>
                <w:highlight w:val="none"/>
              </w:rPr>
            </w:pPr>
            <w:r>
              <w:rPr>
                <w:rFonts w:hint="eastAsia" w:ascii="宋体" w:hAnsi="宋体" w:eastAsia="宋体" w:cs="仿宋"/>
                <w:bCs/>
                <w:sz w:val="18"/>
                <w:szCs w:val="18"/>
                <w:highlight w:val="none"/>
              </w:rPr>
              <w:t>开户银行：</w:t>
            </w:r>
          </w:p>
        </w:tc>
        <w:tc>
          <w:tcPr>
            <w:tcW w:w="4660" w:type="dxa"/>
            <w:tcBorders>
              <w:tl2br w:val="nil"/>
              <w:tr2bl w:val="nil"/>
            </w:tcBorders>
          </w:tcPr>
          <w:p w14:paraId="289DA36E">
            <w:pPr>
              <w:spacing w:line="360" w:lineRule="exact"/>
              <w:ind w:left="1140" w:leftChars="200" w:hanging="720" w:hangingChars="400"/>
              <w:rPr>
                <w:rFonts w:ascii="宋体" w:hAnsi="宋体" w:eastAsia="宋体" w:cs="仿宋"/>
                <w:bCs/>
                <w:sz w:val="18"/>
                <w:szCs w:val="18"/>
                <w:highlight w:val="none"/>
              </w:rPr>
            </w:pPr>
            <w:r>
              <w:rPr>
                <w:rFonts w:hint="eastAsia" w:ascii="宋体" w:hAnsi="宋体" w:eastAsia="宋体" w:cs="仿宋"/>
                <w:bCs/>
                <w:sz w:val="18"/>
                <w:szCs w:val="18"/>
                <w:highlight w:val="none"/>
              </w:rPr>
              <w:t>开户银行：</w:t>
            </w:r>
          </w:p>
        </w:tc>
      </w:tr>
      <w:tr w14:paraId="68BCF21C">
        <w:tblPrEx>
          <w:tblCellMar>
            <w:top w:w="0" w:type="dxa"/>
            <w:left w:w="108" w:type="dxa"/>
            <w:bottom w:w="0" w:type="dxa"/>
            <w:right w:w="108" w:type="dxa"/>
          </w:tblCellMar>
        </w:tblPrEx>
        <w:trPr>
          <w:trHeight w:val="508" w:hRule="atLeast"/>
        </w:trPr>
        <w:tc>
          <w:tcPr>
            <w:tcW w:w="4111" w:type="dxa"/>
            <w:tcBorders>
              <w:tl2br w:val="nil"/>
              <w:tr2bl w:val="nil"/>
            </w:tcBorders>
          </w:tcPr>
          <w:p w14:paraId="2DECEFEB">
            <w:pPr>
              <w:spacing w:line="360" w:lineRule="exact"/>
              <w:ind w:left="1800" w:hanging="1800" w:hangingChars="1000"/>
              <w:rPr>
                <w:rFonts w:ascii="宋体" w:hAnsi="宋体" w:eastAsia="宋体" w:cs="仿宋"/>
                <w:bCs/>
                <w:sz w:val="18"/>
                <w:szCs w:val="18"/>
                <w:highlight w:val="none"/>
              </w:rPr>
            </w:pPr>
            <w:r>
              <w:rPr>
                <w:rFonts w:hint="eastAsia" w:ascii="宋体" w:hAnsi="宋体" w:eastAsia="宋体" w:cs="仿宋"/>
                <w:bCs/>
                <w:sz w:val="18"/>
                <w:szCs w:val="18"/>
                <w:highlight w:val="none"/>
              </w:rPr>
              <w:t>统一社会信用代码：</w:t>
            </w:r>
          </w:p>
        </w:tc>
        <w:tc>
          <w:tcPr>
            <w:tcW w:w="4660" w:type="dxa"/>
            <w:tcBorders>
              <w:tl2br w:val="nil"/>
              <w:tr2bl w:val="nil"/>
            </w:tcBorders>
          </w:tcPr>
          <w:p w14:paraId="75BCD825">
            <w:pPr>
              <w:spacing w:line="360" w:lineRule="exact"/>
              <w:ind w:left="2040" w:leftChars="200" w:hanging="1620" w:hangingChars="900"/>
              <w:rPr>
                <w:rFonts w:ascii="宋体" w:hAnsi="宋体" w:eastAsia="宋体" w:cs="仿宋"/>
                <w:bCs/>
                <w:sz w:val="18"/>
                <w:szCs w:val="18"/>
                <w:highlight w:val="none"/>
              </w:rPr>
            </w:pPr>
            <w:r>
              <w:rPr>
                <w:rFonts w:hint="eastAsia" w:ascii="宋体" w:hAnsi="宋体" w:eastAsia="宋体" w:cs="仿宋"/>
                <w:bCs/>
                <w:sz w:val="18"/>
                <w:szCs w:val="18"/>
                <w:highlight w:val="none"/>
              </w:rPr>
              <w:t>统一社会信用代码：</w:t>
            </w:r>
          </w:p>
        </w:tc>
      </w:tr>
      <w:bookmarkEnd w:id="168"/>
    </w:tbl>
    <w:p w14:paraId="33A100F4">
      <w:pPr>
        <w:pStyle w:val="19"/>
        <w:spacing w:after="0" w:line="360" w:lineRule="exact"/>
        <w:ind w:left="0" w:leftChars="0" w:firstLine="0" w:firstLineChars="0"/>
        <w:rPr>
          <w:rFonts w:ascii="宋体" w:hAnsi="宋体" w:eastAsia="宋体"/>
          <w:sz w:val="18"/>
          <w:szCs w:val="18"/>
          <w:highlight w:val="none"/>
        </w:rPr>
      </w:pPr>
    </w:p>
    <w:p w14:paraId="3709C93C">
      <w:pPr>
        <w:spacing w:line="360" w:lineRule="exact"/>
        <w:jc w:val="right"/>
        <w:rPr>
          <w:rFonts w:ascii="宋体" w:hAnsi="宋体" w:eastAsia="宋体"/>
          <w:sz w:val="18"/>
          <w:szCs w:val="18"/>
          <w:highlight w:val="none"/>
        </w:rPr>
      </w:pPr>
      <w:bookmarkStart w:id="177" w:name="_Hlk104207101"/>
      <w:r>
        <w:rPr>
          <w:rFonts w:hint="eastAsia" w:ascii="宋体" w:hAnsi="宋体" w:eastAsia="宋体" w:cs="仿宋"/>
          <w:spacing w:val="20"/>
          <w:sz w:val="18"/>
          <w:szCs w:val="18"/>
          <w:highlight w:val="none"/>
        </w:rPr>
        <w:t>签约时间：</w:t>
      </w:r>
      <w:r>
        <w:rPr>
          <w:rFonts w:hint="eastAsia" w:ascii="宋体" w:hAnsi="宋体" w:eastAsia="宋体" w:cs="仿宋"/>
          <w:spacing w:val="20"/>
          <w:sz w:val="18"/>
          <w:szCs w:val="18"/>
          <w:highlight w:val="none"/>
          <w:u w:val="single"/>
        </w:rPr>
        <w:t xml:space="preserve">    </w:t>
      </w:r>
      <w:r>
        <w:rPr>
          <w:rFonts w:hint="eastAsia" w:ascii="宋体" w:hAnsi="宋体" w:eastAsia="宋体" w:cs="仿宋"/>
          <w:spacing w:val="20"/>
          <w:sz w:val="18"/>
          <w:szCs w:val="18"/>
          <w:highlight w:val="none"/>
        </w:rPr>
        <w:t>年</w:t>
      </w:r>
      <w:r>
        <w:rPr>
          <w:rFonts w:hint="eastAsia" w:ascii="宋体" w:hAnsi="宋体" w:eastAsia="宋体" w:cs="仿宋"/>
          <w:spacing w:val="20"/>
          <w:sz w:val="18"/>
          <w:szCs w:val="18"/>
          <w:highlight w:val="none"/>
          <w:u w:val="single"/>
        </w:rPr>
        <w:t xml:space="preserve">    </w:t>
      </w:r>
      <w:r>
        <w:rPr>
          <w:rFonts w:hint="eastAsia" w:ascii="宋体" w:hAnsi="宋体" w:eastAsia="宋体" w:cs="仿宋"/>
          <w:spacing w:val="20"/>
          <w:sz w:val="18"/>
          <w:szCs w:val="18"/>
          <w:highlight w:val="none"/>
        </w:rPr>
        <w:t>月</w:t>
      </w:r>
      <w:r>
        <w:rPr>
          <w:rFonts w:hint="eastAsia" w:ascii="宋体" w:hAnsi="宋体" w:eastAsia="宋体" w:cs="仿宋"/>
          <w:spacing w:val="20"/>
          <w:sz w:val="18"/>
          <w:szCs w:val="18"/>
          <w:highlight w:val="none"/>
          <w:u w:val="single"/>
        </w:rPr>
        <w:t xml:space="preserve">    </w:t>
      </w:r>
      <w:r>
        <w:rPr>
          <w:rFonts w:hint="eastAsia" w:ascii="宋体" w:hAnsi="宋体" w:eastAsia="宋体" w:cs="仿宋"/>
          <w:spacing w:val="20"/>
          <w:sz w:val="18"/>
          <w:szCs w:val="18"/>
          <w:highlight w:val="none"/>
        </w:rPr>
        <w:t>日</w:t>
      </w:r>
      <w:bookmarkEnd w:id="177"/>
    </w:p>
    <w:p w14:paraId="47AE9B3D">
      <w:pPr>
        <w:spacing w:line="560" w:lineRule="exact"/>
        <w:outlineLvl w:val="0"/>
        <w:rPr>
          <w:rFonts w:cs="仿宋" w:asciiTheme="minorEastAsia" w:hAnsiTheme="minorEastAsia"/>
          <w:b/>
          <w:szCs w:val="21"/>
          <w:highlight w:val="none"/>
        </w:rPr>
      </w:pPr>
      <w:bookmarkStart w:id="178" w:name="_Toc447808679"/>
      <w:bookmarkStart w:id="179" w:name="_Toc12005"/>
      <w:bookmarkStart w:id="180" w:name="_Toc16698_WPSOffice_Level2"/>
      <w:r>
        <w:rPr>
          <w:rFonts w:ascii="Times New Roman" w:hAnsi="Times New Roman" w:cs="Times New Roman"/>
          <w:sz w:val="28"/>
          <w:highlight w:val="none"/>
        </w:rPr>
        <w:br w:type="page"/>
      </w:r>
      <w:bookmarkEnd w:id="178"/>
      <w:bookmarkEnd w:id="179"/>
      <w:bookmarkEnd w:id="180"/>
      <w:r>
        <w:rPr>
          <w:rFonts w:cs="仿宋" w:asciiTheme="minorEastAsia" w:hAnsiTheme="minorEastAsia"/>
          <w:b/>
          <w:szCs w:val="21"/>
          <w:highlight w:val="none"/>
        </w:rPr>
        <w:t>附件</w:t>
      </w:r>
      <w:r>
        <w:rPr>
          <w:rFonts w:hint="eastAsia" w:cs="仿宋" w:asciiTheme="minorEastAsia" w:hAnsiTheme="minorEastAsia"/>
          <w:b/>
          <w:szCs w:val="21"/>
          <w:highlight w:val="none"/>
        </w:rPr>
        <w:t>一：</w:t>
      </w:r>
      <w:r>
        <w:rPr>
          <w:rFonts w:hint="eastAsia" w:asciiTheme="minorEastAsia" w:hAnsiTheme="minorEastAsia"/>
          <w:b/>
          <w:bCs/>
          <w:highlight w:val="none"/>
        </w:rPr>
        <w:t>青浦区华新镇安联明悦邸（安联·虹悦）</w:t>
      </w:r>
      <w:r>
        <w:rPr>
          <w:rFonts w:hint="eastAsia" w:asciiTheme="minorEastAsia" w:hAnsiTheme="minorEastAsia"/>
          <w:b/>
          <w:bCs/>
          <w:highlight w:val="none"/>
          <w:lang w:eastAsia="zh-CN"/>
        </w:rPr>
        <w:t>2026</w:t>
      </w:r>
      <w:r>
        <w:rPr>
          <w:rFonts w:hint="eastAsia" w:asciiTheme="minorEastAsia" w:hAnsiTheme="minorEastAsia"/>
          <w:b/>
          <w:bCs/>
          <w:highlight w:val="none"/>
        </w:rPr>
        <w:t>年</w:t>
      </w:r>
      <w:r>
        <w:rPr>
          <w:rFonts w:hint="eastAsia" w:asciiTheme="minorEastAsia" w:hAnsiTheme="minorEastAsia"/>
          <w:b/>
          <w:bCs/>
          <w:highlight w:val="none"/>
          <w:lang w:eastAsia="zh-CN"/>
        </w:rPr>
        <w:t>阵地</w:t>
      </w:r>
      <w:r>
        <w:rPr>
          <w:rFonts w:hint="eastAsia" w:asciiTheme="minorEastAsia" w:hAnsiTheme="minorEastAsia"/>
          <w:b/>
          <w:bCs/>
          <w:highlight w:val="none"/>
        </w:rPr>
        <w:t>广告发布服务</w:t>
      </w:r>
    </w:p>
    <w:tbl>
      <w:tblPr>
        <w:tblStyle w:val="20"/>
        <w:tblW w:w="4854" w:type="pct"/>
        <w:tblInd w:w="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742"/>
        <w:gridCol w:w="1290"/>
        <w:gridCol w:w="1441"/>
        <w:gridCol w:w="1548"/>
        <w:gridCol w:w="1688"/>
      </w:tblGrid>
      <w:tr w14:paraId="0C47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344"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DBE3FDE">
            <w:pPr>
              <w:keepNext w:val="0"/>
              <w:keepLines w:val="0"/>
              <w:widowControl/>
              <w:suppressLineNumbers w:val="0"/>
              <w:jc w:val="center"/>
              <w:textAlignment w:val="center"/>
              <w:rPr>
                <w:rFonts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序号</w:t>
            </w:r>
          </w:p>
        </w:tc>
        <w:tc>
          <w:tcPr>
            <w:tcW w:w="1052"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47A9F2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位置</w:t>
            </w:r>
          </w:p>
        </w:tc>
        <w:tc>
          <w:tcPr>
            <w:tcW w:w="77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5C78E8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尺寸</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（单位：米/块）</w:t>
            </w:r>
          </w:p>
        </w:tc>
        <w:tc>
          <w:tcPr>
            <w:tcW w:w="87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E32F2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发布周期（A）</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（单位：块/月）</w:t>
            </w:r>
          </w:p>
        </w:tc>
        <w:tc>
          <w:tcPr>
            <w:tcW w:w="934"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1B9D20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发布费（B）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（单位：块/月/元）</w:t>
            </w:r>
          </w:p>
        </w:tc>
        <w:tc>
          <w:tcPr>
            <w:tcW w:w="101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02D362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发布费小计（A*B）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（单位：元）</w:t>
            </w:r>
          </w:p>
        </w:tc>
      </w:tr>
      <w:tr w14:paraId="4E77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589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ED7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项目原售楼处门口广告牌（面向华志路）</w:t>
            </w: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DF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6.4*4.8（h）</w:t>
            </w:r>
          </w:p>
        </w:tc>
        <w:tc>
          <w:tcPr>
            <w:tcW w:w="8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AFB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9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077D">
            <w:pPr>
              <w:jc w:val="center"/>
              <w:rPr>
                <w:rFonts w:hint="eastAsia" w:ascii="微软雅黑" w:hAnsi="微软雅黑" w:eastAsia="微软雅黑" w:cs="微软雅黑"/>
                <w:i w:val="0"/>
                <w:iCs w:val="0"/>
                <w:color w:val="000000"/>
                <w:sz w:val="16"/>
                <w:szCs w:val="16"/>
                <w:u w:val="none"/>
              </w:rPr>
            </w:pPr>
          </w:p>
        </w:tc>
        <w:tc>
          <w:tcPr>
            <w:tcW w:w="10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8D2C">
            <w:pPr>
              <w:jc w:val="center"/>
              <w:rPr>
                <w:rFonts w:hint="eastAsia" w:ascii="微软雅黑" w:hAnsi="微软雅黑" w:eastAsia="微软雅黑" w:cs="微软雅黑"/>
                <w:i w:val="0"/>
                <w:iCs w:val="0"/>
                <w:color w:val="000000"/>
                <w:sz w:val="16"/>
                <w:szCs w:val="16"/>
                <w:u w:val="none"/>
              </w:rPr>
            </w:pPr>
          </w:p>
        </w:tc>
      </w:tr>
      <w:tr w14:paraId="216D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556D">
            <w:pPr>
              <w:jc w:val="center"/>
              <w:rPr>
                <w:rFonts w:hint="eastAsia" w:ascii="微软雅黑" w:hAnsi="微软雅黑" w:eastAsia="微软雅黑" w:cs="微软雅黑"/>
                <w:i w:val="0"/>
                <w:iCs w:val="0"/>
                <w:color w:val="000000"/>
                <w:sz w:val="16"/>
                <w:szCs w:val="16"/>
                <w:u w:val="none"/>
              </w:rPr>
            </w:pPr>
          </w:p>
        </w:tc>
        <w:tc>
          <w:tcPr>
            <w:tcW w:w="10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C0B91">
            <w:pPr>
              <w:jc w:val="center"/>
              <w:rPr>
                <w:rFonts w:hint="eastAsia" w:ascii="微软雅黑" w:hAnsi="微软雅黑" w:eastAsia="微软雅黑" w:cs="微软雅黑"/>
                <w:i w:val="0"/>
                <w:iCs w:val="0"/>
                <w:color w:val="000000"/>
                <w:sz w:val="16"/>
                <w:szCs w:val="16"/>
                <w:u w:val="none"/>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7875">
            <w:pPr>
              <w:jc w:val="center"/>
              <w:rPr>
                <w:rFonts w:hint="eastAsia" w:ascii="微软雅黑" w:hAnsi="微软雅黑" w:eastAsia="微软雅黑" w:cs="微软雅黑"/>
                <w:i w:val="0"/>
                <w:iCs w:val="0"/>
                <w:color w:val="000000"/>
                <w:sz w:val="16"/>
                <w:szCs w:val="16"/>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5F60">
            <w:pPr>
              <w:jc w:val="center"/>
              <w:rPr>
                <w:rFonts w:hint="eastAsia" w:ascii="微软雅黑" w:hAnsi="微软雅黑" w:eastAsia="微软雅黑" w:cs="微软雅黑"/>
                <w:i w:val="0"/>
                <w:iCs w:val="0"/>
                <w:color w:val="000000"/>
                <w:sz w:val="16"/>
                <w:szCs w:val="16"/>
                <w:u w:val="none"/>
              </w:rPr>
            </w:pPr>
          </w:p>
        </w:tc>
        <w:tc>
          <w:tcPr>
            <w:tcW w:w="9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0483">
            <w:pPr>
              <w:jc w:val="center"/>
              <w:rPr>
                <w:rFonts w:hint="eastAsia" w:ascii="微软雅黑" w:hAnsi="微软雅黑" w:eastAsia="微软雅黑" w:cs="微软雅黑"/>
                <w:i w:val="0"/>
                <w:iCs w:val="0"/>
                <w:color w:val="000000"/>
                <w:sz w:val="16"/>
                <w:szCs w:val="16"/>
                <w:u w:val="none"/>
              </w:rPr>
            </w:pPr>
          </w:p>
        </w:tc>
        <w:tc>
          <w:tcPr>
            <w:tcW w:w="10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F493">
            <w:pPr>
              <w:jc w:val="center"/>
              <w:rPr>
                <w:rFonts w:hint="eastAsia" w:ascii="微软雅黑" w:hAnsi="微软雅黑" w:eastAsia="微软雅黑" w:cs="微软雅黑"/>
                <w:i w:val="0"/>
                <w:iCs w:val="0"/>
                <w:color w:val="000000"/>
                <w:sz w:val="16"/>
                <w:szCs w:val="16"/>
                <w:u w:val="none"/>
              </w:rPr>
            </w:pPr>
          </w:p>
        </w:tc>
      </w:tr>
      <w:tr w14:paraId="49C4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20C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0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3EF9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项目南侧辅主入口广告牌（面向华志路）</w:t>
            </w: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EC9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6*4（h）</w:t>
            </w:r>
          </w:p>
        </w:tc>
        <w:tc>
          <w:tcPr>
            <w:tcW w:w="8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8DC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9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227F">
            <w:pPr>
              <w:jc w:val="center"/>
              <w:rPr>
                <w:rFonts w:hint="eastAsia" w:ascii="微软雅黑" w:hAnsi="微软雅黑" w:eastAsia="微软雅黑" w:cs="微软雅黑"/>
                <w:i w:val="0"/>
                <w:iCs w:val="0"/>
                <w:color w:val="000000"/>
                <w:sz w:val="16"/>
                <w:szCs w:val="16"/>
                <w:u w:val="none"/>
              </w:rPr>
            </w:pPr>
          </w:p>
        </w:tc>
        <w:tc>
          <w:tcPr>
            <w:tcW w:w="10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3C54">
            <w:pPr>
              <w:jc w:val="center"/>
              <w:rPr>
                <w:rFonts w:hint="eastAsia" w:ascii="微软雅黑" w:hAnsi="微软雅黑" w:eastAsia="微软雅黑" w:cs="微软雅黑"/>
                <w:i w:val="0"/>
                <w:iCs w:val="0"/>
                <w:color w:val="000000"/>
                <w:sz w:val="16"/>
                <w:szCs w:val="16"/>
                <w:u w:val="none"/>
              </w:rPr>
            </w:pPr>
          </w:p>
        </w:tc>
      </w:tr>
      <w:tr w14:paraId="388E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83A5">
            <w:pPr>
              <w:jc w:val="center"/>
              <w:rPr>
                <w:rFonts w:hint="eastAsia" w:ascii="微软雅黑" w:hAnsi="微软雅黑" w:eastAsia="微软雅黑" w:cs="微软雅黑"/>
                <w:i w:val="0"/>
                <w:iCs w:val="0"/>
                <w:color w:val="000000"/>
                <w:sz w:val="16"/>
                <w:szCs w:val="16"/>
                <w:u w:val="none"/>
              </w:rPr>
            </w:pPr>
          </w:p>
        </w:tc>
        <w:tc>
          <w:tcPr>
            <w:tcW w:w="10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55AFA">
            <w:pPr>
              <w:jc w:val="center"/>
              <w:rPr>
                <w:rFonts w:hint="eastAsia" w:ascii="微软雅黑" w:hAnsi="微软雅黑" w:eastAsia="微软雅黑" w:cs="微软雅黑"/>
                <w:i w:val="0"/>
                <w:iCs w:val="0"/>
                <w:color w:val="000000"/>
                <w:sz w:val="16"/>
                <w:szCs w:val="16"/>
                <w:u w:val="none"/>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51A5">
            <w:pPr>
              <w:jc w:val="center"/>
              <w:rPr>
                <w:rFonts w:hint="eastAsia" w:ascii="微软雅黑" w:hAnsi="微软雅黑" w:eastAsia="微软雅黑" w:cs="微软雅黑"/>
                <w:i w:val="0"/>
                <w:iCs w:val="0"/>
                <w:color w:val="000000"/>
                <w:sz w:val="16"/>
                <w:szCs w:val="16"/>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BC97">
            <w:pPr>
              <w:jc w:val="center"/>
              <w:rPr>
                <w:rFonts w:hint="eastAsia" w:ascii="微软雅黑" w:hAnsi="微软雅黑" w:eastAsia="微软雅黑" w:cs="微软雅黑"/>
                <w:i w:val="0"/>
                <w:iCs w:val="0"/>
                <w:color w:val="000000"/>
                <w:sz w:val="16"/>
                <w:szCs w:val="16"/>
                <w:u w:val="none"/>
              </w:rPr>
            </w:pPr>
          </w:p>
        </w:tc>
        <w:tc>
          <w:tcPr>
            <w:tcW w:w="9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6415">
            <w:pPr>
              <w:jc w:val="center"/>
              <w:rPr>
                <w:rFonts w:hint="eastAsia" w:ascii="微软雅黑" w:hAnsi="微软雅黑" w:eastAsia="微软雅黑" w:cs="微软雅黑"/>
                <w:i w:val="0"/>
                <w:iCs w:val="0"/>
                <w:color w:val="000000"/>
                <w:sz w:val="16"/>
                <w:szCs w:val="16"/>
                <w:u w:val="none"/>
              </w:rPr>
            </w:pPr>
          </w:p>
        </w:tc>
        <w:tc>
          <w:tcPr>
            <w:tcW w:w="10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D952">
            <w:pPr>
              <w:jc w:val="center"/>
              <w:rPr>
                <w:rFonts w:hint="eastAsia" w:ascii="微软雅黑" w:hAnsi="微软雅黑" w:eastAsia="微软雅黑" w:cs="微软雅黑"/>
                <w:i w:val="0"/>
                <w:iCs w:val="0"/>
                <w:color w:val="000000"/>
                <w:sz w:val="16"/>
                <w:szCs w:val="16"/>
                <w:u w:val="none"/>
              </w:rPr>
            </w:pPr>
          </w:p>
        </w:tc>
      </w:tr>
      <w:tr w14:paraId="543B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9BF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10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FEBE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项目临时售楼处西侧墙体灯箱广告</w:t>
            </w:r>
          </w:p>
        </w:tc>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298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7*3.6（h）</w:t>
            </w:r>
          </w:p>
        </w:tc>
        <w:tc>
          <w:tcPr>
            <w:tcW w:w="8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A6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9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90F5">
            <w:pPr>
              <w:jc w:val="center"/>
              <w:rPr>
                <w:rFonts w:hint="eastAsia" w:ascii="微软雅黑" w:hAnsi="微软雅黑" w:eastAsia="微软雅黑" w:cs="微软雅黑"/>
                <w:i w:val="0"/>
                <w:iCs w:val="0"/>
                <w:color w:val="000000"/>
                <w:sz w:val="22"/>
                <w:szCs w:val="22"/>
                <w:u w:val="none"/>
              </w:rPr>
            </w:pPr>
          </w:p>
        </w:tc>
        <w:tc>
          <w:tcPr>
            <w:tcW w:w="10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D816">
            <w:pPr>
              <w:jc w:val="center"/>
              <w:rPr>
                <w:rFonts w:hint="eastAsia" w:ascii="微软雅黑" w:hAnsi="微软雅黑" w:eastAsia="微软雅黑" w:cs="微软雅黑"/>
                <w:i w:val="0"/>
                <w:iCs w:val="0"/>
                <w:color w:val="000000"/>
                <w:sz w:val="16"/>
                <w:szCs w:val="16"/>
                <w:u w:val="none"/>
              </w:rPr>
            </w:pPr>
          </w:p>
        </w:tc>
      </w:tr>
      <w:tr w14:paraId="170C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E517">
            <w:pPr>
              <w:jc w:val="center"/>
              <w:rPr>
                <w:rFonts w:hint="eastAsia" w:ascii="微软雅黑" w:hAnsi="微软雅黑" w:eastAsia="微软雅黑" w:cs="微软雅黑"/>
                <w:i w:val="0"/>
                <w:iCs w:val="0"/>
                <w:color w:val="000000"/>
                <w:sz w:val="16"/>
                <w:szCs w:val="16"/>
                <w:u w:val="none"/>
              </w:rPr>
            </w:pPr>
          </w:p>
        </w:tc>
        <w:tc>
          <w:tcPr>
            <w:tcW w:w="10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3C9F8">
            <w:pPr>
              <w:jc w:val="center"/>
              <w:rPr>
                <w:rFonts w:hint="eastAsia" w:ascii="微软雅黑" w:hAnsi="微软雅黑" w:eastAsia="微软雅黑" w:cs="微软雅黑"/>
                <w:i w:val="0"/>
                <w:iCs w:val="0"/>
                <w:color w:val="000000"/>
                <w:sz w:val="16"/>
                <w:szCs w:val="16"/>
                <w:u w:val="none"/>
              </w:rPr>
            </w:pPr>
          </w:p>
        </w:tc>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D0BC">
            <w:pPr>
              <w:jc w:val="center"/>
              <w:rPr>
                <w:rFonts w:hint="eastAsia" w:ascii="微软雅黑" w:hAnsi="微软雅黑" w:eastAsia="微软雅黑" w:cs="微软雅黑"/>
                <w:i w:val="0"/>
                <w:iCs w:val="0"/>
                <w:color w:val="000000"/>
                <w:sz w:val="16"/>
                <w:szCs w:val="16"/>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83F9">
            <w:pPr>
              <w:jc w:val="center"/>
              <w:rPr>
                <w:rFonts w:hint="eastAsia" w:ascii="微软雅黑" w:hAnsi="微软雅黑" w:eastAsia="微软雅黑" w:cs="微软雅黑"/>
                <w:i w:val="0"/>
                <w:iCs w:val="0"/>
                <w:color w:val="000000"/>
                <w:sz w:val="16"/>
                <w:szCs w:val="16"/>
                <w:u w:val="none"/>
              </w:rPr>
            </w:pPr>
          </w:p>
        </w:tc>
        <w:tc>
          <w:tcPr>
            <w:tcW w:w="9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AD27">
            <w:pPr>
              <w:jc w:val="center"/>
              <w:rPr>
                <w:rFonts w:hint="eastAsia" w:ascii="微软雅黑" w:hAnsi="微软雅黑" w:eastAsia="微软雅黑" w:cs="微软雅黑"/>
                <w:i w:val="0"/>
                <w:iCs w:val="0"/>
                <w:color w:val="000000"/>
                <w:sz w:val="22"/>
                <w:szCs w:val="22"/>
                <w:u w:val="none"/>
              </w:rPr>
            </w:pPr>
          </w:p>
        </w:tc>
        <w:tc>
          <w:tcPr>
            <w:tcW w:w="10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0F7E">
            <w:pPr>
              <w:jc w:val="center"/>
              <w:rPr>
                <w:rFonts w:hint="eastAsia" w:ascii="微软雅黑" w:hAnsi="微软雅黑" w:eastAsia="微软雅黑" w:cs="微软雅黑"/>
                <w:i w:val="0"/>
                <w:iCs w:val="0"/>
                <w:color w:val="000000"/>
                <w:sz w:val="16"/>
                <w:szCs w:val="16"/>
                <w:u w:val="none"/>
              </w:rPr>
            </w:pPr>
          </w:p>
        </w:tc>
      </w:tr>
      <w:tr w14:paraId="1ECF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3980" w:type="pct"/>
            <w:gridSpan w:val="5"/>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3023FCA">
            <w:pPr>
              <w:keepNext w:val="0"/>
              <w:keepLines w:val="0"/>
              <w:widowControl/>
              <w:suppressLineNumbers w:val="0"/>
              <w:jc w:val="right"/>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总价（不含税）</w:t>
            </w:r>
          </w:p>
        </w:tc>
        <w:tc>
          <w:tcPr>
            <w:tcW w:w="1019"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3E540C3">
            <w:pPr>
              <w:jc w:val="center"/>
              <w:rPr>
                <w:rFonts w:hint="eastAsia" w:ascii="微软雅黑" w:hAnsi="微软雅黑" w:eastAsia="微软雅黑" w:cs="微软雅黑"/>
                <w:b/>
                <w:bCs/>
                <w:i w:val="0"/>
                <w:iCs w:val="0"/>
                <w:color w:val="FF0000"/>
                <w:sz w:val="22"/>
                <w:szCs w:val="22"/>
                <w:u w:val="none"/>
              </w:rPr>
            </w:pPr>
          </w:p>
        </w:tc>
      </w:tr>
      <w:tr w14:paraId="1AEB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3980" w:type="pct"/>
            <w:gridSpan w:val="5"/>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30EF922">
            <w:pPr>
              <w:keepNext w:val="0"/>
              <w:keepLines w:val="0"/>
              <w:widowControl/>
              <w:suppressLineNumbers w:val="0"/>
              <w:jc w:val="right"/>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税（    %）：</w:t>
            </w:r>
          </w:p>
        </w:tc>
        <w:tc>
          <w:tcPr>
            <w:tcW w:w="1019"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346BA23">
            <w:pPr>
              <w:jc w:val="center"/>
              <w:rPr>
                <w:rFonts w:hint="eastAsia" w:ascii="微软雅黑" w:hAnsi="微软雅黑" w:eastAsia="微软雅黑" w:cs="微软雅黑"/>
                <w:b/>
                <w:bCs/>
                <w:i w:val="0"/>
                <w:iCs w:val="0"/>
                <w:color w:val="FF0000"/>
                <w:sz w:val="22"/>
                <w:szCs w:val="22"/>
                <w:u w:val="none"/>
              </w:rPr>
            </w:pPr>
          </w:p>
        </w:tc>
      </w:tr>
      <w:tr w14:paraId="5293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3980" w:type="pct"/>
            <w:gridSpan w:val="5"/>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3618558">
            <w:pPr>
              <w:keepNext w:val="0"/>
              <w:keepLines w:val="0"/>
              <w:widowControl/>
              <w:suppressLineNumbers w:val="0"/>
              <w:jc w:val="right"/>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总价（含税）</w:t>
            </w:r>
          </w:p>
        </w:tc>
        <w:tc>
          <w:tcPr>
            <w:tcW w:w="1019"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96FCE61">
            <w:pPr>
              <w:jc w:val="center"/>
              <w:rPr>
                <w:rFonts w:hint="eastAsia" w:ascii="微软雅黑" w:hAnsi="微软雅黑" w:eastAsia="微软雅黑" w:cs="微软雅黑"/>
                <w:b/>
                <w:bCs/>
                <w:i w:val="0"/>
                <w:iCs w:val="0"/>
                <w:color w:val="FF0000"/>
                <w:sz w:val="22"/>
                <w:szCs w:val="22"/>
                <w:u w:val="none"/>
              </w:rPr>
            </w:pPr>
          </w:p>
        </w:tc>
      </w:tr>
    </w:tbl>
    <w:p w14:paraId="7588FC4F">
      <w:pPr>
        <w:spacing w:line="560" w:lineRule="exact"/>
        <w:outlineLvl w:val="0"/>
        <w:rPr>
          <w:rFonts w:cs="仿宋" w:asciiTheme="minorEastAsia" w:hAnsiTheme="minorEastAsia"/>
          <w:b/>
          <w:szCs w:val="21"/>
          <w:highlight w:val="none"/>
        </w:rPr>
      </w:pPr>
    </w:p>
    <w:p w14:paraId="47984609">
      <w:pPr>
        <w:spacing w:line="560" w:lineRule="exact"/>
        <w:outlineLvl w:val="0"/>
        <w:rPr>
          <w:rFonts w:cs="仿宋" w:asciiTheme="minorEastAsia" w:hAnsiTheme="minorEastAsia"/>
          <w:b/>
          <w:szCs w:val="21"/>
          <w:highlight w:val="none"/>
        </w:rPr>
      </w:pPr>
    </w:p>
    <w:p w14:paraId="67996E7F">
      <w:pPr>
        <w:jc w:val="left"/>
        <w:rPr>
          <w:rFonts w:ascii="Times New Roman" w:hAnsi="Times New Roman" w:cs="Times New Roman"/>
          <w:sz w:val="28"/>
          <w:highlight w:val="none"/>
        </w:rPr>
      </w:pPr>
      <w:r>
        <w:rPr>
          <w:rFonts w:ascii="Times New Roman" w:hAnsi="Times New Roman" w:cs="Times New Roman"/>
          <w:sz w:val="28"/>
          <w:highlight w:val="none"/>
        </w:rPr>
        <w:br w:type="page"/>
      </w:r>
    </w:p>
    <w:p w14:paraId="65FEE842">
      <w:pPr>
        <w:keepNext/>
        <w:keepLines/>
        <w:spacing w:before="120" w:line="440" w:lineRule="exact"/>
        <w:outlineLvl w:val="1"/>
        <w:rPr>
          <w:rFonts w:ascii="Times New Roman" w:hAnsi="Times New Roman" w:cs="Times New Roman"/>
          <w:b/>
          <w:bCs/>
          <w:sz w:val="22"/>
          <w:szCs w:val="22"/>
          <w:highlight w:val="none"/>
        </w:rPr>
      </w:pPr>
      <w:r>
        <w:rPr>
          <w:rFonts w:ascii="Times New Roman" w:hAnsi="Times New Roman" w:cs="Times New Roman"/>
          <w:b/>
          <w:bCs/>
          <w:sz w:val="22"/>
          <w:szCs w:val="22"/>
          <w:highlight w:val="none"/>
        </w:rPr>
        <w:t>附件</w:t>
      </w:r>
      <w:r>
        <w:rPr>
          <w:rFonts w:hint="eastAsia" w:ascii="Times New Roman" w:hAnsi="Times New Roman" w:cs="Times New Roman"/>
          <w:b/>
          <w:bCs/>
          <w:sz w:val="22"/>
          <w:szCs w:val="22"/>
          <w:highlight w:val="none"/>
        </w:rPr>
        <w:t>二</w:t>
      </w:r>
      <w:r>
        <w:rPr>
          <w:rFonts w:ascii="Times New Roman" w:hAnsi="Times New Roman" w:cs="Times New Roman"/>
          <w:b/>
          <w:bCs/>
          <w:sz w:val="22"/>
          <w:szCs w:val="22"/>
          <w:highlight w:val="none"/>
        </w:rPr>
        <w:t>：廉政合同</w:t>
      </w:r>
    </w:p>
    <w:p w14:paraId="3572405A">
      <w:pPr>
        <w:pStyle w:val="9"/>
        <w:spacing w:after="0" w:line="360" w:lineRule="exact"/>
        <w:jc w:val="center"/>
        <w:rPr>
          <w:rFonts w:ascii="宋体" w:hAnsi="宋体" w:eastAsia="宋体" w:cs="Times New Roman"/>
          <w:b/>
          <w:bCs/>
          <w:sz w:val="32"/>
          <w:szCs w:val="32"/>
          <w:highlight w:val="none"/>
        </w:rPr>
      </w:pPr>
      <w:r>
        <w:rPr>
          <w:rFonts w:ascii="宋体" w:hAnsi="宋体" w:eastAsia="宋体" w:cs="Times New Roman"/>
          <w:b/>
          <w:bCs/>
          <w:sz w:val="32"/>
          <w:szCs w:val="32"/>
          <w:highlight w:val="none"/>
        </w:rPr>
        <w:t>廉政合同</w:t>
      </w:r>
    </w:p>
    <w:p w14:paraId="7B1B86F2">
      <w:pPr>
        <w:pStyle w:val="9"/>
        <w:spacing w:before="240"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为抓好党风廉政建设，规范、约束采供双方行为，确保双方工作人员廉洁从业，</w:t>
      </w:r>
      <w:r>
        <w:rPr>
          <w:rFonts w:hint="eastAsia" w:ascii="宋体" w:hAnsi="宋体" w:eastAsia="宋体" w:cs="Times New Roman"/>
          <w:sz w:val="18"/>
          <w:szCs w:val="18"/>
          <w:highlight w:val="none"/>
          <w:u w:val="single"/>
        </w:rPr>
        <w:t xml:space="preserve"> 青浦区华新镇安联明悦邸（安联·虹悦）</w:t>
      </w:r>
      <w:r>
        <w:rPr>
          <w:rFonts w:hint="eastAsia" w:ascii="宋体" w:hAnsi="宋体" w:eastAsia="宋体" w:cs="Times New Roman"/>
          <w:sz w:val="18"/>
          <w:szCs w:val="18"/>
          <w:highlight w:val="none"/>
          <w:u w:val="single"/>
          <w:lang w:eastAsia="zh-CN"/>
        </w:rPr>
        <w:t>2026</w:t>
      </w:r>
      <w:r>
        <w:rPr>
          <w:rFonts w:hint="eastAsia" w:ascii="宋体" w:hAnsi="宋体" w:eastAsia="宋体" w:cs="Times New Roman"/>
          <w:sz w:val="18"/>
          <w:szCs w:val="18"/>
          <w:highlight w:val="none"/>
          <w:u w:val="single"/>
        </w:rPr>
        <w:t>年</w:t>
      </w:r>
      <w:r>
        <w:rPr>
          <w:rFonts w:hint="eastAsia" w:ascii="宋体" w:hAnsi="宋体" w:eastAsia="宋体" w:cs="Times New Roman"/>
          <w:sz w:val="18"/>
          <w:szCs w:val="18"/>
          <w:highlight w:val="none"/>
          <w:u w:val="single"/>
          <w:lang w:eastAsia="zh-CN"/>
        </w:rPr>
        <w:t>阵地</w:t>
      </w:r>
      <w:r>
        <w:rPr>
          <w:rFonts w:hint="eastAsia" w:ascii="宋体" w:hAnsi="宋体" w:eastAsia="宋体" w:cs="Times New Roman"/>
          <w:sz w:val="18"/>
          <w:szCs w:val="18"/>
          <w:highlight w:val="none"/>
          <w:u w:val="single"/>
        </w:rPr>
        <w:t xml:space="preserve">广告发布服务 </w:t>
      </w:r>
      <w:r>
        <w:rPr>
          <w:rFonts w:ascii="宋体" w:hAnsi="宋体" w:eastAsia="宋体" w:cs="Times New Roman"/>
          <w:sz w:val="18"/>
          <w:szCs w:val="18"/>
          <w:highlight w:val="none"/>
        </w:rPr>
        <w:t>的采购人</w:t>
      </w:r>
      <w:r>
        <w:rPr>
          <w:rFonts w:hint="eastAsia" w:ascii="宋体" w:hAnsi="宋体" w:eastAsia="宋体" w:cs="Times New Roman"/>
          <w:sz w:val="18"/>
          <w:szCs w:val="18"/>
          <w:highlight w:val="none"/>
          <w:u w:val="single"/>
        </w:rPr>
        <w:t xml:space="preserve"> 上海迈信房地产开发有限公司 </w:t>
      </w:r>
      <w:r>
        <w:rPr>
          <w:rFonts w:ascii="宋体" w:hAnsi="宋体" w:eastAsia="宋体" w:cs="Times New Roman"/>
          <w:sz w:val="18"/>
          <w:szCs w:val="18"/>
          <w:highlight w:val="none"/>
        </w:rPr>
        <w:t>（以下简称甲方）与该项目的</w:t>
      </w:r>
      <w:r>
        <w:rPr>
          <w:rFonts w:hint="eastAsia" w:ascii="宋体" w:hAnsi="宋体" w:eastAsia="宋体" w:cs="Times New Roman"/>
          <w:sz w:val="18"/>
          <w:szCs w:val="18"/>
          <w:highlight w:val="none"/>
        </w:rPr>
        <w:t>成交人</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（以下简称乙方），特订立如下合同。</w:t>
      </w:r>
    </w:p>
    <w:p w14:paraId="6A14F257">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1.甲乙双方的权利和义务</w:t>
      </w:r>
    </w:p>
    <w:p w14:paraId="40A1DA55">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（1）严格遵守党的政策和国家有关法律法规的有关规定。</w:t>
      </w:r>
    </w:p>
    <w:p w14:paraId="1C41C9D8">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（2）严格执行合同文件，自觉按合同办事。</w:t>
      </w:r>
    </w:p>
    <w:p w14:paraId="22E92A94">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（3）双方的业务活动坚持公开、公正、诚信、透明的原则（法律认定的商业秘密和合同文件另有规定除外），不得损害国家和集体利益。</w:t>
      </w:r>
    </w:p>
    <w:p w14:paraId="661331B3">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（4）建立健全廉政制度，开展廉政教育和廉洁文化建设，公布举报电话，监督并认真查处违规违纪违法行为。</w:t>
      </w:r>
    </w:p>
    <w:p w14:paraId="09669A3D">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（5）发现对方在业务活动中有违反廉政规定的行为，有及时提醒对方纠正的权利和义务。</w:t>
      </w:r>
    </w:p>
    <w:p w14:paraId="4037D374">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（6）发现对方严重违反本合同义务条款的行为，有向有关部门举报、建议给予处理并要求告知处理结果的权利。</w:t>
      </w:r>
    </w:p>
    <w:p w14:paraId="38B7D2F2">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2.甲方的义务</w:t>
      </w:r>
    </w:p>
    <w:p w14:paraId="7F246487">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（1）甲方及其工作人员不得利用职务之便索要或接受乙方的礼品、礼金、消费卡和有价证券、股权、其他金融产品等财物。</w:t>
      </w:r>
    </w:p>
    <w:p w14:paraId="32318E59">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（2）甲方及其工作人员不得在利用职务之便为乙方谋取利益之前或之后，约定在其离职后收受乙方财物，并在离职后收受。</w:t>
      </w:r>
    </w:p>
    <w:p w14:paraId="322EB730">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（3）甲方及其工作人员不得在乙方报销应由甲方或个人支付的费用等。</w:t>
      </w:r>
    </w:p>
    <w:p w14:paraId="45367185">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（4）甲方及其工作人员不得要求或者接受乙方可能影响公正执行公务的宴请以及旅游、健身、娱乐等活动安排，不得要求和接受乙方提供的交通工具、通讯工具、高档办公用品等。</w:t>
      </w:r>
    </w:p>
    <w:p w14:paraId="54ADE74A">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2E8ED1E8">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 xml:space="preserve">（6）甲方及其工作人员不得要求乙方购买合同规定外的材料和设备。    </w:t>
      </w:r>
    </w:p>
    <w:p w14:paraId="38178AD2">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（7）甲方及其工作人员不得有其他可能影响廉洁从业的行为。</w:t>
      </w:r>
    </w:p>
    <w:p w14:paraId="7A357673">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3.乙方义务</w:t>
      </w:r>
    </w:p>
    <w:p w14:paraId="700E03A6">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（1）乙方及其工作人员不得以任何形式向甲方及其工作人员行贿或馈赠礼品、礼金、消费卡和有价证券、股权、其他金融产品等财物，以及回扣、好处费、感谢费等。</w:t>
      </w:r>
    </w:p>
    <w:p w14:paraId="64AEEA78">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（2）乙方及其工作人员不得与甲方及其工作人员约定，甲方及其工作人员利用职务之便为乙方谋取利益，乙方在其离职后给予财物。</w:t>
      </w:r>
    </w:p>
    <w:p w14:paraId="2565DE7A">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（3）乙方不得以任何名义为甲方及其工作人员报销由甲方单位或个人支付的任何费用。</w:t>
      </w:r>
    </w:p>
    <w:p w14:paraId="5014C2D7">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（4）乙方及其工作人员不得以任何理由邀请甲方工作人员参与可能影响公正执行公务的宴请以及旅游、健身、娱乐等活动。不得为甲方单位和个人购置或提供通讯工具、交通工具和高档办公用品等。</w:t>
      </w:r>
    </w:p>
    <w:p w14:paraId="478387C0">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（5）乙方及其工作人员不得为甲方工作人员住房装修、婚丧嫁娶、出国出境、旅游等提供方便；不得为甲方工作人员的特定关系人以安排工作为名，使其不实际工作却获取薪酬。</w:t>
      </w:r>
    </w:p>
    <w:p w14:paraId="1BFB9BD5">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（6）甲方及其工作人员不得有其他可能影响廉洁从业的行为。</w:t>
      </w:r>
    </w:p>
    <w:p w14:paraId="1E95EE02">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4.违约责任</w:t>
      </w:r>
    </w:p>
    <w:p w14:paraId="78D87BF8">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（1）甲方及其工作人员违反本合同第1、2条，按管理权限，依据有关规定给予党纪政务处分和组织处理；涉嫌犯罪的，移交司法机关追究刑事责任；给乙方单位造成经济损失的，应予以赔偿。</w:t>
      </w:r>
    </w:p>
    <w:p w14:paraId="2418D09B">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（2）乙方及其工作人员违反本合同第1、3条，按管理权限，依据有关规定，给予相关处理；给甲方单位造成经济损失的，应予以赔偿。</w:t>
      </w:r>
    </w:p>
    <w:p w14:paraId="6707995B">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5.本合同有效期为甲乙双方签署之日起至该合同履行完毕后止。</w:t>
      </w:r>
    </w:p>
    <w:p w14:paraId="29932A1A">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6.本合同作为</w:t>
      </w:r>
      <w:r>
        <w:rPr>
          <w:rFonts w:hint="eastAsia" w:ascii="宋体" w:hAnsi="宋体" w:eastAsia="宋体" w:cs="Times New Roman"/>
          <w:sz w:val="18"/>
          <w:szCs w:val="18"/>
          <w:highlight w:val="none"/>
          <w:u w:val="single"/>
        </w:rPr>
        <w:t xml:space="preserve">  青浦区华新镇安联明悦邸（安联·虹悦）</w:t>
      </w:r>
      <w:r>
        <w:rPr>
          <w:rFonts w:hint="eastAsia" w:ascii="宋体" w:hAnsi="宋体" w:eastAsia="宋体" w:cs="Times New Roman"/>
          <w:sz w:val="18"/>
          <w:szCs w:val="18"/>
          <w:highlight w:val="none"/>
          <w:u w:val="single"/>
          <w:lang w:eastAsia="zh-CN"/>
        </w:rPr>
        <w:t>2026</w:t>
      </w:r>
      <w:r>
        <w:rPr>
          <w:rFonts w:hint="eastAsia" w:ascii="宋体" w:hAnsi="宋体" w:eastAsia="宋体" w:cs="Times New Roman"/>
          <w:sz w:val="18"/>
          <w:szCs w:val="18"/>
          <w:highlight w:val="none"/>
          <w:u w:val="single"/>
        </w:rPr>
        <w:t>年</w:t>
      </w:r>
      <w:r>
        <w:rPr>
          <w:rFonts w:hint="eastAsia" w:ascii="宋体" w:hAnsi="宋体" w:eastAsia="宋体" w:cs="Times New Roman"/>
          <w:sz w:val="18"/>
          <w:szCs w:val="18"/>
          <w:highlight w:val="none"/>
          <w:u w:val="single"/>
          <w:lang w:eastAsia="zh-CN"/>
        </w:rPr>
        <w:t>阵地</w:t>
      </w:r>
      <w:r>
        <w:rPr>
          <w:rFonts w:hint="eastAsia" w:ascii="宋体" w:hAnsi="宋体" w:eastAsia="宋体" w:cs="Times New Roman"/>
          <w:sz w:val="18"/>
          <w:szCs w:val="18"/>
          <w:highlight w:val="none"/>
          <w:u w:val="single"/>
        </w:rPr>
        <w:t xml:space="preserve">广告发布服务合同  </w:t>
      </w:r>
      <w:r>
        <w:rPr>
          <w:rFonts w:ascii="宋体" w:hAnsi="宋体" w:eastAsia="宋体" w:cs="Times New Roman"/>
          <w:sz w:val="18"/>
          <w:szCs w:val="18"/>
          <w:highlight w:val="none"/>
        </w:rPr>
        <w:t>的附件，与采购合同具有同等的法律效力，经合同双方签署立即生效。</w:t>
      </w:r>
    </w:p>
    <w:p w14:paraId="0DC2EC75">
      <w:pPr>
        <w:pStyle w:val="9"/>
        <w:spacing w:after="0" w:line="36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7.</w:t>
      </w:r>
      <w:r>
        <w:rPr>
          <w:rFonts w:hint="eastAsia" w:ascii="宋体" w:hAnsi="宋体" w:eastAsia="宋体"/>
          <w:sz w:val="18"/>
          <w:szCs w:val="18"/>
          <w:highlight w:val="none"/>
        </w:rPr>
        <w:t xml:space="preserve"> </w:t>
      </w:r>
      <w:r>
        <w:rPr>
          <w:rFonts w:hint="eastAsia" w:ascii="宋体" w:hAnsi="宋体" w:eastAsia="宋体" w:cs="Times New Roman"/>
          <w:sz w:val="18"/>
          <w:szCs w:val="18"/>
          <w:highlight w:val="none"/>
        </w:rPr>
        <w:t>本合同一式</w:t>
      </w:r>
      <w:r>
        <w:rPr>
          <w:rFonts w:hint="eastAsia" w:ascii="宋体" w:hAnsi="宋体" w:eastAsia="宋体" w:cs="Times New Roman"/>
          <w:sz w:val="18"/>
          <w:szCs w:val="18"/>
          <w:highlight w:val="none"/>
          <w:u w:val="single"/>
        </w:rPr>
        <w:t xml:space="preserve"> 陆 </w:t>
      </w:r>
      <w:r>
        <w:rPr>
          <w:rFonts w:hint="eastAsia" w:ascii="宋体" w:hAnsi="宋体" w:eastAsia="宋体" w:cs="Times New Roman"/>
          <w:sz w:val="18"/>
          <w:szCs w:val="18"/>
          <w:highlight w:val="none"/>
        </w:rPr>
        <w:t>份，甲方执</w:t>
      </w:r>
      <w:r>
        <w:rPr>
          <w:rFonts w:hint="eastAsia" w:ascii="宋体" w:hAnsi="宋体" w:eastAsia="宋体" w:cs="Times New Roman"/>
          <w:sz w:val="18"/>
          <w:szCs w:val="18"/>
          <w:highlight w:val="none"/>
          <w:u w:val="single"/>
        </w:rPr>
        <w:t xml:space="preserve"> 肆 </w:t>
      </w:r>
      <w:r>
        <w:rPr>
          <w:rFonts w:hint="eastAsia" w:ascii="宋体" w:hAnsi="宋体" w:eastAsia="宋体" w:cs="Times New Roman"/>
          <w:sz w:val="18"/>
          <w:szCs w:val="18"/>
          <w:highlight w:val="none"/>
        </w:rPr>
        <w:t>份，乙方执</w:t>
      </w:r>
      <w:r>
        <w:rPr>
          <w:rFonts w:hint="eastAsia" w:ascii="宋体" w:hAnsi="宋体" w:eastAsia="宋体" w:cs="Times New Roman"/>
          <w:sz w:val="18"/>
          <w:szCs w:val="18"/>
          <w:highlight w:val="none"/>
          <w:u w:val="single"/>
        </w:rPr>
        <w:t xml:space="preserve"> 贰 </w:t>
      </w:r>
      <w:r>
        <w:rPr>
          <w:rFonts w:hint="eastAsia" w:ascii="宋体" w:hAnsi="宋体" w:eastAsia="宋体" w:cs="Times New Roman"/>
          <w:sz w:val="18"/>
          <w:szCs w:val="18"/>
          <w:highlight w:val="none"/>
        </w:rPr>
        <w:t>份</w:t>
      </w:r>
      <w:r>
        <w:rPr>
          <w:rFonts w:ascii="宋体" w:hAnsi="宋体" w:eastAsia="宋体" w:cs="Times New Roman"/>
          <w:sz w:val="18"/>
          <w:szCs w:val="18"/>
          <w:highlight w:val="none"/>
        </w:rPr>
        <w:t>。</w:t>
      </w:r>
    </w:p>
    <w:p w14:paraId="09F60326">
      <w:pPr>
        <w:pStyle w:val="9"/>
        <w:rPr>
          <w:rFonts w:ascii="Times New Roman" w:hAnsi="Times New Roman" w:cs="Times New Roman"/>
          <w:szCs w:val="21"/>
          <w:highlight w:val="none"/>
        </w:rPr>
      </w:pPr>
    </w:p>
    <w:p w14:paraId="3DE37696">
      <w:pPr>
        <w:pStyle w:val="9"/>
        <w:rPr>
          <w:rFonts w:ascii="Times New Roman" w:hAnsi="Times New Roman" w:cs="Times New Roman"/>
          <w:szCs w:val="21"/>
          <w:highlight w:val="none"/>
        </w:rPr>
      </w:pPr>
    </w:p>
    <w:p w14:paraId="5A4931A8">
      <w:pPr>
        <w:pStyle w:val="9"/>
        <w:rPr>
          <w:rFonts w:ascii="Times New Roman" w:hAnsi="Times New Roman" w:cs="Times New Roman"/>
          <w:szCs w:val="21"/>
          <w:highlight w:val="none"/>
        </w:rPr>
      </w:pPr>
      <w:r>
        <w:rPr>
          <w:rFonts w:ascii="Times New Roman" w:hAnsi="Times New Roman" w:cs="Times New Roman"/>
          <w:szCs w:val="21"/>
          <w:highlight w:val="none"/>
        </w:rPr>
        <w:t xml:space="preserve">甲方单位：（盖章）               </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乙方单位：（盖章）</w:t>
      </w:r>
    </w:p>
    <w:p w14:paraId="4502D9B7">
      <w:pPr>
        <w:pStyle w:val="9"/>
        <w:rPr>
          <w:rFonts w:ascii="Times New Roman" w:hAnsi="Times New Roman" w:cs="Times New Roman"/>
          <w:szCs w:val="21"/>
          <w:highlight w:val="none"/>
        </w:rPr>
      </w:pPr>
    </w:p>
    <w:p w14:paraId="19671999">
      <w:pPr>
        <w:pStyle w:val="9"/>
        <w:rPr>
          <w:rFonts w:ascii="Times New Roman" w:hAnsi="Times New Roman" w:cs="Times New Roman"/>
          <w:szCs w:val="21"/>
          <w:highlight w:val="none"/>
        </w:rPr>
      </w:pPr>
      <w:r>
        <w:rPr>
          <w:rFonts w:ascii="Times New Roman" w:hAnsi="Times New Roman" w:cs="Times New Roman"/>
          <w:szCs w:val="21"/>
          <w:highlight w:val="none"/>
        </w:rPr>
        <w:t xml:space="preserve">法定代表人：                    </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法定代表人：</w:t>
      </w:r>
    </w:p>
    <w:p w14:paraId="234DCD70">
      <w:pPr>
        <w:pStyle w:val="9"/>
        <w:rPr>
          <w:rFonts w:ascii="Times New Roman" w:hAnsi="Times New Roman" w:cs="Times New Roman"/>
          <w:szCs w:val="21"/>
          <w:highlight w:val="none"/>
        </w:rPr>
      </w:pPr>
      <w:r>
        <w:rPr>
          <w:rFonts w:ascii="Times New Roman" w:hAnsi="Times New Roman" w:cs="Times New Roman"/>
          <w:szCs w:val="21"/>
          <w:highlight w:val="none"/>
        </w:rPr>
        <w:t xml:space="preserve">或                              </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或</w:t>
      </w:r>
    </w:p>
    <w:p w14:paraId="7ACF06C5">
      <w:pPr>
        <w:pStyle w:val="9"/>
        <w:rPr>
          <w:rFonts w:ascii="Times New Roman" w:hAnsi="Times New Roman" w:cs="Times New Roman"/>
          <w:szCs w:val="21"/>
          <w:highlight w:val="none"/>
        </w:rPr>
      </w:pPr>
      <w:r>
        <w:rPr>
          <w:rFonts w:ascii="Times New Roman" w:hAnsi="Times New Roman" w:cs="Times New Roman"/>
          <w:szCs w:val="21"/>
          <w:highlight w:val="none"/>
        </w:rPr>
        <w:t xml:space="preserve">其授权的代理人：                </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 xml:space="preserve">其授权的代理人：          </w:t>
      </w:r>
    </w:p>
    <w:p w14:paraId="73439F89">
      <w:pPr>
        <w:pStyle w:val="9"/>
        <w:rPr>
          <w:rFonts w:ascii="Times New Roman" w:hAnsi="Times New Roman" w:cs="Times New Roman"/>
          <w:szCs w:val="21"/>
          <w:highlight w:val="none"/>
        </w:rPr>
      </w:pPr>
    </w:p>
    <w:p w14:paraId="41F7A85D">
      <w:pPr>
        <w:pStyle w:val="9"/>
        <w:rPr>
          <w:rFonts w:ascii="Times New Roman" w:hAnsi="Times New Roman" w:cs="Times New Roman"/>
          <w:szCs w:val="21"/>
          <w:highlight w:val="none"/>
        </w:rPr>
      </w:pPr>
      <w:r>
        <w:rPr>
          <w:rFonts w:ascii="Times New Roman" w:hAnsi="Times New Roman" w:cs="Times New Roman"/>
          <w:szCs w:val="21"/>
          <w:highlight w:val="none"/>
        </w:rPr>
        <w:t xml:space="preserve">年   月   日                    </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年   月   日</w:t>
      </w:r>
      <w:r>
        <w:rPr>
          <w:rFonts w:ascii="Times New Roman" w:hAnsi="Times New Roman" w:cs="Times New Roman"/>
          <w:szCs w:val="21"/>
          <w:highlight w:val="none"/>
        </w:rPr>
        <w:br w:type="page"/>
      </w:r>
    </w:p>
    <w:p w14:paraId="07CC9C12">
      <w:pPr>
        <w:keepNext/>
        <w:keepLines/>
        <w:spacing w:before="120" w:line="440" w:lineRule="exact"/>
        <w:outlineLvl w:val="1"/>
        <w:rPr>
          <w:rFonts w:ascii="Times New Roman" w:hAnsi="Times New Roman" w:cs="Times New Roman"/>
          <w:b/>
          <w:bCs/>
          <w:sz w:val="22"/>
          <w:szCs w:val="22"/>
          <w:highlight w:val="none"/>
        </w:rPr>
      </w:pPr>
      <w:r>
        <w:rPr>
          <w:rFonts w:ascii="Times New Roman" w:hAnsi="Times New Roman" w:cs="Times New Roman"/>
          <w:b/>
          <w:bCs/>
          <w:sz w:val="22"/>
          <w:szCs w:val="22"/>
          <w:highlight w:val="none"/>
        </w:rPr>
        <w:t>附件</w:t>
      </w:r>
      <w:r>
        <w:rPr>
          <w:rFonts w:hint="eastAsia" w:ascii="Times New Roman" w:hAnsi="Times New Roman" w:cs="Times New Roman"/>
          <w:b/>
          <w:bCs/>
          <w:sz w:val="22"/>
          <w:szCs w:val="22"/>
          <w:highlight w:val="none"/>
        </w:rPr>
        <w:t>三：安全生产合同</w:t>
      </w:r>
    </w:p>
    <w:p w14:paraId="4F8C01FB">
      <w:pPr>
        <w:pStyle w:val="9"/>
        <w:spacing w:after="0" w:line="360" w:lineRule="exact"/>
        <w:jc w:val="center"/>
        <w:rPr>
          <w:rFonts w:ascii="宋体" w:hAnsi="宋体" w:eastAsia="宋体" w:cs="Times New Roman"/>
          <w:b/>
          <w:bCs/>
          <w:sz w:val="32"/>
          <w:szCs w:val="32"/>
          <w:highlight w:val="none"/>
        </w:rPr>
      </w:pPr>
      <w:r>
        <w:rPr>
          <w:rFonts w:hint="eastAsia" w:ascii="宋体" w:hAnsi="宋体" w:eastAsia="宋体" w:cs="Times New Roman"/>
          <w:b/>
          <w:bCs/>
          <w:sz w:val="32"/>
          <w:szCs w:val="32"/>
          <w:highlight w:val="none"/>
        </w:rPr>
        <w:t>安全生产合同</w:t>
      </w:r>
    </w:p>
    <w:p w14:paraId="4934D0CD">
      <w:pPr>
        <w:autoSpaceDE w:val="0"/>
        <w:autoSpaceDN w:val="0"/>
        <w:adjustRightInd w:val="0"/>
        <w:spacing w:before="240" w:line="360" w:lineRule="exact"/>
        <w:ind w:firstLine="437"/>
        <w:jc w:val="left"/>
        <w:rPr>
          <w:rFonts w:ascii="宋体" w:hAnsi="宋体" w:eastAsia="宋体"/>
          <w:sz w:val="18"/>
          <w:szCs w:val="18"/>
          <w:highlight w:val="none"/>
        </w:rPr>
      </w:pPr>
      <w:r>
        <w:rPr>
          <w:rFonts w:hint="eastAsia" w:ascii="宋体" w:hAnsi="宋体" w:eastAsia="宋体"/>
          <w:sz w:val="18"/>
          <w:szCs w:val="18"/>
          <w:highlight w:val="none"/>
        </w:rPr>
        <w:t>发包人：</w:t>
      </w:r>
      <w:r>
        <w:rPr>
          <w:rFonts w:hint="eastAsia" w:ascii="宋体" w:hAnsi="宋体" w:eastAsia="宋体"/>
          <w:sz w:val="18"/>
          <w:szCs w:val="18"/>
          <w:highlight w:val="none"/>
          <w:u w:val="single"/>
        </w:rPr>
        <w:t xml:space="preserve">                             </w:t>
      </w:r>
    </w:p>
    <w:p w14:paraId="0A3B216B">
      <w:pPr>
        <w:autoSpaceDE w:val="0"/>
        <w:autoSpaceDN w:val="0"/>
        <w:adjustRightInd w:val="0"/>
        <w:spacing w:line="360" w:lineRule="exact"/>
        <w:ind w:firstLine="437"/>
        <w:jc w:val="left"/>
        <w:rPr>
          <w:rFonts w:ascii="宋体" w:hAnsi="宋体" w:eastAsia="宋体"/>
          <w:sz w:val="18"/>
          <w:szCs w:val="18"/>
          <w:highlight w:val="none"/>
          <w:u w:val="single"/>
        </w:rPr>
      </w:pPr>
      <w:r>
        <w:rPr>
          <w:rFonts w:hint="eastAsia" w:ascii="宋体" w:hAnsi="宋体" w:eastAsia="宋体"/>
          <w:sz w:val="18"/>
          <w:szCs w:val="18"/>
          <w:highlight w:val="none"/>
        </w:rPr>
        <w:t>承包人：</w:t>
      </w:r>
      <w:r>
        <w:rPr>
          <w:rFonts w:hint="eastAsia" w:ascii="宋体" w:hAnsi="宋体" w:eastAsia="宋体"/>
          <w:sz w:val="18"/>
          <w:szCs w:val="18"/>
          <w:highlight w:val="none"/>
          <w:u w:val="single"/>
        </w:rPr>
        <w:t xml:space="preserve">                             </w:t>
      </w:r>
    </w:p>
    <w:p w14:paraId="197DAA4A">
      <w:pPr>
        <w:adjustRightInd w:val="0"/>
        <w:snapToGrid w:val="0"/>
        <w:spacing w:before="240"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为认真贯彻“安全第一、预防为主、综合治理”的方针，落实安全责任，加强安全生产监督管理，确保工程建设安全生产，结合工作实际，按规定搞好安全防护措施，把安全生产落实到实处，双方特签订</w:t>
      </w:r>
      <w:r>
        <w:rPr>
          <w:rFonts w:hint="eastAsia" w:ascii="宋体" w:hAnsi="宋体" w:eastAsia="宋体"/>
          <w:sz w:val="18"/>
          <w:szCs w:val="18"/>
          <w:highlight w:val="none"/>
          <w:u w:val="single"/>
        </w:rPr>
        <w:t xml:space="preserve">  </w:t>
      </w:r>
      <w:r>
        <w:rPr>
          <w:rFonts w:hint="eastAsia" w:ascii="宋体" w:hAnsi="宋体" w:eastAsia="宋体" w:cs="仿宋"/>
          <w:kern w:val="0"/>
          <w:sz w:val="18"/>
          <w:szCs w:val="18"/>
          <w:highlight w:val="none"/>
          <w:u w:val="single"/>
        </w:rPr>
        <w:t>青浦区华新镇安联明悦邸（安联·虹悦）</w:t>
      </w:r>
      <w:r>
        <w:rPr>
          <w:rFonts w:hint="eastAsia" w:ascii="宋体" w:hAnsi="宋体" w:eastAsia="宋体" w:cs="仿宋"/>
          <w:kern w:val="0"/>
          <w:sz w:val="18"/>
          <w:szCs w:val="18"/>
          <w:highlight w:val="none"/>
          <w:u w:val="single"/>
          <w:lang w:eastAsia="zh-CN"/>
        </w:rPr>
        <w:t>2026</w:t>
      </w:r>
      <w:r>
        <w:rPr>
          <w:rFonts w:hint="eastAsia" w:ascii="宋体" w:hAnsi="宋体" w:eastAsia="宋体" w:cs="仿宋"/>
          <w:kern w:val="0"/>
          <w:sz w:val="18"/>
          <w:szCs w:val="18"/>
          <w:highlight w:val="none"/>
          <w:u w:val="single"/>
        </w:rPr>
        <w:t>年</w:t>
      </w:r>
      <w:r>
        <w:rPr>
          <w:rFonts w:hint="eastAsia" w:ascii="宋体" w:hAnsi="宋体" w:eastAsia="宋体" w:cs="仿宋"/>
          <w:kern w:val="0"/>
          <w:sz w:val="18"/>
          <w:szCs w:val="18"/>
          <w:highlight w:val="none"/>
          <w:u w:val="single"/>
          <w:lang w:eastAsia="zh-CN"/>
        </w:rPr>
        <w:t>阵地</w:t>
      </w:r>
      <w:r>
        <w:rPr>
          <w:rFonts w:hint="eastAsia" w:ascii="宋体" w:hAnsi="宋体" w:eastAsia="宋体" w:cs="仿宋"/>
          <w:kern w:val="0"/>
          <w:sz w:val="18"/>
          <w:szCs w:val="18"/>
          <w:highlight w:val="none"/>
          <w:u w:val="single"/>
        </w:rPr>
        <w:t xml:space="preserve">广告发布服务  </w:t>
      </w:r>
      <w:r>
        <w:rPr>
          <w:rFonts w:hint="eastAsia" w:ascii="宋体" w:hAnsi="宋体" w:eastAsia="宋体"/>
          <w:sz w:val="18"/>
          <w:szCs w:val="18"/>
          <w:highlight w:val="none"/>
        </w:rPr>
        <w:t>安全生产合同。主要内容如下：</w:t>
      </w:r>
    </w:p>
    <w:p w14:paraId="04FA9701">
      <w:pPr>
        <w:numPr>
          <w:ilvl w:val="0"/>
          <w:numId w:val="4"/>
        </w:num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发包人责任</w:t>
      </w:r>
    </w:p>
    <w:p w14:paraId="1C7FA4BB">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1、严格遵照《中华人民共和国安全生产法》、《建设工程安全生产管理条例》等有关安全生产规定，依法对承包人进行安全生产监督管理。</w:t>
      </w:r>
    </w:p>
    <w:p w14:paraId="67DF6995">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2、严格按照有关安全生产法律法规条例规定，建立安全生产管理机构，制定各项安全生产规章制度，建立事故应急救援预案。</w:t>
      </w:r>
    </w:p>
    <w:p w14:paraId="00E25632">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3、按照“安全第一，预防为主，综合治理”的方针和“管生产必须管安全”的原则进行安全生产管理，做到生产与安全工作同时计划、布置、检查和总结。</w:t>
      </w:r>
    </w:p>
    <w:p w14:paraId="06116035">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4、督促、指导并检查承包人安全管理人员的安全培训，依法持证上岗。</w:t>
      </w:r>
    </w:p>
    <w:p w14:paraId="63A492E4">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5、定期召开安全生产工作会议，及时传达中央及地方有关安全生产精神。</w:t>
      </w:r>
    </w:p>
    <w:p w14:paraId="3BA41EA9">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6、组织对承包人施工现场和安全生产内业资料的检查，监督承包人及时处理各种安全隐患。</w:t>
      </w:r>
    </w:p>
    <w:p w14:paraId="22390E37">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7、严肃查处违章、违纪行为，对情节严重的依法给予相应处罚。</w:t>
      </w:r>
    </w:p>
    <w:p w14:paraId="01E31F23">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8、发包人的上述所有责任的任何缺失，并不免除承包人依照《中华人民共和国建筑法》等相关法律法规应当承担的安全责任。</w:t>
      </w:r>
    </w:p>
    <w:p w14:paraId="012E3C50">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二、承包人责任</w:t>
      </w:r>
    </w:p>
    <w:p w14:paraId="65CC7E30">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1、遵守《中华人民共和国安全生产法》、《建设工程安全生产管理条例》及其他相关法律法规的规定，建立安全生产管理机构，配备安全管理人员，制定安全生产责任制等各项规章制度。</w:t>
      </w:r>
    </w:p>
    <w:p w14:paraId="7111DFF4">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2、建立事故应急救援组织和应急救援预案，并定期组织演练；组织开展事故应急知识培训和宣传工作；班组人员应相对固定，不得随意招用社会闲散人员或不明身份者充入班组，无“三证”人员不得进入施工现场；认真开展“三上岗、一讲评”安全活动，对职工进行定期或不定期的安全教育工作；特殊工作必须由持有本专业有效证件人员操作，禁止擅自操作其它工种的一切设备、支架（如接电、开机、拆架等等）。</w:t>
      </w:r>
    </w:p>
    <w:p w14:paraId="55C98FA5">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3、根据工程危险源分析和重大危险性工程施工方案论证情况，切实做好相应安全预警预防工作。</w:t>
      </w:r>
    </w:p>
    <w:p w14:paraId="30989E76">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4、对关键工程、要害部位、施工现场、主要机械设备进行定期或不定期检查，发现问题及时处理，严查各种违章、违规现象。</w:t>
      </w:r>
    </w:p>
    <w:p w14:paraId="6A03CF75">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5、接受地方安监部门监督检查。</w:t>
      </w:r>
    </w:p>
    <w:p w14:paraId="2F3ABD5B">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6、出现事故，立即上报，不得隐瞒、漏报。</w:t>
      </w:r>
    </w:p>
    <w:p w14:paraId="7B7F1D94">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三、责任目标</w:t>
      </w:r>
    </w:p>
    <w:p w14:paraId="569EA895">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杜绝较大安全生产责任事故、重大安全生产责任事故、特大安全生产责任事故发生，完成年度安全生产各项工作任务，安全生产各项考核指标满足规范要求。</w:t>
      </w:r>
    </w:p>
    <w:p w14:paraId="1FB632AC">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四、检查、考核、评定</w:t>
      </w:r>
    </w:p>
    <w:p w14:paraId="2BC2C275">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公司安全生产领导小组办公室进行年度考核，具体方法实行月检查打分制，月检查累计分数将作为工程结束后退还质保金、评定工作的重要依据。</w:t>
      </w:r>
    </w:p>
    <w:p w14:paraId="69AAD167">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五、奖罚办法</w:t>
      </w:r>
    </w:p>
    <w:p w14:paraId="59304085">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（一）安全工作将作为考核项目办工作的主要指标之一，取得优秀成绩的，将按照公司有关规定，给予一定的奖励，并通报表扬。</w:t>
      </w:r>
    </w:p>
    <w:p w14:paraId="2B2821EF">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（二）安全工作实行“一票否决制”，对安全工作出现问题的，将按照公司有关合同及本规定，相关单位及人员应承担相应违约责任；情节严重的，有相应机关追究其他责任。</w:t>
      </w:r>
    </w:p>
    <w:p w14:paraId="3DAA8BB7">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六、本合同自签订之日起至项目竣工验收止。</w:t>
      </w:r>
    </w:p>
    <w:p w14:paraId="52BEC6AB">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七、本合同作为</w:t>
      </w:r>
      <w:r>
        <w:rPr>
          <w:rFonts w:hint="eastAsia" w:ascii="宋体" w:hAnsi="宋体" w:eastAsia="宋体"/>
          <w:sz w:val="18"/>
          <w:szCs w:val="18"/>
          <w:highlight w:val="none"/>
          <w:u w:val="single"/>
        </w:rPr>
        <w:t xml:space="preserve">  </w:t>
      </w:r>
      <w:r>
        <w:rPr>
          <w:rFonts w:hint="eastAsia" w:ascii="宋体" w:hAnsi="宋体" w:eastAsia="宋体" w:cs="仿宋"/>
          <w:kern w:val="0"/>
          <w:sz w:val="18"/>
          <w:szCs w:val="18"/>
          <w:highlight w:val="none"/>
          <w:u w:val="single"/>
        </w:rPr>
        <w:t>青浦区华新镇安联明悦邸（安联·虹悦）</w:t>
      </w:r>
      <w:r>
        <w:rPr>
          <w:rFonts w:hint="eastAsia" w:ascii="宋体" w:hAnsi="宋体" w:eastAsia="宋体" w:cs="仿宋"/>
          <w:kern w:val="0"/>
          <w:sz w:val="18"/>
          <w:szCs w:val="18"/>
          <w:highlight w:val="none"/>
          <w:u w:val="single"/>
          <w:lang w:eastAsia="zh-CN"/>
        </w:rPr>
        <w:t>2026</w:t>
      </w:r>
      <w:r>
        <w:rPr>
          <w:rFonts w:hint="eastAsia" w:ascii="宋体" w:hAnsi="宋体" w:eastAsia="宋体" w:cs="仿宋"/>
          <w:kern w:val="0"/>
          <w:sz w:val="18"/>
          <w:szCs w:val="18"/>
          <w:highlight w:val="none"/>
          <w:u w:val="single"/>
        </w:rPr>
        <w:t>年</w:t>
      </w:r>
      <w:r>
        <w:rPr>
          <w:rFonts w:hint="eastAsia" w:ascii="宋体" w:hAnsi="宋体" w:eastAsia="宋体" w:cs="仿宋"/>
          <w:kern w:val="0"/>
          <w:sz w:val="18"/>
          <w:szCs w:val="18"/>
          <w:highlight w:val="none"/>
          <w:u w:val="single"/>
          <w:lang w:eastAsia="zh-CN"/>
        </w:rPr>
        <w:t>阵地</w:t>
      </w:r>
      <w:r>
        <w:rPr>
          <w:rFonts w:hint="eastAsia" w:ascii="宋体" w:hAnsi="宋体" w:eastAsia="宋体" w:cs="仿宋"/>
          <w:kern w:val="0"/>
          <w:sz w:val="18"/>
          <w:szCs w:val="18"/>
          <w:highlight w:val="none"/>
          <w:u w:val="single"/>
        </w:rPr>
        <w:t xml:space="preserve">广告发布服务  </w:t>
      </w:r>
      <w:r>
        <w:rPr>
          <w:rFonts w:hint="eastAsia" w:ascii="宋体" w:hAnsi="宋体" w:eastAsia="宋体"/>
          <w:sz w:val="18"/>
          <w:szCs w:val="18"/>
          <w:highlight w:val="none"/>
        </w:rPr>
        <w:t>合同的附件，与工程施工合同具有同等的法律效力，经合同双方签署后立即生效。</w:t>
      </w:r>
    </w:p>
    <w:p w14:paraId="7BD86A21">
      <w:pPr>
        <w:adjustRightInd w:val="0"/>
        <w:snapToGrid w:val="0"/>
        <w:spacing w:line="360" w:lineRule="exact"/>
        <w:ind w:firstLine="360" w:firstLineChars="200"/>
        <w:rPr>
          <w:rFonts w:ascii="宋体" w:hAnsi="宋体" w:eastAsia="宋体"/>
          <w:sz w:val="18"/>
          <w:szCs w:val="18"/>
          <w:highlight w:val="none"/>
        </w:rPr>
      </w:pPr>
      <w:r>
        <w:rPr>
          <w:rFonts w:hint="eastAsia" w:ascii="宋体" w:hAnsi="宋体" w:eastAsia="宋体"/>
          <w:sz w:val="18"/>
          <w:szCs w:val="18"/>
          <w:highlight w:val="none"/>
        </w:rPr>
        <w:t>八、</w:t>
      </w:r>
      <w:r>
        <w:rPr>
          <w:rFonts w:hint="eastAsia" w:ascii="宋体" w:hAnsi="宋体" w:eastAsia="宋体" w:cs="仿宋"/>
          <w:kern w:val="0"/>
          <w:sz w:val="18"/>
          <w:szCs w:val="18"/>
          <w:highlight w:val="none"/>
        </w:rPr>
        <w:t>本合同一式</w:t>
      </w:r>
      <w:r>
        <w:rPr>
          <w:rFonts w:hint="eastAsia" w:ascii="宋体" w:hAnsi="宋体" w:eastAsia="宋体" w:cs="仿宋"/>
          <w:kern w:val="0"/>
          <w:sz w:val="18"/>
          <w:szCs w:val="18"/>
          <w:highlight w:val="none"/>
          <w:u w:val="single"/>
        </w:rPr>
        <w:t xml:space="preserve"> 陆 </w:t>
      </w:r>
      <w:r>
        <w:rPr>
          <w:rFonts w:hint="eastAsia" w:ascii="宋体" w:hAnsi="宋体" w:eastAsia="宋体" w:cs="仿宋"/>
          <w:kern w:val="0"/>
          <w:sz w:val="18"/>
          <w:szCs w:val="18"/>
          <w:highlight w:val="none"/>
        </w:rPr>
        <w:t>份，甲方执</w:t>
      </w:r>
      <w:r>
        <w:rPr>
          <w:rFonts w:hint="eastAsia" w:ascii="宋体" w:hAnsi="宋体" w:eastAsia="宋体" w:cs="仿宋"/>
          <w:kern w:val="0"/>
          <w:sz w:val="18"/>
          <w:szCs w:val="18"/>
          <w:highlight w:val="none"/>
          <w:u w:val="single"/>
        </w:rPr>
        <w:t xml:space="preserve"> 肆 </w:t>
      </w:r>
      <w:r>
        <w:rPr>
          <w:rFonts w:hint="eastAsia" w:ascii="宋体" w:hAnsi="宋体" w:eastAsia="宋体" w:cs="仿宋"/>
          <w:kern w:val="0"/>
          <w:sz w:val="18"/>
          <w:szCs w:val="18"/>
          <w:highlight w:val="none"/>
        </w:rPr>
        <w:t>份，乙方执</w:t>
      </w:r>
      <w:r>
        <w:rPr>
          <w:rFonts w:hint="eastAsia" w:ascii="宋体" w:hAnsi="宋体" w:eastAsia="宋体" w:cs="仿宋"/>
          <w:kern w:val="0"/>
          <w:sz w:val="18"/>
          <w:szCs w:val="18"/>
          <w:highlight w:val="none"/>
          <w:u w:val="single"/>
        </w:rPr>
        <w:t xml:space="preserve"> 贰 </w:t>
      </w:r>
      <w:r>
        <w:rPr>
          <w:rFonts w:hint="eastAsia" w:ascii="宋体" w:hAnsi="宋体" w:eastAsia="宋体" w:cs="仿宋"/>
          <w:kern w:val="0"/>
          <w:sz w:val="18"/>
          <w:szCs w:val="18"/>
          <w:highlight w:val="none"/>
        </w:rPr>
        <w:t>份，经甲乙双方签字盖章后生效</w:t>
      </w:r>
      <w:r>
        <w:rPr>
          <w:rFonts w:hint="eastAsia" w:ascii="宋体" w:hAnsi="宋体" w:eastAsia="宋体"/>
          <w:sz w:val="18"/>
          <w:szCs w:val="18"/>
          <w:highlight w:val="none"/>
        </w:rPr>
        <w:t>。</w:t>
      </w:r>
    </w:p>
    <w:p w14:paraId="386C764A">
      <w:pPr>
        <w:spacing w:line="360" w:lineRule="exact"/>
        <w:rPr>
          <w:rFonts w:ascii="宋体" w:hAnsi="宋体" w:eastAsia="宋体"/>
          <w:sz w:val="18"/>
          <w:szCs w:val="18"/>
          <w:highlight w:val="none"/>
        </w:rPr>
      </w:pPr>
      <w:r>
        <w:rPr>
          <w:rFonts w:hint="eastAsia" w:ascii="宋体" w:hAnsi="宋体" w:eastAsia="宋体"/>
          <w:sz w:val="18"/>
          <w:szCs w:val="18"/>
          <w:highlight w:val="none"/>
        </w:rPr>
        <w:t xml:space="preserve"> </w:t>
      </w:r>
    </w:p>
    <w:p w14:paraId="51C6844A">
      <w:pPr>
        <w:pStyle w:val="9"/>
        <w:rPr>
          <w:highlight w:val="none"/>
        </w:rPr>
      </w:pPr>
    </w:p>
    <w:p w14:paraId="3402C9ED">
      <w:pPr>
        <w:spacing w:line="480" w:lineRule="exact"/>
        <w:rPr>
          <w:rFonts w:ascii="宋体" w:hAnsi="宋体" w:eastAsia="宋体"/>
          <w:sz w:val="18"/>
          <w:szCs w:val="18"/>
          <w:highlight w:val="none"/>
        </w:rPr>
      </w:pPr>
      <w:r>
        <w:rPr>
          <w:rFonts w:hint="eastAsia" w:ascii="宋体" w:hAnsi="宋体" w:eastAsia="宋体"/>
          <w:sz w:val="18"/>
          <w:szCs w:val="18"/>
          <w:highlight w:val="none"/>
        </w:rPr>
        <w:t>发    包    人 ：</w:t>
      </w:r>
      <w:r>
        <w:rPr>
          <w:rFonts w:hint="eastAsia" w:ascii="宋体" w:hAnsi="宋体" w:eastAsia="宋体"/>
          <w:sz w:val="18"/>
          <w:szCs w:val="18"/>
          <w:highlight w:val="none"/>
          <w:u w:val="single"/>
        </w:rPr>
        <w:t xml:space="preserve">                </w:t>
      </w:r>
      <w:r>
        <w:rPr>
          <w:rFonts w:hint="eastAsia" w:ascii="宋体" w:hAnsi="宋体" w:eastAsia="宋体"/>
          <w:sz w:val="18"/>
          <w:szCs w:val="18"/>
          <w:highlight w:val="none"/>
        </w:rPr>
        <w:t xml:space="preserve"> (盖章)      </w:t>
      </w:r>
    </w:p>
    <w:p w14:paraId="6A096927">
      <w:pPr>
        <w:spacing w:line="480" w:lineRule="exact"/>
        <w:rPr>
          <w:rFonts w:ascii="宋体" w:hAnsi="宋体" w:eastAsia="宋体"/>
          <w:sz w:val="18"/>
          <w:szCs w:val="18"/>
          <w:highlight w:val="none"/>
        </w:rPr>
      </w:pPr>
      <w:r>
        <w:rPr>
          <w:rFonts w:hint="eastAsia" w:ascii="宋体" w:hAnsi="宋体" w:eastAsia="宋体"/>
          <w:sz w:val="18"/>
          <w:szCs w:val="18"/>
          <w:highlight w:val="none"/>
        </w:rPr>
        <w:t xml:space="preserve">法 定 代 表 人： </w:t>
      </w:r>
      <w:r>
        <w:rPr>
          <w:rFonts w:hint="eastAsia" w:ascii="宋体" w:hAnsi="宋体" w:eastAsia="宋体"/>
          <w:sz w:val="18"/>
          <w:szCs w:val="18"/>
          <w:highlight w:val="none"/>
          <w:u w:val="single"/>
        </w:rPr>
        <w:t xml:space="preserve">                </w:t>
      </w:r>
      <w:r>
        <w:rPr>
          <w:rFonts w:hint="eastAsia" w:ascii="宋体" w:hAnsi="宋体" w:eastAsia="宋体"/>
          <w:sz w:val="18"/>
          <w:szCs w:val="18"/>
          <w:highlight w:val="none"/>
        </w:rPr>
        <w:t xml:space="preserve"> (签名) </w:t>
      </w:r>
    </w:p>
    <w:p w14:paraId="0613F821">
      <w:pPr>
        <w:spacing w:line="480" w:lineRule="exact"/>
        <w:rPr>
          <w:rFonts w:ascii="宋体" w:hAnsi="宋体" w:eastAsia="宋体"/>
          <w:sz w:val="18"/>
          <w:szCs w:val="18"/>
          <w:highlight w:val="none"/>
        </w:rPr>
      </w:pPr>
      <w:r>
        <w:rPr>
          <w:rFonts w:hint="eastAsia" w:ascii="宋体" w:hAnsi="宋体" w:eastAsia="宋体"/>
          <w:sz w:val="18"/>
          <w:szCs w:val="18"/>
          <w:highlight w:val="none"/>
        </w:rPr>
        <w:t>或其委托代理人：</w:t>
      </w:r>
    </w:p>
    <w:p w14:paraId="4722C03C">
      <w:pPr>
        <w:spacing w:line="480" w:lineRule="exact"/>
        <w:rPr>
          <w:rFonts w:ascii="宋体" w:hAnsi="宋体" w:eastAsia="宋体"/>
          <w:sz w:val="18"/>
          <w:szCs w:val="18"/>
          <w:highlight w:val="none"/>
        </w:rPr>
      </w:pPr>
      <w:r>
        <w:rPr>
          <w:rFonts w:hint="eastAsia" w:ascii="宋体" w:hAnsi="宋体" w:eastAsia="宋体"/>
          <w:sz w:val="18"/>
          <w:szCs w:val="18"/>
          <w:highlight w:val="none"/>
          <w:u w:val="single"/>
        </w:rPr>
        <w:t xml:space="preserve">      </w:t>
      </w:r>
      <w:r>
        <w:rPr>
          <w:rFonts w:hint="eastAsia" w:ascii="宋体" w:hAnsi="宋体" w:eastAsia="宋体"/>
          <w:sz w:val="18"/>
          <w:szCs w:val="18"/>
          <w:highlight w:val="none"/>
        </w:rPr>
        <w:t>年</w:t>
      </w:r>
      <w:r>
        <w:rPr>
          <w:rFonts w:hint="eastAsia" w:ascii="宋体" w:hAnsi="宋体" w:eastAsia="宋体"/>
          <w:sz w:val="18"/>
          <w:szCs w:val="18"/>
          <w:highlight w:val="none"/>
          <w:u w:val="single"/>
        </w:rPr>
        <w:t xml:space="preserve">     </w:t>
      </w:r>
      <w:r>
        <w:rPr>
          <w:rFonts w:hint="eastAsia" w:ascii="宋体" w:hAnsi="宋体" w:eastAsia="宋体"/>
          <w:sz w:val="18"/>
          <w:szCs w:val="18"/>
          <w:highlight w:val="none"/>
        </w:rPr>
        <w:t>月</w:t>
      </w:r>
      <w:r>
        <w:rPr>
          <w:rFonts w:hint="eastAsia" w:ascii="宋体" w:hAnsi="宋体" w:eastAsia="宋体"/>
          <w:sz w:val="18"/>
          <w:szCs w:val="18"/>
          <w:highlight w:val="none"/>
          <w:u w:val="single"/>
        </w:rPr>
        <w:t xml:space="preserve">      </w:t>
      </w:r>
      <w:r>
        <w:rPr>
          <w:rFonts w:hint="eastAsia" w:ascii="宋体" w:hAnsi="宋体" w:eastAsia="宋体"/>
          <w:sz w:val="18"/>
          <w:szCs w:val="18"/>
          <w:highlight w:val="none"/>
        </w:rPr>
        <w:t xml:space="preserve"> 日</w:t>
      </w:r>
    </w:p>
    <w:p w14:paraId="1B35AB1F">
      <w:pPr>
        <w:spacing w:line="480" w:lineRule="exact"/>
        <w:rPr>
          <w:rFonts w:ascii="宋体" w:hAnsi="宋体" w:eastAsia="宋体"/>
          <w:sz w:val="18"/>
          <w:szCs w:val="18"/>
          <w:highlight w:val="none"/>
        </w:rPr>
      </w:pPr>
    </w:p>
    <w:p w14:paraId="74F27842">
      <w:pPr>
        <w:spacing w:line="480" w:lineRule="exact"/>
        <w:rPr>
          <w:rFonts w:ascii="宋体" w:hAnsi="宋体" w:eastAsia="宋体"/>
          <w:sz w:val="18"/>
          <w:szCs w:val="18"/>
          <w:highlight w:val="none"/>
        </w:rPr>
      </w:pPr>
      <w:r>
        <w:rPr>
          <w:rFonts w:hint="eastAsia" w:ascii="宋体" w:hAnsi="宋体" w:eastAsia="宋体"/>
          <w:sz w:val="18"/>
          <w:szCs w:val="18"/>
          <w:highlight w:val="none"/>
        </w:rPr>
        <w:t>承    包    人：</w:t>
      </w:r>
      <w:r>
        <w:rPr>
          <w:rFonts w:hint="eastAsia" w:ascii="宋体" w:hAnsi="宋体" w:eastAsia="宋体"/>
          <w:sz w:val="18"/>
          <w:szCs w:val="18"/>
          <w:highlight w:val="none"/>
          <w:u w:val="single"/>
        </w:rPr>
        <w:t xml:space="preserve">                 </w:t>
      </w:r>
      <w:r>
        <w:rPr>
          <w:rFonts w:hint="eastAsia" w:ascii="宋体" w:hAnsi="宋体" w:eastAsia="宋体"/>
          <w:sz w:val="18"/>
          <w:szCs w:val="18"/>
          <w:highlight w:val="none"/>
        </w:rPr>
        <w:t xml:space="preserve"> (盖章)      </w:t>
      </w:r>
    </w:p>
    <w:p w14:paraId="14FC7E6E">
      <w:pPr>
        <w:spacing w:line="480" w:lineRule="exact"/>
        <w:rPr>
          <w:rFonts w:ascii="宋体" w:hAnsi="宋体" w:eastAsia="宋体"/>
          <w:sz w:val="18"/>
          <w:szCs w:val="18"/>
          <w:highlight w:val="none"/>
        </w:rPr>
      </w:pPr>
      <w:r>
        <w:rPr>
          <w:rFonts w:hint="eastAsia" w:ascii="宋体" w:hAnsi="宋体" w:eastAsia="宋体"/>
          <w:sz w:val="18"/>
          <w:szCs w:val="18"/>
          <w:highlight w:val="none"/>
        </w:rPr>
        <w:t xml:space="preserve">法 定 代 表 人： </w:t>
      </w:r>
      <w:r>
        <w:rPr>
          <w:rFonts w:hint="eastAsia" w:ascii="宋体" w:hAnsi="宋体" w:eastAsia="宋体"/>
          <w:sz w:val="18"/>
          <w:szCs w:val="18"/>
          <w:highlight w:val="none"/>
          <w:u w:val="single"/>
        </w:rPr>
        <w:t xml:space="preserve">                </w:t>
      </w:r>
      <w:r>
        <w:rPr>
          <w:rFonts w:hint="eastAsia" w:ascii="宋体" w:hAnsi="宋体" w:eastAsia="宋体"/>
          <w:sz w:val="18"/>
          <w:szCs w:val="18"/>
          <w:highlight w:val="none"/>
        </w:rPr>
        <w:t xml:space="preserve"> (签名)</w:t>
      </w:r>
    </w:p>
    <w:p w14:paraId="358AFE94">
      <w:pPr>
        <w:spacing w:line="480" w:lineRule="exact"/>
        <w:rPr>
          <w:rFonts w:ascii="宋体" w:hAnsi="宋体" w:eastAsia="宋体"/>
          <w:sz w:val="18"/>
          <w:szCs w:val="18"/>
          <w:highlight w:val="none"/>
        </w:rPr>
      </w:pPr>
      <w:r>
        <w:rPr>
          <w:rFonts w:hint="eastAsia" w:ascii="宋体" w:hAnsi="宋体" w:eastAsia="宋体"/>
          <w:sz w:val="18"/>
          <w:szCs w:val="18"/>
          <w:highlight w:val="none"/>
        </w:rPr>
        <w:t>或其委托代理人：</w:t>
      </w:r>
    </w:p>
    <w:p w14:paraId="30554B95">
      <w:pPr>
        <w:pStyle w:val="9"/>
        <w:spacing w:after="0" w:line="480" w:lineRule="exact"/>
        <w:rPr>
          <w:rFonts w:ascii="宋体" w:hAnsi="宋体" w:eastAsia="宋体"/>
          <w:sz w:val="18"/>
          <w:szCs w:val="18"/>
          <w:highlight w:val="none"/>
        </w:rPr>
      </w:pPr>
      <w:r>
        <w:rPr>
          <w:rFonts w:hint="eastAsia" w:ascii="宋体" w:hAnsi="宋体" w:eastAsia="宋体"/>
          <w:sz w:val="18"/>
          <w:szCs w:val="18"/>
          <w:highlight w:val="none"/>
          <w:u w:val="single"/>
        </w:rPr>
        <w:t xml:space="preserve">      </w:t>
      </w:r>
      <w:r>
        <w:rPr>
          <w:rFonts w:hint="eastAsia" w:ascii="宋体" w:hAnsi="宋体" w:eastAsia="宋体"/>
          <w:sz w:val="18"/>
          <w:szCs w:val="18"/>
          <w:highlight w:val="none"/>
        </w:rPr>
        <w:t>年</w:t>
      </w:r>
      <w:r>
        <w:rPr>
          <w:rFonts w:hint="eastAsia" w:ascii="宋体" w:hAnsi="宋体" w:eastAsia="宋体"/>
          <w:sz w:val="18"/>
          <w:szCs w:val="18"/>
          <w:highlight w:val="none"/>
          <w:u w:val="single"/>
        </w:rPr>
        <w:t xml:space="preserve">     </w:t>
      </w:r>
      <w:r>
        <w:rPr>
          <w:rFonts w:hint="eastAsia" w:ascii="宋体" w:hAnsi="宋体" w:eastAsia="宋体"/>
          <w:sz w:val="18"/>
          <w:szCs w:val="18"/>
          <w:highlight w:val="none"/>
        </w:rPr>
        <w:t>月</w:t>
      </w:r>
      <w:r>
        <w:rPr>
          <w:rFonts w:hint="eastAsia" w:ascii="宋体" w:hAnsi="宋体" w:eastAsia="宋体"/>
          <w:sz w:val="18"/>
          <w:szCs w:val="18"/>
          <w:highlight w:val="none"/>
          <w:u w:val="single"/>
        </w:rPr>
        <w:t xml:space="preserve">      </w:t>
      </w:r>
      <w:r>
        <w:rPr>
          <w:rFonts w:hint="eastAsia" w:ascii="宋体" w:hAnsi="宋体" w:eastAsia="宋体"/>
          <w:sz w:val="18"/>
          <w:szCs w:val="18"/>
          <w:highlight w:val="none"/>
        </w:rPr>
        <w:t xml:space="preserve"> 日</w:t>
      </w:r>
    </w:p>
    <w:p w14:paraId="561D5976">
      <w:pPr>
        <w:pStyle w:val="9"/>
        <w:rPr>
          <w:rFonts w:ascii="Times New Roman" w:hAnsi="Times New Roman" w:cs="Times New Roman"/>
          <w:szCs w:val="21"/>
          <w:highlight w:val="none"/>
        </w:rPr>
      </w:pPr>
      <w:r>
        <w:rPr>
          <w:rFonts w:ascii="Times New Roman" w:hAnsi="Times New Roman" w:cs="Times New Roman"/>
          <w:szCs w:val="21"/>
          <w:highlight w:val="none"/>
        </w:rPr>
        <w:br w:type="page"/>
      </w:r>
    </w:p>
    <w:p w14:paraId="3EFDE9FF">
      <w:pPr>
        <w:pStyle w:val="2"/>
        <w:numPr>
          <w:ilvl w:val="0"/>
          <w:numId w:val="0"/>
        </w:numPr>
        <w:spacing w:before="312" w:after="312"/>
        <w:ind w:left="402"/>
        <w:rPr>
          <w:rFonts w:ascii="Times New Roman" w:hAnsi="Times New Roman" w:eastAsia="宋体" w:cs="Times New Roman"/>
          <w:highlight w:val="none"/>
        </w:rPr>
      </w:pPr>
      <w:bookmarkStart w:id="181" w:name="_Toc17834_WPSOffice_Level1"/>
      <w:r>
        <w:rPr>
          <w:rFonts w:hint="eastAsia" w:ascii="Times New Roman" w:hAnsi="Times New Roman" w:eastAsia="宋体" w:cs="Times New Roman"/>
          <w:highlight w:val="none"/>
        </w:rPr>
        <w:t xml:space="preserve">第五章 </w:t>
      </w:r>
      <w:r>
        <w:rPr>
          <w:rFonts w:ascii="Times New Roman" w:hAnsi="Times New Roman" w:eastAsia="宋体" w:cs="Times New Roman"/>
          <w:highlight w:val="none"/>
        </w:rPr>
        <w:t>采购需求及清单</w:t>
      </w:r>
      <w:bookmarkEnd w:id="181"/>
    </w:p>
    <w:p w14:paraId="4A6668C3">
      <w:pPr>
        <w:spacing w:line="360" w:lineRule="exact"/>
        <w:rPr>
          <w:rFonts w:ascii="宋体" w:hAnsi="宋体" w:eastAsia="宋体" w:cs="Times New Roman"/>
          <w:b/>
          <w:bCs/>
          <w:highlight w:val="none"/>
        </w:rPr>
      </w:pPr>
      <w:r>
        <w:rPr>
          <w:rFonts w:hint="eastAsia" w:ascii="宋体" w:hAnsi="宋体" w:eastAsia="宋体" w:cs="Times New Roman"/>
          <w:b/>
          <w:bCs/>
          <w:highlight w:val="none"/>
          <w:lang w:eastAsia="zh-CN"/>
        </w:rPr>
        <w:t>2026</w:t>
      </w:r>
      <w:r>
        <w:rPr>
          <w:rFonts w:hint="eastAsia" w:ascii="宋体" w:hAnsi="宋体" w:eastAsia="宋体" w:cs="Times New Roman"/>
          <w:b/>
          <w:bCs/>
          <w:highlight w:val="none"/>
        </w:rPr>
        <w:t>年</w:t>
      </w:r>
      <w:r>
        <w:rPr>
          <w:rFonts w:hint="eastAsia" w:ascii="宋体" w:hAnsi="宋体" w:eastAsia="宋体" w:cs="Times New Roman"/>
          <w:b/>
          <w:bCs/>
          <w:highlight w:val="none"/>
          <w:lang w:eastAsia="zh-CN"/>
        </w:rPr>
        <w:t>阵地</w:t>
      </w:r>
      <w:r>
        <w:rPr>
          <w:rFonts w:hint="eastAsia" w:ascii="宋体" w:hAnsi="宋体" w:eastAsia="宋体" w:cs="Times New Roman"/>
          <w:b/>
          <w:bCs/>
          <w:highlight w:val="none"/>
        </w:rPr>
        <w:t>广告发布服务需求</w:t>
      </w:r>
    </w:p>
    <w:p w14:paraId="2127AB87">
      <w:pPr>
        <w:spacing w:line="360" w:lineRule="exact"/>
        <w:rPr>
          <w:rFonts w:ascii="宋体" w:hAnsi="宋体" w:eastAsia="宋体" w:cs="Times New Roman"/>
          <w:b/>
          <w:bCs/>
          <w:highlight w:val="none"/>
        </w:rPr>
      </w:pPr>
      <w:r>
        <w:rPr>
          <w:rFonts w:hint="eastAsia" w:ascii="宋体" w:hAnsi="宋体" w:eastAsia="宋体" w:cs="Times New Roman"/>
          <w:b/>
          <w:bCs/>
          <w:highlight w:val="none"/>
        </w:rPr>
        <w:t>乙方全程负责</w:t>
      </w:r>
      <w:r>
        <w:rPr>
          <w:rFonts w:hint="eastAsia" w:ascii="宋体" w:hAnsi="宋体" w:eastAsia="宋体" w:cs="Times New Roman"/>
          <w:b/>
          <w:bCs/>
          <w:highlight w:val="none"/>
          <w:lang w:eastAsia="zh-CN"/>
        </w:rPr>
        <w:t>阵地</w:t>
      </w:r>
      <w:r>
        <w:rPr>
          <w:rFonts w:hint="eastAsia" w:ascii="宋体" w:hAnsi="宋体" w:eastAsia="宋体" w:cs="Times New Roman"/>
          <w:b/>
          <w:bCs/>
          <w:highlight w:val="none"/>
        </w:rPr>
        <w:t>广告画面制作、广告发布、画面更换等事宜。</w:t>
      </w:r>
    </w:p>
    <w:p w14:paraId="09EC304A">
      <w:pPr>
        <w:spacing w:line="360" w:lineRule="exact"/>
        <w:rPr>
          <w:rFonts w:ascii="宋体" w:hAnsi="宋体" w:eastAsia="宋体" w:cs="Times New Roman"/>
          <w:b/>
          <w:bCs/>
          <w:highlight w:val="none"/>
        </w:rPr>
      </w:pPr>
      <w:r>
        <w:rPr>
          <w:rFonts w:hint="eastAsia" w:ascii="宋体" w:hAnsi="宋体" w:eastAsia="宋体" w:cs="Times New Roman"/>
          <w:b/>
          <w:bCs/>
          <w:highlight w:val="none"/>
        </w:rPr>
        <w:t>一、乙方的工作成果</w:t>
      </w:r>
    </w:p>
    <w:p w14:paraId="45053CFB">
      <w:pPr>
        <w:spacing w:line="360" w:lineRule="exact"/>
        <w:rPr>
          <w:rFonts w:ascii="宋体" w:hAnsi="宋体" w:eastAsia="宋体" w:cs="Times New Roman"/>
          <w:highlight w:val="none"/>
        </w:rPr>
      </w:pPr>
      <w:r>
        <w:rPr>
          <w:rFonts w:hint="eastAsia" w:ascii="宋体" w:hAnsi="宋体" w:eastAsia="宋体" w:cs="Times New Roman"/>
          <w:highlight w:val="none"/>
        </w:rPr>
        <w:t>1、根据采购方需求点位完成</w:t>
      </w:r>
      <w:r>
        <w:rPr>
          <w:rFonts w:hint="eastAsia" w:ascii="宋体" w:hAnsi="宋体" w:eastAsia="宋体" w:cs="Times New Roman"/>
          <w:highlight w:val="none"/>
          <w:lang w:eastAsia="zh-CN"/>
        </w:rPr>
        <w:t>阵地</w:t>
      </w:r>
      <w:r>
        <w:rPr>
          <w:rFonts w:hint="eastAsia" w:ascii="宋体" w:hAnsi="宋体" w:eastAsia="宋体" w:cs="Times New Roman"/>
          <w:highlight w:val="none"/>
        </w:rPr>
        <w:t>广告发布</w:t>
      </w:r>
    </w:p>
    <w:p w14:paraId="75014890">
      <w:pPr>
        <w:spacing w:line="360" w:lineRule="exact"/>
        <w:rPr>
          <w:rFonts w:ascii="宋体" w:hAnsi="宋体" w:eastAsia="宋体" w:cs="Times New Roman"/>
          <w:highlight w:val="none"/>
        </w:rPr>
      </w:pPr>
      <w:r>
        <w:rPr>
          <w:rFonts w:hint="eastAsia" w:ascii="宋体" w:hAnsi="宋体" w:eastAsia="宋体" w:cs="Times New Roman"/>
          <w:highlight w:val="none"/>
        </w:rPr>
        <w:t>2、根据采购方需求进行上刊、下刊及画面更换拍照验收，验收包含各角度远景、近景各3张</w:t>
      </w:r>
    </w:p>
    <w:p w14:paraId="4D49C548">
      <w:pPr>
        <w:spacing w:line="360" w:lineRule="exact"/>
        <w:rPr>
          <w:rFonts w:ascii="宋体" w:hAnsi="宋体" w:eastAsia="宋体" w:cs="Times New Roman"/>
          <w:highlight w:val="none"/>
        </w:rPr>
      </w:pPr>
      <w:r>
        <w:rPr>
          <w:rFonts w:hint="eastAsia" w:ascii="宋体" w:hAnsi="宋体" w:eastAsia="宋体" w:cs="Times New Roman"/>
          <w:highlight w:val="none"/>
        </w:rPr>
        <w:t>3、根据采购方需求，每月进行拍照验收，验收包含各角度远景、近景各3张</w:t>
      </w:r>
    </w:p>
    <w:p w14:paraId="766CB63E">
      <w:pPr>
        <w:pStyle w:val="9"/>
        <w:rPr>
          <w:highlight w:val="none"/>
        </w:rPr>
      </w:pPr>
    </w:p>
    <w:p w14:paraId="2222367F">
      <w:pPr>
        <w:spacing w:line="360" w:lineRule="exact"/>
        <w:rPr>
          <w:rFonts w:ascii="宋体" w:hAnsi="宋体" w:eastAsia="宋体" w:cs="Times New Roman"/>
          <w:b/>
          <w:bCs/>
          <w:highlight w:val="none"/>
        </w:rPr>
      </w:pPr>
      <w:r>
        <w:rPr>
          <w:rFonts w:hint="eastAsia" w:ascii="宋体" w:hAnsi="宋体" w:eastAsia="宋体" w:cs="Times New Roman"/>
          <w:b/>
          <w:bCs/>
          <w:highlight w:val="none"/>
        </w:rPr>
        <w:t>二、</w:t>
      </w:r>
      <w:r>
        <w:rPr>
          <w:rFonts w:hint="eastAsia" w:ascii="宋体" w:hAnsi="宋体" w:eastAsia="宋体" w:cs="Times New Roman"/>
          <w:b/>
          <w:bCs/>
          <w:highlight w:val="none"/>
          <w:lang w:eastAsia="zh-CN"/>
        </w:rPr>
        <w:t>阵地</w:t>
      </w:r>
      <w:r>
        <w:rPr>
          <w:rFonts w:hint="eastAsia" w:ascii="宋体" w:hAnsi="宋体" w:eastAsia="宋体" w:cs="Times New Roman"/>
          <w:b/>
          <w:bCs/>
          <w:highlight w:val="none"/>
        </w:rPr>
        <w:t>广告发布</w:t>
      </w:r>
    </w:p>
    <w:p w14:paraId="7A8C8A6C">
      <w:pPr>
        <w:spacing w:line="440" w:lineRule="exact"/>
        <w:rPr>
          <w:rFonts w:hint="default" w:ascii="宋体" w:hAnsi="宋体" w:eastAsia="宋体" w:cs="Times New Roman"/>
          <w:b/>
          <w:bCs/>
          <w:highlight w:val="none"/>
          <w:lang w:val="en-US" w:eastAsia="zh-CN"/>
        </w:rPr>
      </w:pPr>
      <w:r>
        <w:rPr>
          <w:rFonts w:hint="eastAsia" w:ascii="宋体" w:hAnsi="宋体" w:eastAsia="宋体" w:cs="Times New Roman"/>
          <w:b/>
          <w:bCs/>
          <w:highlight w:val="none"/>
        </w:rPr>
        <w:t>1、广告</w:t>
      </w:r>
      <w:r>
        <w:rPr>
          <w:rFonts w:hint="eastAsia" w:ascii="宋体" w:hAnsi="宋体" w:eastAsia="宋体" w:cs="Times New Roman"/>
          <w:b/>
          <w:bCs/>
          <w:highlight w:val="none"/>
          <w:lang w:val="en-US" w:eastAsia="zh-CN"/>
        </w:rPr>
        <w:t>发布点位</w:t>
      </w:r>
    </w:p>
    <w:p w14:paraId="250B8602">
      <w:pPr>
        <w:pStyle w:val="9"/>
        <w:spacing w:after="0" w:line="440" w:lineRule="exact"/>
        <w:rPr>
          <w:rFonts w:hint="eastAsia"/>
          <w:highlight w:val="none"/>
        </w:rPr>
      </w:pPr>
      <w:r>
        <w:rPr>
          <w:rFonts w:hint="eastAsia"/>
          <w:highlight w:val="none"/>
        </w:rPr>
        <w:t>根据采购需求</w:t>
      </w:r>
      <w:r>
        <w:rPr>
          <w:rFonts w:hint="eastAsia"/>
          <w:highlight w:val="none"/>
          <w:lang w:val="en-US" w:eastAsia="zh-CN"/>
        </w:rPr>
        <w:t>点位，</w:t>
      </w:r>
      <w:r>
        <w:rPr>
          <w:rFonts w:hint="eastAsia"/>
          <w:highlight w:val="none"/>
        </w:rPr>
        <w:t>完成</w:t>
      </w:r>
      <w:r>
        <w:rPr>
          <w:rFonts w:hint="eastAsia"/>
          <w:highlight w:val="none"/>
          <w:lang w:val="en-US" w:eastAsia="zh-CN"/>
        </w:rPr>
        <w:t>广告发布</w:t>
      </w:r>
      <w:r>
        <w:rPr>
          <w:rFonts w:hint="eastAsia"/>
          <w:highlight w:val="none"/>
          <w:lang w:eastAsia="zh-CN"/>
        </w:rPr>
        <w:t>：</w:t>
      </w:r>
      <w:r>
        <w:rPr>
          <w:rFonts w:hint="eastAsia" w:asciiTheme="minorHAnsi" w:hAnsiTheme="minorHAnsi" w:eastAsiaTheme="minorEastAsia" w:cstheme="minorBidi"/>
          <w:sz w:val="21"/>
          <w:szCs w:val="24"/>
          <w:highlight w:val="none"/>
          <w:lang w:bidi="ar"/>
        </w:rPr>
        <w:t>（1）项目原售楼处门口（面向华志路）广告牌1块（6.4*4.8m）；（2）项目南侧辅主入口（面向华志路）广告牌1块（6*4m）；（3）项目临时售楼处西侧墙体灯箱广告1块（7*3.6m）</w:t>
      </w:r>
      <w:r>
        <w:rPr>
          <w:rFonts w:hint="eastAsia"/>
          <w:highlight w:val="none"/>
        </w:rPr>
        <w:t>。</w:t>
      </w:r>
    </w:p>
    <w:p w14:paraId="159169BA">
      <w:pPr>
        <w:spacing w:line="440" w:lineRule="exact"/>
        <w:rPr>
          <w:rFonts w:ascii="宋体" w:hAnsi="宋体" w:eastAsia="宋体" w:cs="Times New Roman"/>
          <w:b/>
          <w:bCs/>
          <w:highlight w:val="none"/>
        </w:rPr>
      </w:pPr>
      <w:r>
        <w:rPr>
          <w:rFonts w:hint="eastAsia" w:ascii="宋体" w:hAnsi="宋体" w:eastAsia="宋体" w:cs="Times New Roman"/>
          <w:b/>
          <w:bCs/>
          <w:highlight w:val="none"/>
        </w:rPr>
        <w:t>2、广告发布</w:t>
      </w:r>
    </w:p>
    <w:p w14:paraId="0691B1E8">
      <w:pPr>
        <w:spacing w:line="440" w:lineRule="exact"/>
        <w:rPr>
          <w:rFonts w:ascii="宋体" w:hAnsi="宋体" w:eastAsia="宋体" w:cs="Times New Roman"/>
          <w:highlight w:val="none"/>
        </w:rPr>
      </w:pPr>
      <w:r>
        <w:rPr>
          <w:rFonts w:hint="eastAsia" w:ascii="宋体" w:hAnsi="宋体" w:eastAsia="宋体" w:cs="Times New Roman"/>
          <w:highlight w:val="none"/>
        </w:rPr>
        <w:t>根据采购方采购点位需求完成发布，包括但</w:t>
      </w:r>
      <w:r>
        <w:rPr>
          <w:rFonts w:hint="eastAsia" w:asciiTheme="minorHAnsi" w:hAnsiTheme="minorHAnsi" w:eastAsiaTheme="minorEastAsia" w:cstheme="minorBidi"/>
          <w:highlight w:val="none"/>
        </w:rPr>
        <w:t>不限于</w:t>
      </w:r>
      <w:r>
        <w:rPr>
          <w:rFonts w:hint="eastAsia" w:asciiTheme="minorHAnsi" w:hAnsiTheme="minorHAnsi" w:eastAsiaTheme="minorEastAsia" w:cstheme="minorBidi"/>
          <w:b w:val="0"/>
          <w:bCs w:val="0"/>
          <w:i w:val="0"/>
          <w:iCs w:val="0"/>
          <w:snapToGrid/>
          <w:kern w:val="2"/>
          <w:sz w:val="21"/>
          <w:szCs w:val="24"/>
          <w:highlight w:val="none"/>
          <w:u w:val="none"/>
          <w:lang w:val="en-US" w:eastAsia="zh-CN" w:bidi="ar-SA"/>
        </w:rPr>
        <w:t>（1）广告画面制作及安装；（2）广告画面5次（含首次出街画面及更换画面，原则上更换次数不少于4次）</w:t>
      </w:r>
      <w:r>
        <w:rPr>
          <w:rFonts w:hint="eastAsia" w:asciiTheme="minorHAnsi" w:hAnsiTheme="minorHAnsi" w:eastAsiaTheme="minorEastAsia" w:cstheme="minorBidi"/>
          <w:highlight w:val="none"/>
        </w:rPr>
        <w:t>等。</w:t>
      </w:r>
      <w:r>
        <w:rPr>
          <w:rFonts w:hint="eastAsia" w:ascii="宋体" w:hAnsi="宋体" w:eastAsia="宋体" w:cs="Times New Roman"/>
          <w:highlight w:val="none"/>
        </w:rPr>
        <w:t xml:space="preserve"> </w:t>
      </w:r>
    </w:p>
    <w:p w14:paraId="1E62C0A3">
      <w:pPr>
        <w:spacing w:line="440" w:lineRule="exact"/>
        <w:rPr>
          <w:rFonts w:ascii="宋体" w:hAnsi="宋体" w:eastAsia="宋体" w:cs="Times New Roman"/>
          <w:b/>
          <w:bCs/>
          <w:highlight w:val="none"/>
        </w:rPr>
      </w:pPr>
      <w:r>
        <w:rPr>
          <w:rFonts w:hint="eastAsia" w:ascii="宋体" w:hAnsi="宋体" w:eastAsia="宋体" w:cs="Times New Roman"/>
          <w:b/>
          <w:bCs/>
          <w:highlight w:val="none"/>
        </w:rPr>
        <w:t>3、点位维护</w:t>
      </w:r>
    </w:p>
    <w:p w14:paraId="79F41AFB">
      <w:pPr>
        <w:spacing w:line="440" w:lineRule="exact"/>
        <w:rPr>
          <w:rFonts w:hint="eastAsia" w:ascii="宋体" w:hAnsi="宋体" w:eastAsia="宋体" w:cs="Times New Roman"/>
          <w:highlight w:val="none"/>
          <w:lang w:val="en-US" w:eastAsia="zh-CN"/>
        </w:rPr>
      </w:pPr>
      <w:r>
        <w:rPr>
          <w:rFonts w:hint="eastAsia" w:ascii="宋体" w:hAnsi="宋体" w:eastAsia="宋体" w:cs="Times New Roman"/>
          <w:highlight w:val="none"/>
        </w:rPr>
        <w:t>根据采购方广告发布周期，对</w:t>
      </w:r>
      <w:r>
        <w:rPr>
          <w:rFonts w:hint="eastAsia" w:ascii="宋体" w:hAnsi="宋体" w:eastAsia="宋体" w:cs="Times New Roman"/>
          <w:highlight w:val="none"/>
          <w:lang w:eastAsia="zh-CN"/>
        </w:rPr>
        <w:t>阵地</w:t>
      </w:r>
      <w:r>
        <w:rPr>
          <w:rFonts w:hint="eastAsia" w:ascii="宋体" w:hAnsi="宋体" w:eastAsia="宋体" w:cs="Times New Roman"/>
          <w:highlight w:val="none"/>
        </w:rPr>
        <w:t>广告广告画面进行维护，包括但不限于（1）</w:t>
      </w:r>
      <w:r>
        <w:rPr>
          <w:rFonts w:hint="eastAsia" w:ascii="宋体" w:hAnsi="宋体" w:eastAsia="宋体" w:cs="Times New Roman"/>
          <w:kern w:val="2"/>
          <w:sz w:val="21"/>
          <w:szCs w:val="24"/>
          <w:highlight w:val="none"/>
        </w:rPr>
        <w:t>广告画面及广告设施维护；（</w:t>
      </w:r>
      <w:r>
        <w:rPr>
          <w:rFonts w:hint="eastAsia" w:ascii="宋体" w:hAnsi="宋体" w:eastAsia="宋体" w:cs="Times New Roman"/>
          <w:kern w:val="2"/>
          <w:sz w:val="21"/>
          <w:szCs w:val="24"/>
          <w:highlight w:val="none"/>
          <w:lang w:val="en-US" w:eastAsia="zh-CN"/>
        </w:rPr>
        <w:t>2</w:t>
      </w:r>
      <w:r>
        <w:rPr>
          <w:rFonts w:hint="eastAsia" w:ascii="宋体" w:hAnsi="宋体" w:eastAsia="宋体" w:cs="Times New Roman"/>
          <w:kern w:val="2"/>
          <w:sz w:val="21"/>
          <w:szCs w:val="24"/>
          <w:highlight w:val="none"/>
        </w:rPr>
        <w:t>）广告发布审核及申请办理广告发布的相关所需手续等</w:t>
      </w:r>
      <w:r>
        <w:rPr>
          <w:rFonts w:hint="eastAsia" w:ascii="宋体" w:hAnsi="宋体" w:eastAsia="宋体" w:cs="Times New Roman"/>
          <w:kern w:val="2"/>
          <w:sz w:val="21"/>
          <w:szCs w:val="24"/>
          <w:highlight w:val="none"/>
          <w:lang w:val="en-US" w:eastAsia="zh-CN"/>
        </w:rPr>
        <w:t>.</w:t>
      </w:r>
    </w:p>
    <w:p w14:paraId="4474B8BA">
      <w:pPr>
        <w:rPr>
          <w:rFonts w:ascii="Times New Roman" w:hAnsi="Times New Roman" w:eastAsia="宋体" w:cs="Times New Roman"/>
          <w:highlight w:val="none"/>
        </w:rPr>
      </w:pPr>
      <w:r>
        <w:rPr>
          <w:rFonts w:ascii="Times New Roman" w:hAnsi="Times New Roman" w:eastAsia="宋体" w:cs="Times New Roman"/>
          <w:highlight w:val="none"/>
        </w:rPr>
        <w:br w:type="page"/>
      </w:r>
    </w:p>
    <w:p w14:paraId="5B14D867">
      <w:pPr>
        <w:pStyle w:val="2"/>
        <w:numPr>
          <w:ilvl w:val="0"/>
          <w:numId w:val="0"/>
        </w:numPr>
        <w:spacing w:before="312" w:after="312"/>
        <w:ind w:left="402"/>
        <w:rPr>
          <w:rFonts w:ascii="Times New Roman" w:hAnsi="Times New Roman" w:eastAsia="宋体" w:cs="Times New Roman"/>
          <w:highlight w:val="none"/>
        </w:rPr>
      </w:pPr>
      <w:bookmarkStart w:id="182" w:name="_Toc27766_WPSOffice_Level1"/>
      <w:r>
        <w:rPr>
          <w:rFonts w:hint="eastAsia" w:ascii="Times New Roman" w:hAnsi="Times New Roman" w:eastAsia="宋体" w:cs="Times New Roman"/>
          <w:highlight w:val="none"/>
        </w:rPr>
        <w:t xml:space="preserve">第六章 </w:t>
      </w:r>
      <w:r>
        <w:rPr>
          <w:rFonts w:ascii="Times New Roman" w:hAnsi="Times New Roman" w:eastAsia="宋体" w:cs="Times New Roman"/>
          <w:highlight w:val="none"/>
        </w:rPr>
        <w:t>响应文件格式</w:t>
      </w:r>
      <w:bookmarkEnd w:id="182"/>
    </w:p>
    <w:p w14:paraId="35C0F5E2">
      <w:pPr>
        <w:spacing w:line="440" w:lineRule="exact"/>
        <w:rPr>
          <w:rFonts w:ascii="Times New Roman" w:hAnsi="Times New Roman" w:eastAsia="黑体" w:cs="Times New Roman"/>
          <w:sz w:val="20"/>
          <w:szCs w:val="20"/>
          <w:highlight w:val="none"/>
        </w:rPr>
      </w:pPr>
    </w:p>
    <w:p w14:paraId="0C606E7D">
      <w:pPr>
        <w:spacing w:line="580" w:lineRule="exact"/>
        <w:jc w:val="center"/>
        <w:rPr>
          <w:rFonts w:ascii="仿宋_GB2312" w:hAnsi="Times New Roman" w:eastAsia="仿宋_GB2312" w:cs="Times New Roman"/>
          <w:b/>
          <w:bCs/>
          <w:sz w:val="40"/>
          <w:szCs w:val="40"/>
          <w:highlight w:val="none"/>
        </w:rPr>
      </w:pPr>
      <w:r>
        <w:rPr>
          <w:rFonts w:hint="eastAsia" w:ascii="仿宋_GB2312" w:hAnsi="Times New Roman" w:eastAsia="仿宋_GB2312" w:cs="Times New Roman"/>
          <w:b/>
          <w:bCs/>
          <w:sz w:val="40"/>
          <w:szCs w:val="40"/>
          <w:highlight w:val="none"/>
        </w:rPr>
        <w:t>青浦区华新镇安联明悦邸（安联·虹悦）</w:t>
      </w:r>
    </w:p>
    <w:p w14:paraId="5CD4BCD2">
      <w:pPr>
        <w:spacing w:line="440" w:lineRule="exact"/>
        <w:jc w:val="center"/>
        <w:rPr>
          <w:rFonts w:ascii="Times New Roman" w:hAnsi="Times New Roman" w:eastAsia="黑体" w:cs="Times New Roman"/>
          <w:sz w:val="20"/>
          <w:szCs w:val="20"/>
          <w:highlight w:val="none"/>
        </w:rPr>
      </w:pPr>
      <w:r>
        <w:rPr>
          <w:rFonts w:hint="eastAsia" w:ascii="仿宋_GB2312" w:hAnsi="Times New Roman" w:eastAsia="仿宋_GB2312" w:cs="Times New Roman"/>
          <w:b/>
          <w:bCs/>
          <w:sz w:val="40"/>
          <w:szCs w:val="40"/>
          <w:highlight w:val="none"/>
          <w:lang w:eastAsia="zh-CN"/>
        </w:rPr>
        <w:t>2026</w:t>
      </w:r>
      <w:r>
        <w:rPr>
          <w:rFonts w:hint="eastAsia" w:ascii="仿宋_GB2312" w:hAnsi="Times New Roman" w:eastAsia="仿宋_GB2312" w:cs="Times New Roman"/>
          <w:b/>
          <w:bCs/>
          <w:sz w:val="40"/>
          <w:szCs w:val="40"/>
          <w:highlight w:val="none"/>
        </w:rPr>
        <w:t>年</w:t>
      </w:r>
      <w:r>
        <w:rPr>
          <w:rFonts w:hint="eastAsia" w:ascii="仿宋_GB2312" w:hAnsi="Times New Roman" w:eastAsia="仿宋_GB2312" w:cs="Times New Roman"/>
          <w:b/>
          <w:bCs/>
          <w:sz w:val="40"/>
          <w:szCs w:val="40"/>
          <w:highlight w:val="none"/>
          <w:lang w:eastAsia="zh-CN"/>
        </w:rPr>
        <w:t>阵地</w:t>
      </w:r>
      <w:r>
        <w:rPr>
          <w:rFonts w:hint="eastAsia" w:ascii="仿宋_GB2312" w:hAnsi="Times New Roman" w:eastAsia="仿宋_GB2312" w:cs="Times New Roman"/>
          <w:b/>
          <w:bCs/>
          <w:sz w:val="40"/>
          <w:szCs w:val="40"/>
          <w:highlight w:val="none"/>
        </w:rPr>
        <w:t>广告发布服务</w:t>
      </w:r>
    </w:p>
    <w:p w14:paraId="685C9B5B">
      <w:pPr>
        <w:spacing w:line="440" w:lineRule="exact"/>
        <w:rPr>
          <w:rFonts w:ascii="Times New Roman" w:hAnsi="Times New Roman" w:eastAsia="黑体" w:cs="Times New Roman"/>
          <w:sz w:val="40"/>
          <w:szCs w:val="40"/>
          <w:highlight w:val="none"/>
        </w:rPr>
      </w:pPr>
    </w:p>
    <w:p w14:paraId="43C0CE72">
      <w:pPr>
        <w:spacing w:line="440" w:lineRule="exact"/>
        <w:jc w:val="center"/>
        <w:rPr>
          <w:rFonts w:ascii="Times New Roman" w:hAnsi="Times New Roman" w:eastAsia="黑体" w:cs="Times New Roman"/>
          <w:sz w:val="40"/>
          <w:szCs w:val="40"/>
          <w:highlight w:val="none"/>
        </w:rPr>
      </w:pPr>
    </w:p>
    <w:p w14:paraId="56BCC3D4">
      <w:pPr>
        <w:spacing w:line="440" w:lineRule="exact"/>
        <w:jc w:val="center"/>
        <w:rPr>
          <w:rFonts w:ascii="Times New Roman" w:hAnsi="Times New Roman" w:eastAsia="黑体" w:cs="Times New Roman"/>
          <w:sz w:val="40"/>
          <w:szCs w:val="40"/>
          <w:highlight w:val="none"/>
        </w:rPr>
      </w:pPr>
    </w:p>
    <w:p w14:paraId="22B182BF">
      <w:pPr>
        <w:spacing w:line="440" w:lineRule="exact"/>
        <w:jc w:val="center"/>
        <w:rPr>
          <w:rFonts w:ascii="Times New Roman" w:hAnsi="Times New Roman" w:eastAsia="黑体" w:cs="Times New Roman"/>
          <w:sz w:val="40"/>
          <w:szCs w:val="40"/>
          <w:highlight w:val="none"/>
        </w:rPr>
      </w:pPr>
    </w:p>
    <w:p w14:paraId="0EF18DFD">
      <w:pPr>
        <w:jc w:val="center"/>
        <w:rPr>
          <w:rFonts w:ascii="Times New Roman" w:hAnsi="Times New Roman" w:eastAsia="黑体" w:cs="Times New Roman"/>
          <w:sz w:val="50"/>
          <w:szCs w:val="50"/>
          <w:highlight w:val="none"/>
        </w:rPr>
      </w:pPr>
      <w:bookmarkStart w:id="183" w:name="_Toc27552_WPSOffice_Level1"/>
      <w:bookmarkStart w:id="184" w:name="_Toc1456_WPSOffice_Level1"/>
      <w:bookmarkStart w:id="185" w:name="_Toc17394_WPSOffice_Level1"/>
      <w:bookmarkStart w:id="186" w:name="_Toc14496_WPSOffice_Level1"/>
      <w:bookmarkStart w:id="187" w:name="_Toc1914_WPSOffice_Level1"/>
      <w:r>
        <w:rPr>
          <w:rFonts w:ascii="Times New Roman" w:hAnsi="Times New Roman" w:eastAsia="黑体" w:cs="Times New Roman"/>
          <w:sz w:val="50"/>
          <w:szCs w:val="50"/>
          <w:highlight w:val="none"/>
        </w:rPr>
        <w:t>响  应  文  件</w:t>
      </w:r>
      <w:bookmarkEnd w:id="183"/>
      <w:bookmarkEnd w:id="184"/>
      <w:bookmarkEnd w:id="185"/>
      <w:bookmarkEnd w:id="186"/>
      <w:bookmarkEnd w:id="187"/>
    </w:p>
    <w:p w14:paraId="63E0EA04">
      <w:pPr>
        <w:spacing w:line="440" w:lineRule="exact"/>
        <w:rPr>
          <w:rFonts w:ascii="Times New Roman" w:hAnsi="Times New Roman" w:eastAsia="黑体" w:cs="Times New Roman"/>
          <w:sz w:val="20"/>
          <w:szCs w:val="20"/>
          <w:highlight w:val="none"/>
        </w:rPr>
      </w:pPr>
    </w:p>
    <w:p w14:paraId="467E83C1">
      <w:pPr>
        <w:spacing w:line="440" w:lineRule="exact"/>
        <w:rPr>
          <w:rFonts w:ascii="Times New Roman" w:hAnsi="Times New Roman" w:eastAsia="黑体" w:cs="Times New Roman"/>
          <w:sz w:val="20"/>
          <w:szCs w:val="20"/>
          <w:highlight w:val="none"/>
        </w:rPr>
      </w:pPr>
    </w:p>
    <w:p w14:paraId="7E9156F4">
      <w:pPr>
        <w:spacing w:line="440" w:lineRule="exact"/>
        <w:rPr>
          <w:rFonts w:ascii="Times New Roman" w:hAnsi="Times New Roman" w:eastAsia="黑体" w:cs="Times New Roman"/>
          <w:sz w:val="20"/>
          <w:szCs w:val="20"/>
          <w:highlight w:val="none"/>
        </w:rPr>
      </w:pPr>
    </w:p>
    <w:p w14:paraId="28C1D8A9">
      <w:pPr>
        <w:spacing w:line="440" w:lineRule="exact"/>
        <w:rPr>
          <w:rFonts w:ascii="Times New Roman" w:hAnsi="Times New Roman" w:eastAsia="黑体" w:cs="Times New Roman"/>
          <w:sz w:val="20"/>
          <w:szCs w:val="20"/>
          <w:highlight w:val="none"/>
        </w:rPr>
      </w:pPr>
    </w:p>
    <w:p w14:paraId="2FA1955A">
      <w:pPr>
        <w:spacing w:line="440" w:lineRule="exact"/>
        <w:rPr>
          <w:rFonts w:ascii="Times New Roman" w:hAnsi="Times New Roman" w:eastAsia="黑体" w:cs="Times New Roman"/>
          <w:sz w:val="20"/>
          <w:szCs w:val="20"/>
          <w:highlight w:val="none"/>
        </w:rPr>
      </w:pPr>
    </w:p>
    <w:p w14:paraId="64EB5BE2">
      <w:pPr>
        <w:spacing w:line="440" w:lineRule="exact"/>
        <w:rPr>
          <w:rFonts w:ascii="Times New Roman" w:hAnsi="Times New Roman" w:eastAsia="黑体" w:cs="Times New Roman"/>
          <w:sz w:val="20"/>
          <w:szCs w:val="20"/>
          <w:highlight w:val="none"/>
        </w:rPr>
      </w:pPr>
    </w:p>
    <w:p w14:paraId="41729563">
      <w:pPr>
        <w:spacing w:line="440" w:lineRule="exact"/>
        <w:rPr>
          <w:rFonts w:ascii="Times New Roman" w:hAnsi="Times New Roman" w:eastAsia="黑体" w:cs="Times New Roman"/>
          <w:sz w:val="20"/>
          <w:szCs w:val="20"/>
          <w:highlight w:val="none"/>
        </w:rPr>
      </w:pPr>
    </w:p>
    <w:p w14:paraId="63D9CA82">
      <w:pPr>
        <w:spacing w:line="440" w:lineRule="exact"/>
        <w:rPr>
          <w:rFonts w:ascii="Times New Roman" w:hAnsi="Times New Roman" w:eastAsia="黑体" w:cs="Times New Roman"/>
          <w:sz w:val="20"/>
          <w:szCs w:val="20"/>
          <w:highlight w:val="none"/>
        </w:rPr>
      </w:pPr>
    </w:p>
    <w:p w14:paraId="353ACB5F">
      <w:pPr>
        <w:spacing w:line="440" w:lineRule="exact"/>
        <w:rPr>
          <w:rFonts w:ascii="Times New Roman" w:hAnsi="Times New Roman" w:eastAsia="黑体" w:cs="Times New Roman"/>
          <w:sz w:val="20"/>
          <w:szCs w:val="20"/>
          <w:highlight w:val="none"/>
        </w:rPr>
      </w:pPr>
    </w:p>
    <w:p w14:paraId="2B98D5CD">
      <w:pPr>
        <w:spacing w:line="440" w:lineRule="exact"/>
        <w:jc w:val="center"/>
        <w:rPr>
          <w:rFonts w:ascii="Times New Roman" w:hAnsi="Times New Roman" w:eastAsia="黑体" w:cs="Times New Roman"/>
          <w:sz w:val="28"/>
          <w:szCs w:val="28"/>
          <w:highlight w:val="none"/>
        </w:rPr>
      </w:pPr>
      <w:bookmarkStart w:id="188" w:name="_Toc25232_WPSOffice_Level2"/>
      <w:bookmarkStart w:id="189" w:name="_Toc5520_WPSOffice_Level2"/>
      <w:r>
        <w:rPr>
          <w:rFonts w:ascii="Times New Roman" w:hAnsi="Times New Roman" w:eastAsia="黑体" w:cs="Times New Roman"/>
          <w:sz w:val="28"/>
          <w:szCs w:val="28"/>
          <w:highlight w:val="none"/>
        </w:rPr>
        <w:t>供应商：</w:t>
      </w:r>
      <w:r>
        <w:rPr>
          <w:rFonts w:ascii="Times New Roman" w:hAnsi="Times New Roman" w:eastAsia="黑体" w:cs="Times New Roman"/>
          <w:sz w:val="28"/>
          <w:szCs w:val="28"/>
          <w:highlight w:val="none"/>
          <w:u w:val="single"/>
        </w:rPr>
        <w:t xml:space="preserve">            (全称、盖单位章)</w:t>
      </w:r>
      <w:bookmarkEnd w:id="188"/>
      <w:bookmarkEnd w:id="189"/>
      <w:r>
        <w:rPr>
          <w:rFonts w:ascii="Times New Roman" w:hAnsi="Times New Roman" w:eastAsia="黑体" w:cs="Times New Roman"/>
          <w:sz w:val="28"/>
          <w:szCs w:val="28"/>
          <w:highlight w:val="none"/>
          <w:u w:val="single"/>
        </w:rPr>
        <w:t xml:space="preserve">           </w:t>
      </w:r>
    </w:p>
    <w:p w14:paraId="214EEE98">
      <w:pPr>
        <w:spacing w:line="440" w:lineRule="exact"/>
        <w:ind w:firstLine="2158" w:firstLineChars="771"/>
        <w:rPr>
          <w:rFonts w:ascii="Times New Roman" w:hAnsi="Times New Roman" w:eastAsia="黑体" w:cs="Times New Roman"/>
          <w:sz w:val="28"/>
          <w:szCs w:val="28"/>
          <w:highlight w:val="none"/>
        </w:rPr>
      </w:pPr>
    </w:p>
    <w:p w14:paraId="6C23FDE1">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u w:val="single"/>
        </w:rPr>
        <w:t xml:space="preserve">          </w:t>
      </w:r>
      <w:bookmarkStart w:id="190" w:name="_Toc31577_WPSOffice_Level2"/>
      <w:bookmarkStart w:id="191" w:name="_Toc20076_WPSOffice_Level2"/>
      <w:r>
        <w:rPr>
          <w:rFonts w:ascii="Times New Roman" w:hAnsi="Times New Roman" w:eastAsia="黑体" w:cs="Times New Roman"/>
          <w:sz w:val="28"/>
          <w:szCs w:val="28"/>
          <w:highlight w:val="none"/>
        </w:rPr>
        <w:t>年</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月</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日</w:t>
      </w:r>
      <w:bookmarkEnd w:id="190"/>
      <w:bookmarkEnd w:id="191"/>
    </w:p>
    <w:p w14:paraId="3BCF9793">
      <w:pPr>
        <w:spacing w:line="440" w:lineRule="exact"/>
        <w:rPr>
          <w:rFonts w:ascii="Times New Roman" w:hAnsi="Times New Roman" w:eastAsia="黑体" w:cs="Times New Roman"/>
          <w:sz w:val="28"/>
          <w:szCs w:val="28"/>
          <w:highlight w:val="none"/>
        </w:rPr>
      </w:pPr>
    </w:p>
    <w:p w14:paraId="25F6BF8A">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0"/>
          <w:szCs w:val="20"/>
          <w:highlight w:val="none"/>
        </w:rPr>
        <w:br w:type="page"/>
      </w:r>
      <w:bookmarkStart w:id="192" w:name="_Toc22351_WPSOffice_Level2"/>
      <w:bookmarkStart w:id="193" w:name="_Toc21974_WPSOffice_Level2"/>
      <w:r>
        <w:rPr>
          <w:rFonts w:ascii="Times New Roman" w:hAnsi="Times New Roman" w:eastAsia="黑体" w:cs="Times New Roman"/>
          <w:sz w:val="28"/>
          <w:szCs w:val="28"/>
          <w:highlight w:val="none"/>
        </w:rPr>
        <w:t>目     录</w:t>
      </w:r>
      <w:bookmarkEnd w:id="192"/>
      <w:bookmarkEnd w:id="193"/>
    </w:p>
    <w:p w14:paraId="061EE282">
      <w:pPr>
        <w:spacing w:line="440" w:lineRule="exact"/>
        <w:rPr>
          <w:rFonts w:ascii="Times New Roman" w:hAnsi="Times New Roman" w:eastAsia="黑体" w:cs="Times New Roman"/>
          <w:sz w:val="20"/>
          <w:szCs w:val="20"/>
          <w:highlight w:val="none"/>
        </w:rPr>
      </w:pPr>
    </w:p>
    <w:p w14:paraId="69E452BE">
      <w:pPr>
        <w:spacing w:line="440" w:lineRule="exact"/>
        <w:ind w:left="1619" w:leftChars="771"/>
        <w:rPr>
          <w:rFonts w:ascii="Times New Roman" w:hAnsi="Times New Roman" w:eastAsia="黑体" w:cs="Times New Roman"/>
          <w:sz w:val="24"/>
          <w:highlight w:val="none"/>
        </w:rPr>
      </w:pPr>
      <w:bookmarkStart w:id="194" w:name="_Toc6353_WPSOffice_Level1"/>
      <w:bookmarkStart w:id="195" w:name="_Toc27094_WPSOffice_Level1"/>
      <w:bookmarkStart w:id="196" w:name="_Toc30529_WPSOffice_Level1"/>
      <w:bookmarkStart w:id="197" w:name="_Toc11424_WPSOffice_Level1"/>
      <w:bookmarkStart w:id="198" w:name="_Toc23368_WPSOffice_Level1"/>
      <w:bookmarkStart w:id="199" w:name="_Toc12670_WPSOffice_Level1"/>
      <w:r>
        <w:rPr>
          <w:rFonts w:ascii="Times New Roman" w:hAnsi="Times New Roman" w:eastAsia="黑体" w:cs="Times New Roman"/>
          <w:sz w:val="24"/>
          <w:highlight w:val="none"/>
        </w:rPr>
        <w:t>一、报价函</w:t>
      </w:r>
      <w:bookmarkEnd w:id="194"/>
      <w:bookmarkEnd w:id="195"/>
      <w:bookmarkEnd w:id="196"/>
      <w:bookmarkEnd w:id="197"/>
      <w:bookmarkEnd w:id="198"/>
    </w:p>
    <w:p w14:paraId="774721BB">
      <w:pPr>
        <w:spacing w:line="440" w:lineRule="exact"/>
        <w:ind w:left="1619" w:leftChars="771"/>
        <w:rPr>
          <w:rFonts w:ascii="Times New Roman" w:hAnsi="Times New Roman" w:eastAsia="黑体" w:cs="Times New Roman"/>
          <w:sz w:val="24"/>
          <w:highlight w:val="none"/>
        </w:rPr>
      </w:pPr>
      <w:bookmarkStart w:id="200" w:name="_Toc32729_WPSOffice_Level1"/>
      <w:bookmarkStart w:id="201" w:name="_Toc31927_WPSOffice_Level1"/>
      <w:bookmarkStart w:id="202" w:name="_Toc21229_WPSOffice_Level1"/>
      <w:bookmarkStart w:id="203" w:name="_Toc5317_WPSOffice_Level1"/>
      <w:bookmarkStart w:id="204" w:name="_Toc25557_WPSOffice_Level1"/>
      <w:r>
        <w:rPr>
          <w:rFonts w:ascii="Times New Roman" w:hAnsi="Times New Roman" w:eastAsia="黑体" w:cs="Times New Roman"/>
          <w:sz w:val="24"/>
          <w:highlight w:val="none"/>
        </w:rPr>
        <w:t>二、法定代表人身份证明及授权委托书</w:t>
      </w:r>
      <w:bookmarkEnd w:id="200"/>
      <w:bookmarkEnd w:id="201"/>
      <w:bookmarkEnd w:id="202"/>
      <w:bookmarkEnd w:id="203"/>
      <w:bookmarkEnd w:id="204"/>
    </w:p>
    <w:p w14:paraId="7EE5F38C">
      <w:pPr>
        <w:spacing w:line="440" w:lineRule="exact"/>
        <w:ind w:left="1619" w:leftChars="771"/>
        <w:rPr>
          <w:rFonts w:ascii="Times New Roman" w:hAnsi="Times New Roman" w:eastAsia="黑体" w:cs="Times New Roman"/>
          <w:sz w:val="24"/>
          <w:highlight w:val="none"/>
        </w:rPr>
      </w:pPr>
      <w:bookmarkStart w:id="205" w:name="_Toc4728_WPSOffice_Level1"/>
      <w:bookmarkStart w:id="206" w:name="_Toc29085_WPSOffice_Level1"/>
      <w:bookmarkStart w:id="207" w:name="_Toc25965_WPSOffice_Level1"/>
      <w:bookmarkStart w:id="208" w:name="_Toc23356_WPSOffice_Level1"/>
      <w:bookmarkStart w:id="209" w:name="_Toc8372_WPSOffice_Level1"/>
      <w:r>
        <w:rPr>
          <w:rFonts w:hint="eastAsia" w:ascii="Times New Roman" w:hAnsi="Times New Roman" w:eastAsia="黑体" w:cs="Times New Roman"/>
          <w:sz w:val="24"/>
          <w:highlight w:val="none"/>
        </w:rPr>
        <w:t>三</w:t>
      </w:r>
      <w:r>
        <w:rPr>
          <w:rFonts w:ascii="Times New Roman" w:hAnsi="Times New Roman" w:eastAsia="黑体" w:cs="Times New Roman"/>
          <w:sz w:val="24"/>
          <w:highlight w:val="none"/>
        </w:rPr>
        <w:t>、已标价</w:t>
      </w:r>
      <w:r>
        <w:rPr>
          <w:rFonts w:hint="eastAsia" w:ascii="Times New Roman" w:hAnsi="Times New Roman" w:eastAsia="黑体" w:cs="Times New Roman"/>
          <w:sz w:val="24"/>
          <w:highlight w:val="none"/>
        </w:rPr>
        <w:t>的</w:t>
      </w:r>
      <w:bookmarkEnd w:id="205"/>
      <w:bookmarkEnd w:id="206"/>
      <w:bookmarkEnd w:id="207"/>
      <w:bookmarkEnd w:id="208"/>
      <w:r>
        <w:rPr>
          <w:rFonts w:hint="eastAsia" w:ascii="Times New Roman" w:hAnsi="Times New Roman" w:eastAsia="黑体" w:cs="Times New Roman"/>
          <w:sz w:val="24"/>
          <w:highlight w:val="none"/>
        </w:rPr>
        <w:t>报价清单</w:t>
      </w:r>
      <w:bookmarkEnd w:id="209"/>
    </w:p>
    <w:p w14:paraId="56BD425C">
      <w:pPr>
        <w:spacing w:line="440" w:lineRule="exact"/>
        <w:ind w:left="1619" w:leftChars="771"/>
        <w:rPr>
          <w:rFonts w:ascii="Times New Roman" w:hAnsi="Times New Roman" w:eastAsia="黑体" w:cs="Times New Roman"/>
          <w:sz w:val="24"/>
          <w:highlight w:val="none"/>
        </w:rPr>
      </w:pPr>
      <w:bookmarkStart w:id="210" w:name="_Toc18964_WPSOffice_Level1"/>
      <w:bookmarkStart w:id="211" w:name="_Toc10608_WPSOffice_Level1"/>
      <w:bookmarkStart w:id="212" w:name="_Toc7453_WPSOffice_Level1"/>
      <w:bookmarkStart w:id="213" w:name="_Toc23744_WPSOffice_Level1"/>
      <w:bookmarkStart w:id="214" w:name="_Toc20214_WPSOffice_Level1"/>
      <w:r>
        <w:rPr>
          <w:rFonts w:hint="eastAsia" w:ascii="Times New Roman" w:hAnsi="Times New Roman" w:eastAsia="黑体" w:cs="Times New Roman"/>
          <w:sz w:val="24"/>
          <w:highlight w:val="none"/>
        </w:rPr>
        <w:t>四</w:t>
      </w:r>
      <w:r>
        <w:rPr>
          <w:rFonts w:ascii="Times New Roman" w:hAnsi="Times New Roman" w:eastAsia="黑体" w:cs="Times New Roman"/>
          <w:sz w:val="24"/>
          <w:highlight w:val="none"/>
        </w:rPr>
        <w:t>、</w:t>
      </w:r>
      <w:bookmarkEnd w:id="210"/>
      <w:bookmarkEnd w:id="211"/>
      <w:bookmarkEnd w:id="212"/>
      <w:bookmarkEnd w:id="213"/>
      <w:r>
        <w:rPr>
          <w:rFonts w:hint="eastAsia" w:ascii="Times New Roman" w:hAnsi="Times New Roman" w:eastAsia="黑体" w:cs="Times New Roman"/>
          <w:sz w:val="24"/>
          <w:highlight w:val="none"/>
        </w:rPr>
        <w:t>供应商基本情况</w:t>
      </w:r>
      <w:bookmarkEnd w:id="214"/>
    </w:p>
    <w:p w14:paraId="35A7B10B">
      <w:pPr>
        <w:spacing w:line="440" w:lineRule="exact"/>
        <w:ind w:left="1619" w:leftChars="771"/>
        <w:rPr>
          <w:rFonts w:ascii="Times New Roman" w:hAnsi="Times New Roman" w:eastAsia="黑体" w:cs="Times New Roman"/>
          <w:sz w:val="24"/>
        </w:rPr>
      </w:pPr>
      <w:bookmarkStart w:id="215" w:name="_Toc19601_WPSOffice_Level1"/>
      <w:bookmarkStart w:id="216" w:name="_Toc23751_WPSOffice_Level1"/>
      <w:bookmarkStart w:id="217" w:name="_Toc9006_WPSOffice_Level1"/>
      <w:bookmarkStart w:id="218" w:name="_Toc1578_WPSOffice_Level1"/>
      <w:bookmarkStart w:id="219" w:name="_Toc9536_WPSOffice_Level1"/>
      <w:r>
        <w:rPr>
          <w:rFonts w:hint="eastAsia" w:ascii="Times New Roman" w:hAnsi="Times New Roman" w:eastAsia="黑体" w:cs="Times New Roman"/>
          <w:sz w:val="24"/>
        </w:rPr>
        <w:t>五、近年类似业绩情况</w:t>
      </w:r>
    </w:p>
    <w:p w14:paraId="0E8AABCF">
      <w:pPr>
        <w:spacing w:line="440" w:lineRule="exact"/>
        <w:ind w:left="1619" w:leftChars="771"/>
        <w:rPr>
          <w:rFonts w:ascii="Times New Roman" w:hAnsi="Times New Roman" w:eastAsia="黑体" w:cs="Times New Roman"/>
          <w:sz w:val="24"/>
        </w:rPr>
      </w:pPr>
      <w:bookmarkStart w:id="220" w:name="_Toc31314_WPSOffice_Level1"/>
      <w:bookmarkStart w:id="221" w:name="_Toc2408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220"/>
      <w:bookmarkEnd w:id="221"/>
      <w:r>
        <w:rPr>
          <w:rFonts w:hint="eastAsia" w:ascii="Times New Roman" w:hAnsi="Times New Roman" w:eastAsia="黑体" w:cs="Times New Roman"/>
          <w:sz w:val="24"/>
        </w:rPr>
        <w:t>拟委任的主要人员</w:t>
      </w:r>
    </w:p>
    <w:p w14:paraId="10D58FA7">
      <w:pPr>
        <w:spacing w:line="440" w:lineRule="exact"/>
        <w:ind w:left="1619" w:leftChars="771"/>
        <w:rPr>
          <w:rFonts w:ascii="Times New Roman" w:hAnsi="Times New Roman" w:eastAsia="黑体" w:cs="Times New Roman"/>
          <w:sz w:val="24"/>
        </w:rPr>
      </w:pPr>
      <w:bookmarkStart w:id="222" w:name="_Toc20930_WPSOffice_Level1"/>
      <w:bookmarkStart w:id="223" w:name="_Toc32220_WPSOffice_Level1"/>
      <w:r>
        <w:rPr>
          <w:rFonts w:hint="eastAsia" w:ascii="Times New Roman" w:hAnsi="Times New Roman" w:eastAsia="黑体" w:cs="Times New Roman"/>
          <w:sz w:val="24"/>
        </w:rPr>
        <w:t>七</w:t>
      </w:r>
      <w:bookmarkEnd w:id="222"/>
      <w:bookmarkEnd w:id="223"/>
      <w:r>
        <w:rPr>
          <w:rFonts w:ascii="Times New Roman" w:hAnsi="Times New Roman" w:eastAsia="黑体" w:cs="Times New Roman"/>
          <w:sz w:val="24"/>
        </w:rPr>
        <w:t>、</w:t>
      </w:r>
      <w:r>
        <w:rPr>
          <w:rFonts w:hint="eastAsia" w:ascii="Times New Roman" w:hAnsi="Times New Roman" w:eastAsia="黑体" w:cs="Times New Roman"/>
          <w:sz w:val="24"/>
        </w:rPr>
        <w:t>信誉情况</w:t>
      </w:r>
    </w:p>
    <w:p w14:paraId="7E54AE65">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八</w:t>
      </w:r>
      <w:r>
        <w:rPr>
          <w:rFonts w:ascii="Times New Roman" w:hAnsi="Times New Roman" w:eastAsia="黑体" w:cs="Times New Roman"/>
          <w:sz w:val="24"/>
        </w:rPr>
        <w:t>、</w:t>
      </w:r>
      <w:r>
        <w:rPr>
          <w:rFonts w:hint="eastAsia" w:ascii="Times New Roman" w:hAnsi="Times New Roman" w:eastAsia="黑体" w:cs="Times New Roman"/>
          <w:sz w:val="24"/>
        </w:rPr>
        <w:t>其他材料</w:t>
      </w:r>
    </w:p>
    <w:bookmarkEnd w:id="199"/>
    <w:bookmarkEnd w:id="215"/>
    <w:bookmarkEnd w:id="216"/>
    <w:bookmarkEnd w:id="217"/>
    <w:bookmarkEnd w:id="218"/>
    <w:bookmarkEnd w:id="219"/>
    <w:p w14:paraId="1F4B293A">
      <w:pPr>
        <w:spacing w:line="440" w:lineRule="exact"/>
        <w:ind w:left="1619" w:leftChars="771"/>
        <w:rPr>
          <w:rFonts w:ascii="Times New Roman" w:hAnsi="Times New Roman" w:eastAsia="黑体" w:cs="Times New Roman"/>
          <w:sz w:val="24"/>
          <w:highlight w:val="none"/>
        </w:rPr>
      </w:pPr>
    </w:p>
    <w:p w14:paraId="21794CC5">
      <w:pPr>
        <w:spacing w:line="440" w:lineRule="exact"/>
        <w:ind w:left="1619" w:leftChars="771"/>
        <w:rPr>
          <w:rFonts w:ascii="Times New Roman" w:hAnsi="Times New Roman" w:eastAsia="黑体" w:cs="Times New Roman"/>
          <w:sz w:val="24"/>
          <w:highlight w:val="none"/>
        </w:rPr>
      </w:pPr>
    </w:p>
    <w:p w14:paraId="4582EBF8">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0"/>
          <w:szCs w:val="20"/>
          <w:highlight w:val="none"/>
        </w:rPr>
        <w:br w:type="page"/>
      </w:r>
      <w:bookmarkStart w:id="224" w:name="_Toc2765_WPSOffice_Level1"/>
      <w:bookmarkStart w:id="225" w:name="_Toc25394_WPSOffice_Level1"/>
      <w:bookmarkStart w:id="226" w:name="_Toc30031_WPSOffice_Level1"/>
      <w:bookmarkStart w:id="227" w:name="_Toc1687_WPSOffice_Level1"/>
      <w:bookmarkStart w:id="228" w:name="_Toc28708_WPSOffice_Level1"/>
      <w:bookmarkStart w:id="229" w:name="_Toc18312_WPSOffice_Level1"/>
      <w:r>
        <w:rPr>
          <w:rFonts w:ascii="Times New Roman" w:hAnsi="Times New Roman" w:eastAsia="黑体" w:cs="Times New Roman"/>
          <w:sz w:val="28"/>
          <w:szCs w:val="28"/>
          <w:highlight w:val="none"/>
        </w:rPr>
        <w:t>一、报价函</w:t>
      </w:r>
      <w:bookmarkEnd w:id="224"/>
      <w:bookmarkEnd w:id="225"/>
      <w:bookmarkEnd w:id="226"/>
      <w:bookmarkEnd w:id="227"/>
      <w:bookmarkEnd w:id="228"/>
      <w:bookmarkEnd w:id="229"/>
    </w:p>
    <w:p w14:paraId="4AA37118">
      <w:pPr>
        <w:spacing w:before="240" w:line="400" w:lineRule="exact"/>
        <w:rPr>
          <w:rFonts w:ascii="宋体" w:hAnsi="宋体" w:eastAsia="宋体" w:cs="Times New Roman"/>
          <w:sz w:val="18"/>
          <w:szCs w:val="18"/>
          <w:highlight w:val="none"/>
        </w:rPr>
      </w:pPr>
      <w:r>
        <w:rPr>
          <w:rFonts w:ascii="宋体" w:hAnsi="宋体" w:eastAsia="宋体" w:cs="Times New Roman"/>
          <w:sz w:val="18"/>
          <w:szCs w:val="18"/>
          <w:highlight w:val="none"/>
        </w:rPr>
        <w:t xml:space="preserve"> </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lang w:val="en-US" w:eastAsia="zh-CN"/>
        </w:rPr>
        <w:t>上海迈信房地产开发有限公司</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(采购人名称)：</w:t>
      </w:r>
    </w:p>
    <w:p w14:paraId="7B36840D">
      <w:pPr>
        <w:spacing w:line="40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1．我方已仔细研究了</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青浦区华新镇安联明悦邸（安联·虹悦）</w:t>
      </w:r>
      <w:r>
        <w:rPr>
          <w:rFonts w:hint="eastAsia" w:ascii="宋体" w:hAnsi="宋体" w:eastAsia="宋体" w:cs="Times New Roman"/>
          <w:sz w:val="18"/>
          <w:szCs w:val="18"/>
          <w:highlight w:val="none"/>
          <w:u w:val="single"/>
          <w:lang w:eastAsia="zh-CN"/>
        </w:rPr>
        <w:t>2026</w:t>
      </w:r>
      <w:r>
        <w:rPr>
          <w:rFonts w:hint="eastAsia" w:ascii="宋体" w:hAnsi="宋体" w:eastAsia="宋体" w:cs="Times New Roman"/>
          <w:sz w:val="18"/>
          <w:szCs w:val="18"/>
          <w:highlight w:val="none"/>
          <w:u w:val="single"/>
        </w:rPr>
        <w:t>年</w:t>
      </w:r>
      <w:r>
        <w:rPr>
          <w:rFonts w:hint="eastAsia" w:ascii="宋体" w:hAnsi="宋体" w:eastAsia="宋体" w:cs="Times New Roman"/>
          <w:sz w:val="18"/>
          <w:szCs w:val="18"/>
          <w:highlight w:val="none"/>
          <w:u w:val="single"/>
          <w:lang w:eastAsia="zh-CN"/>
        </w:rPr>
        <w:t>阵地</w:t>
      </w:r>
      <w:r>
        <w:rPr>
          <w:rFonts w:hint="eastAsia" w:ascii="宋体" w:hAnsi="宋体" w:eastAsia="宋体" w:cs="Times New Roman"/>
          <w:sz w:val="18"/>
          <w:szCs w:val="18"/>
          <w:highlight w:val="none"/>
          <w:u w:val="single"/>
        </w:rPr>
        <w:t>广告发布服务</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(项目名称)合同包询比文件的全部内容(含补遗书)，愿意以人民币(大写)</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rPr>
        <w:t>元</w:t>
      </w:r>
      <w:r>
        <w:rPr>
          <w:rFonts w:ascii="宋体" w:hAnsi="宋体" w:eastAsia="宋体" w:cs="Times New Roman"/>
          <w:sz w:val="18"/>
          <w:szCs w:val="18"/>
          <w:highlight w:val="none"/>
        </w:rPr>
        <w:t>(小写：¥</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rPr>
        <w:t>元</w:t>
      </w:r>
      <w:r>
        <w:rPr>
          <w:rFonts w:ascii="宋体" w:hAnsi="宋体" w:eastAsia="宋体" w:cs="Times New Roman"/>
          <w:sz w:val="18"/>
          <w:szCs w:val="18"/>
          <w:highlight w:val="none"/>
        </w:rPr>
        <w:t>)的</w:t>
      </w:r>
      <w:r>
        <w:rPr>
          <w:rFonts w:hint="eastAsia" w:ascii="宋体" w:hAnsi="宋体" w:eastAsia="宋体" w:cs="Times New Roman"/>
          <w:sz w:val="18"/>
          <w:szCs w:val="18"/>
          <w:highlight w:val="none"/>
        </w:rPr>
        <w:t>含税</w:t>
      </w:r>
      <w:r>
        <w:rPr>
          <w:rFonts w:ascii="宋体" w:hAnsi="宋体" w:eastAsia="宋体" w:cs="Times New Roman"/>
          <w:sz w:val="18"/>
          <w:szCs w:val="18"/>
          <w:highlight w:val="none"/>
        </w:rPr>
        <w:t>总报价，</w:t>
      </w:r>
      <w:r>
        <w:rPr>
          <w:rFonts w:hint="eastAsia" w:ascii="宋体" w:hAnsi="宋体" w:eastAsia="宋体" w:cs="Times New Roman"/>
          <w:sz w:val="18"/>
          <w:szCs w:val="18"/>
          <w:highlight w:val="none"/>
        </w:rPr>
        <w:t>其中，增值税税率</w:t>
      </w:r>
      <w:r>
        <w:rPr>
          <w:rFonts w:hint="eastAsia"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rPr>
        <w:t>，服务期</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，按合同约定实施和完成相关服务，质量目标达到</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，安全目标达到</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w:t>
      </w:r>
    </w:p>
    <w:p w14:paraId="7574DADC">
      <w:pPr>
        <w:spacing w:line="40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2．我方承诺在响应有效期内不修改、撤销响应文件。</w:t>
      </w:r>
    </w:p>
    <w:p w14:paraId="1EFD18BE">
      <w:pPr>
        <w:spacing w:line="40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3．随同本报价函提交响应保证金</w:t>
      </w:r>
      <w:r>
        <w:rPr>
          <w:rFonts w:hint="eastAsia" w:ascii="宋体" w:hAnsi="宋体" w:eastAsia="宋体" w:cs="Times New Roman"/>
          <w:sz w:val="18"/>
          <w:szCs w:val="18"/>
          <w:highlight w:val="none"/>
          <w:u w:val="single"/>
        </w:rPr>
        <w:t xml:space="preserve">  /  </w:t>
      </w:r>
      <w:r>
        <w:rPr>
          <w:rFonts w:ascii="宋体" w:hAnsi="宋体" w:eastAsia="宋体" w:cs="Times New Roman"/>
          <w:sz w:val="18"/>
          <w:szCs w:val="18"/>
          <w:highlight w:val="none"/>
        </w:rPr>
        <w:t>份，金额为人民币(大写)</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元(</w:t>
      </w:r>
      <w:r>
        <w:rPr>
          <w:rFonts w:hint="eastAsia" w:ascii="宋体" w:hAnsi="宋体" w:eastAsia="宋体" w:cs="Times New Roman"/>
          <w:sz w:val="18"/>
          <w:szCs w:val="18"/>
          <w:highlight w:val="none"/>
        </w:rPr>
        <w:t>小写：</w:t>
      </w:r>
      <w:r>
        <w:rPr>
          <w:rFonts w:ascii="宋体" w:hAnsi="宋体" w:eastAsia="宋体" w:cs="Times New Roman"/>
          <w:sz w:val="18"/>
          <w:szCs w:val="18"/>
          <w:highlight w:val="none"/>
        </w:rPr>
        <w:t>¥</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 xml:space="preserve"> / </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rPr>
        <w:t>元</w:t>
      </w:r>
      <w:r>
        <w:rPr>
          <w:rFonts w:ascii="宋体" w:hAnsi="宋体" w:eastAsia="宋体" w:cs="Times New Roman"/>
          <w:sz w:val="18"/>
          <w:szCs w:val="18"/>
          <w:highlight w:val="none"/>
        </w:rPr>
        <w:t xml:space="preserve"> )。</w:t>
      </w:r>
    </w:p>
    <w:p w14:paraId="6EAAFD5F">
      <w:pPr>
        <w:spacing w:line="40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4．如我方成交：</w:t>
      </w:r>
    </w:p>
    <w:p w14:paraId="30C7293D">
      <w:pPr>
        <w:spacing w:line="40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(1)我方承诺在收到成交通知书后，在成交通知书规定的期限内与你方签订合同。</w:t>
      </w:r>
    </w:p>
    <w:p w14:paraId="6385C939">
      <w:pPr>
        <w:spacing w:line="40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(2)我方承诺按照询比文件规定向你方递交履约担保。</w:t>
      </w:r>
    </w:p>
    <w:p w14:paraId="1E85752A">
      <w:pPr>
        <w:spacing w:line="40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(3)我方承诺在合同约定的期限内完成全部合同任务。</w:t>
      </w:r>
    </w:p>
    <w:p w14:paraId="00EC7D7D">
      <w:pPr>
        <w:spacing w:line="40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5．我方在此声明，所递交的响应文件及有关资料内容完整、真实和准确。</w:t>
      </w:r>
    </w:p>
    <w:p w14:paraId="0B96E4DA">
      <w:pPr>
        <w:spacing w:line="40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6．在合同协议书正式签署生效之前，本报价函连同你方的成交通知书将构成我们双方之间共同遵守的文件，对双方具有约束力。</w:t>
      </w:r>
    </w:p>
    <w:p w14:paraId="36D63AC4">
      <w:pPr>
        <w:spacing w:line="40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7．我方理解，你方不一定</w:t>
      </w:r>
      <w:r>
        <w:rPr>
          <w:rFonts w:hint="eastAsia" w:ascii="宋体" w:hAnsi="宋体" w:eastAsia="宋体" w:cs="Times New Roman"/>
          <w:sz w:val="18"/>
          <w:szCs w:val="18"/>
          <w:highlight w:val="none"/>
        </w:rPr>
        <w:t>接受</w:t>
      </w:r>
      <w:r>
        <w:rPr>
          <w:rFonts w:ascii="宋体" w:hAnsi="宋体" w:eastAsia="宋体" w:cs="Times New Roman"/>
          <w:sz w:val="18"/>
          <w:szCs w:val="18"/>
          <w:highlight w:val="none"/>
        </w:rPr>
        <w:t>任何报价。同时也理解，你方不负担我方的任何报价费用。</w:t>
      </w:r>
    </w:p>
    <w:p w14:paraId="53993FB1">
      <w:pPr>
        <w:spacing w:line="40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8.</w:t>
      </w:r>
      <w:r>
        <w:rPr>
          <w:rFonts w:hint="eastAsia" w:ascii="宋体" w:hAnsi="宋体" w:eastAsia="宋体" w:cs="Times New Roman"/>
          <w:sz w:val="18"/>
          <w:szCs w:val="18"/>
          <w:highlight w:val="none"/>
          <w:u w:val="single"/>
        </w:rPr>
        <w:t xml:space="preserve">   /   </w:t>
      </w:r>
      <w:r>
        <w:rPr>
          <w:rFonts w:ascii="宋体" w:hAnsi="宋体" w:eastAsia="宋体" w:cs="Times New Roman"/>
          <w:sz w:val="18"/>
          <w:szCs w:val="18"/>
          <w:highlight w:val="none"/>
        </w:rPr>
        <w:t>。</w:t>
      </w:r>
    </w:p>
    <w:p w14:paraId="7568F463">
      <w:pPr>
        <w:pStyle w:val="9"/>
        <w:rPr>
          <w:highlight w:val="none"/>
        </w:rPr>
      </w:pPr>
    </w:p>
    <w:p w14:paraId="4E658B05">
      <w:pPr>
        <w:pStyle w:val="9"/>
        <w:rPr>
          <w:highlight w:val="none"/>
        </w:rPr>
      </w:pPr>
    </w:p>
    <w:p w14:paraId="392D3A39">
      <w:pPr>
        <w:spacing w:line="400" w:lineRule="exact"/>
        <w:ind w:firstLine="2565" w:firstLineChars="1425"/>
        <w:rPr>
          <w:rFonts w:ascii="宋体" w:hAnsi="宋体" w:eastAsia="宋体" w:cs="Times New Roman"/>
          <w:sz w:val="18"/>
          <w:szCs w:val="18"/>
          <w:highlight w:val="none"/>
        </w:rPr>
      </w:pPr>
      <w:r>
        <w:rPr>
          <w:rFonts w:ascii="宋体" w:hAnsi="宋体" w:eastAsia="宋体" w:cs="Times New Roman"/>
          <w:sz w:val="18"/>
          <w:szCs w:val="18"/>
          <w:highlight w:val="none"/>
        </w:rPr>
        <w:t>供应商：</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(盖单位章)</w:t>
      </w:r>
    </w:p>
    <w:p w14:paraId="171F7D24">
      <w:pPr>
        <w:spacing w:line="400" w:lineRule="exact"/>
        <w:ind w:firstLine="2565" w:firstLineChars="1425"/>
        <w:rPr>
          <w:rFonts w:ascii="宋体" w:hAnsi="宋体" w:eastAsia="宋体" w:cs="Times New Roman"/>
          <w:sz w:val="18"/>
          <w:szCs w:val="18"/>
          <w:highlight w:val="none"/>
        </w:rPr>
      </w:pPr>
      <w:r>
        <w:rPr>
          <w:rFonts w:ascii="宋体" w:hAnsi="宋体" w:eastAsia="宋体" w:cs="Times New Roman"/>
          <w:sz w:val="18"/>
          <w:szCs w:val="18"/>
          <w:highlight w:val="none"/>
        </w:rPr>
        <w:t>法定代表人</w:t>
      </w:r>
      <w:r>
        <w:rPr>
          <w:rFonts w:hint="eastAsia" w:ascii="宋体" w:hAnsi="宋体" w:eastAsia="宋体" w:cs="Times New Roman"/>
          <w:sz w:val="18"/>
          <w:szCs w:val="18"/>
          <w:highlight w:val="none"/>
        </w:rPr>
        <w:t>或委托代理人</w:t>
      </w:r>
      <w:r>
        <w:rPr>
          <w:rFonts w:ascii="宋体" w:hAnsi="宋体" w:eastAsia="宋体" w:cs="Times New Roman"/>
          <w:sz w:val="18"/>
          <w:szCs w:val="18"/>
          <w:highlight w:val="none"/>
        </w:rPr>
        <w:t>：</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签名</w:t>
      </w:r>
      <w:r>
        <w:rPr>
          <w:rFonts w:ascii="宋体" w:hAnsi="宋体" w:eastAsia="宋体" w:cs="Times New Roman"/>
          <w:sz w:val="18"/>
          <w:szCs w:val="18"/>
          <w:highlight w:val="none"/>
        </w:rPr>
        <w:t>)</w:t>
      </w:r>
    </w:p>
    <w:p w14:paraId="2E109F27">
      <w:pPr>
        <w:spacing w:line="400" w:lineRule="exact"/>
        <w:ind w:firstLine="2565" w:firstLineChars="1425"/>
        <w:rPr>
          <w:rFonts w:ascii="宋体" w:hAnsi="宋体" w:eastAsia="宋体" w:cs="Times New Roman"/>
          <w:sz w:val="18"/>
          <w:szCs w:val="18"/>
          <w:highlight w:val="none"/>
        </w:rPr>
      </w:pPr>
      <w:r>
        <w:rPr>
          <w:rFonts w:ascii="宋体" w:hAnsi="宋体" w:eastAsia="宋体" w:cs="Times New Roman"/>
          <w:sz w:val="18"/>
          <w:szCs w:val="18"/>
          <w:highlight w:val="none"/>
        </w:rPr>
        <w:t>地址：</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 xml:space="preserve"> </w:t>
      </w:r>
    </w:p>
    <w:p w14:paraId="4EB6632C">
      <w:pPr>
        <w:spacing w:line="400" w:lineRule="exact"/>
        <w:ind w:firstLine="2565" w:firstLineChars="1425"/>
        <w:rPr>
          <w:rFonts w:ascii="宋体" w:hAnsi="宋体" w:eastAsia="宋体" w:cs="Times New Roman"/>
          <w:sz w:val="18"/>
          <w:szCs w:val="18"/>
          <w:highlight w:val="none"/>
        </w:rPr>
      </w:pPr>
      <w:r>
        <w:rPr>
          <w:rFonts w:ascii="宋体" w:hAnsi="宋体" w:eastAsia="宋体" w:cs="Times New Roman"/>
          <w:sz w:val="18"/>
          <w:szCs w:val="18"/>
          <w:highlight w:val="none"/>
        </w:rPr>
        <w:t>网址：</w:t>
      </w:r>
      <w:r>
        <w:rPr>
          <w:rFonts w:ascii="宋体" w:hAnsi="宋体" w:eastAsia="宋体" w:cs="Times New Roman"/>
          <w:sz w:val="18"/>
          <w:szCs w:val="18"/>
          <w:highlight w:val="none"/>
          <w:u w:val="single"/>
        </w:rPr>
        <w:t xml:space="preserve">                                     </w:t>
      </w:r>
    </w:p>
    <w:p w14:paraId="46077E2E">
      <w:pPr>
        <w:spacing w:line="400" w:lineRule="exact"/>
        <w:ind w:firstLine="2565" w:firstLineChars="1425"/>
        <w:rPr>
          <w:rFonts w:ascii="宋体" w:hAnsi="宋体" w:eastAsia="宋体" w:cs="Times New Roman"/>
          <w:sz w:val="18"/>
          <w:szCs w:val="18"/>
          <w:highlight w:val="none"/>
        </w:rPr>
      </w:pPr>
      <w:r>
        <w:rPr>
          <w:rFonts w:ascii="宋体" w:hAnsi="宋体" w:eastAsia="宋体" w:cs="Times New Roman"/>
          <w:sz w:val="18"/>
          <w:szCs w:val="18"/>
          <w:highlight w:val="none"/>
        </w:rPr>
        <w:t>电话：</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 xml:space="preserve"> </w:t>
      </w:r>
    </w:p>
    <w:p w14:paraId="28807378">
      <w:pPr>
        <w:spacing w:line="400" w:lineRule="exact"/>
        <w:ind w:firstLine="2565" w:firstLineChars="1425"/>
        <w:rPr>
          <w:rFonts w:ascii="宋体" w:hAnsi="宋体" w:eastAsia="宋体" w:cs="Times New Roman"/>
          <w:sz w:val="18"/>
          <w:szCs w:val="18"/>
          <w:highlight w:val="none"/>
        </w:rPr>
      </w:pPr>
      <w:r>
        <w:rPr>
          <w:rFonts w:hint="eastAsia" w:ascii="宋体" w:hAnsi="宋体" w:eastAsia="宋体" w:cs="Times New Roman"/>
          <w:sz w:val="18"/>
          <w:szCs w:val="18"/>
          <w:highlight w:val="none"/>
        </w:rPr>
        <w:t>电子邮箱</w:t>
      </w:r>
      <w:r>
        <w:rPr>
          <w:rFonts w:ascii="宋体" w:hAnsi="宋体" w:eastAsia="宋体" w:cs="Times New Roman"/>
          <w:sz w:val="18"/>
          <w:szCs w:val="18"/>
          <w:highlight w:val="none"/>
        </w:rPr>
        <w:t>：</w:t>
      </w:r>
      <w:r>
        <w:rPr>
          <w:rFonts w:ascii="宋体" w:hAnsi="宋体" w:eastAsia="宋体" w:cs="Times New Roman"/>
          <w:sz w:val="18"/>
          <w:szCs w:val="18"/>
          <w:highlight w:val="none"/>
          <w:u w:val="single"/>
        </w:rPr>
        <w:t xml:space="preserve">                                  </w:t>
      </w:r>
    </w:p>
    <w:p w14:paraId="62DA8461">
      <w:pPr>
        <w:spacing w:line="400" w:lineRule="exact"/>
        <w:ind w:firstLine="3555" w:firstLineChars="1975"/>
        <w:rPr>
          <w:rFonts w:ascii="宋体" w:hAnsi="宋体" w:eastAsia="宋体" w:cs="Times New Roman"/>
          <w:sz w:val="18"/>
          <w:szCs w:val="18"/>
          <w:highlight w:val="none"/>
        </w:rPr>
      </w:pP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年</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月</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日</w:t>
      </w:r>
    </w:p>
    <w:p w14:paraId="74156982">
      <w:pPr>
        <w:rPr>
          <w:rFonts w:ascii="Times New Roman" w:hAnsi="Times New Roman" w:cs="Times New Roman"/>
          <w:sz w:val="24"/>
          <w:highlight w:val="none"/>
        </w:rPr>
      </w:pPr>
      <w:r>
        <w:rPr>
          <w:rFonts w:ascii="Times New Roman" w:hAnsi="Times New Roman" w:cs="Times New Roman"/>
          <w:sz w:val="24"/>
          <w:highlight w:val="none"/>
        </w:rPr>
        <w:br w:type="page"/>
      </w:r>
    </w:p>
    <w:p w14:paraId="0F7570AF">
      <w:pPr>
        <w:spacing w:line="440" w:lineRule="exact"/>
        <w:jc w:val="center"/>
        <w:rPr>
          <w:rFonts w:ascii="Times New Roman" w:hAnsi="Times New Roman" w:eastAsia="黑体" w:cs="Times New Roman"/>
          <w:sz w:val="28"/>
          <w:szCs w:val="28"/>
          <w:highlight w:val="none"/>
        </w:rPr>
      </w:pPr>
      <w:bookmarkStart w:id="230" w:name="_Toc32350_WPSOffice_Level1"/>
      <w:bookmarkStart w:id="231" w:name="_Toc10475_WPSOffice_Level1"/>
      <w:bookmarkStart w:id="232" w:name="_Toc18668_WPSOffice_Level1"/>
      <w:bookmarkStart w:id="233" w:name="_Toc14563_WPSOffice_Level1"/>
      <w:bookmarkStart w:id="234" w:name="_Toc8695_WPSOffice_Level1"/>
      <w:bookmarkStart w:id="235" w:name="_Toc16271_WPSOffice_Level1"/>
      <w:r>
        <w:rPr>
          <w:rFonts w:ascii="Times New Roman" w:hAnsi="Times New Roman" w:eastAsia="黑体" w:cs="Times New Roman"/>
          <w:sz w:val="28"/>
          <w:szCs w:val="28"/>
          <w:highlight w:val="none"/>
        </w:rPr>
        <w:t>二、法定代表人身份证明及授权委托书</w:t>
      </w:r>
      <w:bookmarkEnd w:id="230"/>
      <w:bookmarkEnd w:id="231"/>
      <w:bookmarkEnd w:id="232"/>
      <w:bookmarkEnd w:id="233"/>
      <w:bookmarkEnd w:id="234"/>
      <w:bookmarkEnd w:id="235"/>
    </w:p>
    <w:p w14:paraId="2770A0F3">
      <w:pPr>
        <w:spacing w:line="440" w:lineRule="exact"/>
        <w:rPr>
          <w:rFonts w:ascii="Times New Roman" w:hAnsi="Times New Roman" w:cs="Times New Roman"/>
          <w:sz w:val="20"/>
          <w:szCs w:val="20"/>
          <w:highlight w:val="none"/>
        </w:rPr>
      </w:pPr>
    </w:p>
    <w:p w14:paraId="26DB46AC">
      <w:pPr>
        <w:spacing w:line="440" w:lineRule="exact"/>
        <w:jc w:val="center"/>
        <w:rPr>
          <w:rFonts w:ascii="Times New Roman" w:hAnsi="Times New Roman" w:cs="Times New Roman"/>
          <w:sz w:val="28"/>
          <w:szCs w:val="28"/>
          <w:highlight w:val="none"/>
        </w:rPr>
      </w:pPr>
      <w:bookmarkStart w:id="236" w:name="_Toc5153_WPSOffice_Level2"/>
      <w:bookmarkStart w:id="237" w:name="_Toc20803_WPSOffice_Level2"/>
      <w:r>
        <w:rPr>
          <w:rFonts w:ascii="Times New Roman" w:hAnsi="Times New Roman" w:eastAsia="黑体" w:cs="Times New Roman"/>
          <w:bCs/>
          <w:sz w:val="28"/>
          <w:szCs w:val="28"/>
          <w:highlight w:val="none"/>
        </w:rPr>
        <w:t>2-1 法定代表人身份证明</w:t>
      </w:r>
      <w:bookmarkEnd w:id="236"/>
      <w:bookmarkEnd w:id="237"/>
    </w:p>
    <w:p w14:paraId="4532F765">
      <w:pPr>
        <w:spacing w:line="440" w:lineRule="exact"/>
        <w:rPr>
          <w:rFonts w:ascii="Times New Roman" w:hAnsi="Times New Roman" w:cs="Times New Roman"/>
          <w:sz w:val="20"/>
          <w:szCs w:val="20"/>
          <w:highlight w:val="none"/>
        </w:rPr>
      </w:pPr>
    </w:p>
    <w:p w14:paraId="4F49BF66">
      <w:pPr>
        <w:spacing w:line="440" w:lineRule="exact"/>
        <w:rPr>
          <w:rFonts w:ascii="宋体" w:hAnsi="宋体" w:eastAsia="宋体" w:cs="Times New Roman"/>
          <w:sz w:val="18"/>
          <w:szCs w:val="18"/>
          <w:highlight w:val="none"/>
        </w:rPr>
      </w:pPr>
      <w:r>
        <w:rPr>
          <w:rFonts w:ascii="宋体" w:hAnsi="宋体" w:eastAsia="宋体" w:cs="Times New Roman"/>
          <w:sz w:val="18"/>
          <w:szCs w:val="18"/>
          <w:highlight w:val="none"/>
        </w:rPr>
        <w:t>供应商名称：</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 xml:space="preserve"> </w:t>
      </w:r>
    </w:p>
    <w:p w14:paraId="5B40807F">
      <w:pPr>
        <w:spacing w:line="440" w:lineRule="exact"/>
        <w:rPr>
          <w:rFonts w:ascii="宋体" w:hAnsi="宋体" w:eastAsia="宋体" w:cs="Times New Roman"/>
          <w:sz w:val="18"/>
          <w:szCs w:val="18"/>
          <w:highlight w:val="none"/>
        </w:rPr>
      </w:pPr>
      <w:r>
        <w:rPr>
          <w:rFonts w:ascii="宋体" w:hAnsi="宋体" w:eastAsia="宋体" w:cs="Times New Roman"/>
          <w:sz w:val="18"/>
          <w:szCs w:val="18"/>
          <w:highlight w:val="none"/>
        </w:rPr>
        <w:t>单位性质：</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 xml:space="preserve"> </w:t>
      </w:r>
    </w:p>
    <w:p w14:paraId="548E7D2C">
      <w:pPr>
        <w:spacing w:line="440" w:lineRule="exact"/>
        <w:rPr>
          <w:rFonts w:ascii="宋体" w:hAnsi="宋体" w:eastAsia="宋体" w:cs="Times New Roman"/>
          <w:sz w:val="18"/>
          <w:szCs w:val="18"/>
          <w:highlight w:val="none"/>
        </w:rPr>
      </w:pPr>
      <w:r>
        <w:rPr>
          <w:rFonts w:ascii="宋体" w:hAnsi="宋体" w:eastAsia="宋体" w:cs="Times New Roman"/>
          <w:sz w:val="18"/>
          <w:szCs w:val="18"/>
          <w:highlight w:val="none"/>
        </w:rPr>
        <w:t>地址：</w:t>
      </w:r>
      <w:r>
        <w:rPr>
          <w:rFonts w:ascii="宋体" w:hAnsi="宋体" w:eastAsia="宋体" w:cs="Times New Roman"/>
          <w:sz w:val="18"/>
          <w:szCs w:val="18"/>
          <w:highlight w:val="none"/>
          <w:u w:val="single"/>
        </w:rPr>
        <w:t xml:space="preserve">                                   </w:t>
      </w:r>
    </w:p>
    <w:p w14:paraId="7964F68B">
      <w:pPr>
        <w:spacing w:line="440" w:lineRule="exact"/>
        <w:rPr>
          <w:rFonts w:ascii="宋体" w:hAnsi="宋体" w:eastAsia="宋体" w:cs="Times New Roman"/>
          <w:sz w:val="18"/>
          <w:szCs w:val="18"/>
          <w:highlight w:val="none"/>
        </w:rPr>
      </w:pPr>
      <w:r>
        <w:rPr>
          <w:rFonts w:ascii="宋体" w:hAnsi="宋体" w:eastAsia="宋体" w:cs="Times New Roman"/>
          <w:sz w:val="18"/>
          <w:szCs w:val="18"/>
          <w:highlight w:val="none"/>
        </w:rPr>
        <w:t>成立时间：</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 xml:space="preserve"> 年</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 xml:space="preserve"> 月</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 xml:space="preserve"> 日</w:t>
      </w:r>
    </w:p>
    <w:p w14:paraId="3153327A">
      <w:pPr>
        <w:spacing w:line="440" w:lineRule="exact"/>
        <w:rPr>
          <w:rFonts w:ascii="宋体" w:hAnsi="宋体" w:eastAsia="宋体" w:cs="Times New Roman"/>
          <w:sz w:val="18"/>
          <w:szCs w:val="18"/>
          <w:highlight w:val="none"/>
        </w:rPr>
      </w:pPr>
      <w:r>
        <w:rPr>
          <w:rFonts w:ascii="宋体" w:hAnsi="宋体" w:eastAsia="宋体" w:cs="Times New Roman"/>
          <w:sz w:val="18"/>
          <w:szCs w:val="18"/>
          <w:highlight w:val="none"/>
        </w:rPr>
        <w:t>经营期限：</w:t>
      </w:r>
      <w:r>
        <w:rPr>
          <w:rFonts w:ascii="宋体" w:hAnsi="宋体" w:eastAsia="宋体" w:cs="Times New Roman"/>
          <w:sz w:val="18"/>
          <w:szCs w:val="18"/>
          <w:highlight w:val="none"/>
          <w:u w:val="single"/>
        </w:rPr>
        <w:t xml:space="preserve">                               </w:t>
      </w:r>
    </w:p>
    <w:p w14:paraId="5FC42F16">
      <w:pPr>
        <w:spacing w:line="440" w:lineRule="exact"/>
        <w:rPr>
          <w:rFonts w:ascii="宋体" w:hAnsi="宋体" w:eastAsia="宋体" w:cs="Times New Roman"/>
          <w:sz w:val="18"/>
          <w:szCs w:val="18"/>
          <w:highlight w:val="none"/>
        </w:rPr>
      </w:pPr>
      <w:r>
        <w:rPr>
          <w:rFonts w:ascii="宋体" w:hAnsi="宋体" w:eastAsia="宋体" w:cs="Times New Roman"/>
          <w:sz w:val="18"/>
          <w:szCs w:val="18"/>
          <w:highlight w:val="none"/>
        </w:rPr>
        <w:t>姓名：</w:t>
      </w:r>
      <w:r>
        <w:rPr>
          <w:rFonts w:ascii="宋体" w:hAnsi="宋体" w:eastAsia="宋体" w:cs="Times New Roman"/>
          <w:sz w:val="18"/>
          <w:szCs w:val="18"/>
          <w:highlight w:val="none"/>
          <w:u w:val="single"/>
        </w:rPr>
        <w:t xml:space="preserve">  </w:t>
      </w:r>
      <w:r>
        <w:rPr>
          <w:rFonts w:ascii="宋体" w:hAnsi="宋体" w:eastAsia="宋体" w:cs="Times New Roman"/>
          <w:bCs/>
          <w:sz w:val="18"/>
          <w:szCs w:val="18"/>
          <w:highlight w:val="none"/>
          <w:u w:val="single"/>
        </w:rPr>
        <w:t xml:space="preserve">                </w:t>
      </w:r>
      <w:r>
        <w:rPr>
          <w:rFonts w:ascii="宋体" w:hAnsi="宋体" w:eastAsia="宋体" w:cs="Times New Roman"/>
          <w:sz w:val="18"/>
          <w:szCs w:val="18"/>
          <w:highlight w:val="none"/>
        </w:rPr>
        <w:t xml:space="preserve"> 性别：</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 xml:space="preserve"> 年龄：</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职务：</w:t>
      </w:r>
      <w:r>
        <w:rPr>
          <w:rFonts w:ascii="宋体" w:hAnsi="宋体" w:eastAsia="宋体" w:cs="Times New Roman"/>
          <w:sz w:val="18"/>
          <w:szCs w:val="18"/>
          <w:highlight w:val="none"/>
          <w:u w:val="single"/>
        </w:rPr>
        <w:t xml:space="preserve">        </w:t>
      </w:r>
    </w:p>
    <w:p w14:paraId="044F44C0">
      <w:pPr>
        <w:spacing w:line="440" w:lineRule="exact"/>
        <w:rPr>
          <w:rFonts w:ascii="宋体" w:hAnsi="宋体" w:eastAsia="宋体" w:cs="Times New Roman"/>
          <w:sz w:val="18"/>
          <w:szCs w:val="18"/>
          <w:highlight w:val="none"/>
        </w:rPr>
      </w:pPr>
      <w:r>
        <w:rPr>
          <w:rFonts w:ascii="宋体" w:hAnsi="宋体" w:eastAsia="宋体" w:cs="Times New Roman"/>
          <w:sz w:val="18"/>
          <w:szCs w:val="18"/>
          <w:highlight w:val="none"/>
        </w:rPr>
        <w:t>系</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 xml:space="preserve"> (供应商名称)的法定代表人。</w:t>
      </w:r>
    </w:p>
    <w:p w14:paraId="700D207C">
      <w:pPr>
        <w:spacing w:line="44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附：法定代表人</w:t>
      </w:r>
      <w:r>
        <w:rPr>
          <w:rFonts w:hint="eastAsia" w:ascii="宋体" w:hAnsi="宋体" w:eastAsia="宋体" w:cs="Times New Roman"/>
          <w:sz w:val="18"/>
          <w:szCs w:val="18"/>
          <w:highlight w:val="none"/>
        </w:rPr>
        <w:t>身份证正反面复印件</w:t>
      </w:r>
    </w:p>
    <w:p w14:paraId="42A431BA">
      <w:pPr>
        <w:spacing w:line="440" w:lineRule="exact"/>
        <w:ind w:firstLine="360" w:firstLineChars="200"/>
        <w:rPr>
          <w:rFonts w:ascii="宋体" w:hAnsi="宋体" w:eastAsia="宋体" w:cs="Times New Roman"/>
          <w:sz w:val="18"/>
          <w:szCs w:val="18"/>
          <w:highlight w:val="none"/>
        </w:rPr>
      </w:pPr>
    </w:p>
    <w:p w14:paraId="30149000">
      <w:pPr>
        <w:spacing w:line="44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特此证明。</w:t>
      </w:r>
    </w:p>
    <w:p w14:paraId="1FE52B44">
      <w:pPr>
        <w:spacing w:line="440" w:lineRule="exact"/>
        <w:rPr>
          <w:rFonts w:ascii="宋体" w:hAnsi="宋体" w:eastAsia="宋体" w:cs="Times New Roman"/>
          <w:sz w:val="18"/>
          <w:szCs w:val="18"/>
          <w:highlight w:val="none"/>
        </w:rPr>
      </w:pPr>
    </w:p>
    <w:p w14:paraId="35B98C52">
      <w:pPr>
        <w:spacing w:line="440" w:lineRule="exact"/>
        <w:rPr>
          <w:rFonts w:ascii="宋体" w:hAnsi="宋体" w:eastAsia="宋体" w:cs="Times New Roman"/>
          <w:sz w:val="18"/>
          <w:szCs w:val="18"/>
          <w:highlight w:val="none"/>
        </w:rPr>
      </w:pPr>
    </w:p>
    <w:p w14:paraId="2A48FD9B">
      <w:pPr>
        <w:spacing w:line="440" w:lineRule="exact"/>
        <w:rPr>
          <w:rFonts w:ascii="宋体" w:hAnsi="宋体" w:eastAsia="宋体" w:cs="Times New Roman"/>
          <w:sz w:val="18"/>
          <w:szCs w:val="18"/>
          <w:highlight w:val="none"/>
        </w:rPr>
      </w:pPr>
      <w:r>
        <w:rPr>
          <w:rFonts w:ascii="宋体" w:hAnsi="宋体" w:eastAsia="宋体" w:cs="Times New Roman"/>
          <w:sz w:val="18"/>
          <w:szCs w:val="18"/>
          <w:highlight w:val="none"/>
        </w:rPr>
        <w:t xml:space="preserve">                          供应商：</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(盖单位章)</w:t>
      </w:r>
    </w:p>
    <w:p w14:paraId="4D35F8A7">
      <w:pPr>
        <w:spacing w:line="440" w:lineRule="exact"/>
        <w:rPr>
          <w:rFonts w:ascii="Times New Roman" w:hAnsi="Times New Roman" w:cs="Times New Roman"/>
          <w:sz w:val="24"/>
          <w:highlight w:val="none"/>
        </w:rPr>
      </w:pPr>
      <w:r>
        <w:rPr>
          <w:rFonts w:ascii="宋体" w:hAnsi="宋体" w:eastAsia="宋体" w:cs="Times New Roman"/>
          <w:sz w:val="18"/>
          <w:szCs w:val="18"/>
          <w:highlight w:val="none"/>
        </w:rPr>
        <w:t xml:space="preserve">                                </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年</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月</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 xml:space="preserve"> 日</w:t>
      </w:r>
      <w:r>
        <w:rPr>
          <w:rFonts w:ascii="Times New Roman" w:hAnsi="Times New Roman" w:cs="Times New Roman"/>
          <w:sz w:val="24"/>
          <w:highlight w:val="none"/>
        </w:rPr>
        <w:t xml:space="preserve">           </w:t>
      </w:r>
    </w:p>
    <w:p w14:paraId="2A90F43D">
      <w:pPr>
        <w:topLinePunct/>
        <w:spacing w:line="440" w:lineRule="exact"/>
        <w:rPr>
          <w:rFonts w:ascii="Times New Roman" w:hAnsi="Times New Roman" w:eastAsia="黑体" w:cs="Times New Roman"/>
          <w:sz w:val="24"/>
          <w:highlight w:val="none"/>
        </w:rPr>
      </w:pPr>
    </w:p>
    <w:p w14:paraId="15F68C46">
      <w:pPr>
        <w:topLinePunct/>
        <w:spacing w:line="440" w:lineRule="exact"/>
        <w:rPr>
          <w:rFonts w:ascii="Times New Roman" w:hAnsi="Times New Roman" w:eastAsia="黑体" w:cs="Times New Roman"/>
          <w:sz w:val="24"/>
          <w:highlight w:val="none"/>
        </w:rPr>
      </w:pPr>
    </w:p>
    <w:p w14:paraId="2E70112E">
      <w:pPr>
        <w:topLinePunct/>
        <w:spacing w:line="440" w:lineRule="exact"/>
        <w:rPr>
          <w:rFonts w:ascii="Times New Roman" w:hAnsi="Times New Roman" w:eastAsia="黑体" w:cs="Times New Roman"/>
          <w:sz w:val="24"/>
          <w:highlight w:val="none"/>
        </w:rPr>
      </w:pPr>
    </w:p>
    <w:p w14:paraId="1C4FCA96">
      <w:pPr>
        <w:topLinePunct/>
        <w:spacing w:line="440" w:lineRule="exact"/>
        <w:rPr>
          <w:rFonts w:ascii="Times New Roman" w:hAnsi="Times New Roman" w:eastAsia="黑体" w:cs="Times New Roman"/>
          <w:sz w:val="24"/>
          <w:highlight w:val="none"/>
        </w:rPr>
      </w:pPr>
    </w:p>
    <w:p w14:paraId="3C1B8ACC">
      <w:pPr>
        <w:topLinePunct/>
        <w:spacing w:line="440" w:lineRule="exact"/>
        <w:rPr>
          <w:rFonts w:ascii="Times New Roman" w:hAnsi="Times New Roman" w:eastAsia="黑体" w:cs="Times New Roman"/>
          <w:sz w:val="24"/>
          <w:highlight w:val="none"/>
        </w:rPr>
      </w:pPr>
    </w:p>
    <w:p w14:paraId="07A897B1">
      <w:pPr>
        <w:topLinePunct/>
        <w:spacing w:line="440" w:lineRule="exact"/>
        <w:ind w:left="315" w:hanging="315" w:hangingChars="150"/>
        <w:rPr>
          <w:rFonts w:ascii="Times New Roman" w:hAnsi="Times New Roman" w:eastAsia="黑体" w:cs="Times New Roman"/>
          <w:szCs w:val="21"/>
          <w:highlight w:val="none"/>
        </w:rPr>
      </w:pPr>
    </w:p>
    <w:p w14:paraId="69D02422">
      <w:pPr>
        <w:topLinePunct/>
        <w:spacing w:line="440" w:lineRule="exact"/>
        <w:ind w:left="315" w:hanging="315" w:hangingChars="150"/>
        <w:rPr>
          <w:rFonts w:ascii="Times New Roman" w:hAnsi="Times New Roman" w:eastAsia="黑体" w:cs="Times New Roman"/>
          <w:bCs/>
          <w:szCs w:val="21"/>
          <w:highlight w:val="none"/>
        </w:rPr>
      </w:pPr>
    </w:p>
    <w:p w14:paraId="71072D73">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4"/>
          <w:highlight w:val="none"/>
        </w:rPr>
        <w:br w:type="page"/>
      </w:r>
      <w:bookmarkStart w:id="238" w:name="_Toc12035_WPSOffice_Level2"/>
      <w:bookmarkStart w:id="239" w:name="_Toc19768_WPSOffice_Level2"/>
      <w:r>
        <w:rPr>
          <w:rFonts w:ascii="Times New Roman" w:hAnsi="Times New Roman" w:eastAsia="黑体" w:cs="Times New Roman"/>
          <w:bCs/>
          <w:sz w:val="28"/>
          <w:szCs w:val="28"/>
          <w:highlight w:val="none"/>
        </w:rPr>
        <w:t xml:space="preserve">2-2 </w:t>
      </w:r>
      <w:r>
        <w:rPr>
          <w:rFonts w:ascii="Times New Roman" w:hAnsi="Times New Roman" w:eastAsia="黑体" w:cs="Times New Roman"/>
          <w:sz w:val="28"/>
          <w:szCs w:val="28"/>
          <w:highlight w:val="none"/>
        </w:rPr>
        <w:t>授权委托书</w:t>
      </w:r>
      <w:bookmarkEnd w:id="238"/>
      <w:bookmarkEnd w:id="239"/>
    </w:p>
    <w:p w14:paraId="3B6793B5">
      <w:pPr>
        <w:spacing w:line="440" w:lineRule="exact"/>
        <w:rPr>
          <w:rFonts w:ascii="Times New Roman" w:hAnsi="Times New Roman" w:eastAsia="黑体" w:cs="Times New Roman"/>
          <w:sz w:val="24"/>
          <w:highlight w:val="none"/>
        </w:rPr>
      </w:pPr>
    </w:p>
    <w:p w14:paraId="0F9A5535">
      <w:pPr>
        <w:topLinePunct/>
        <w:spacing w:line="44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本人</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(姓名)系</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(供应商名称)的法定代表人，现委托</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(姓名)为我方代理人。代理人根据授权，以我方名义签署、澄清、说明、补正、递交、撤回、修改</w:t>
      </w:r>
      <w:r>
        <w:rPr>
          <w:rFonts w:ascii="宋体" w:hAnsi="宋体" w:eastAsia="宋体" w:cs="Times New Roman"/>
          <w:sz w:val="18"/>
          <w:szCs w:val="18"/>
          <w:highlight w:val="none"/>
          <w:u w:val="single"/>
        </w:rPr>
        <w:t xml:space="preserve">  </w:t>
      </w:r>
      <w:r>
        <w:rPr>
          <w:rFonts w:hint="eastAsia" w:ascii="宋体" w:hAnsi="宋体" w:eastAsia="宋体" w:cs="Times New Roman"/>
          <w:sz w:val="18"/>
          <w:szCs w:val="18"/>
          <w:highlight w:val="none"/>
          <w:u w:val="single"/>
        </w:rPr>
        <w:t>青浦区华新镇安联明悦邸（安联·虹悦）</w:t>
      </w:r>
      <w:r>
        <w:rPr>
          <w:rFonts w:hint="eastAsia" w:ascii="宋体" w:hAnsi="宋体" w:eastAsia="宋体" w:cs="Times New Roman"/>
          <w:sz w:val="18"/>
          <w:szCs w:val="18"/>
          <w:highlight w:val="none"/>
          <w:u w:val="single"/>
          <w:lang w:eastAsia="zh-CN"/>
        </w:rPr>
        <w:t>2026</w:t>
      </w:r>
      <w:r>
        <w:rPr>
          <w:rFonts w:hint="eastAsia" w:ascii="宋体" w:hAnsi="宋体" w:eastAsia="宋体" w:cs="Times New Roman"/>
          <w:sz w:val="18"/>
          <w:szCs w:val="18"/>
          <w:highlight w:val="none"/>
          <w:u w:val="single"/>
        </w:rPr>
        <w:t>年</w:t>
      </w:r>
      <w:r>
        <w:rPr>
          <w:rFonts w:hint="eastAsia" w:ascii="宋体" w:hAnsi="宋体" w:eastAsia="宋体" w:cs="Times New Roman"/>
          <w:sz w:val="18"/>
          <w:szCs w:val="18"/>
          <w:highlight w:val="none"/>
          <w:u w:val="single"/>
          <w:lang w:eastAsia="zh-CN"/>
        </w:rPr>
        <w:t>阵地</w:t>
      </w:r>
      <w:r>
        <w:rPr>
          <w:rFonts w:hint="eastAsia" w:ascii="宋体" w:hAnsi="宋体" w:eastAsia="宋体" w:cs="Times New Roman"/>
          <w:sz w:val="18"/>
          <w:szCs w:val="18"/>
          <w:highlight w:val="none"/>
          <w:u w:val="single"/>
        </w:rPr>
        <w:t>广告发布服务</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(项目名称)合同包响应文件、签订合同和处理有关事宜，其法律后果由我方承担。</w:t>
      </w:r>
    </w:p>
    <w:p w14:paraId="2EC38C8D">
      <w:pPr>
        <w:spacing w:line="440" w:lineRule="exact"/>
        <w:rPr>
          <w:rFonts w:ascii="宋体" w:hAnsi="宋体" w:eastAsia="宋体" w:cs="Times New Roman"/>
          <w:sz w:val="18"/>
          <w:szCs w:val="18"/>
          <w:highlight w:val="none"/>
        </w:rPr>
      </w:pPr>
      <w:r>
        <w:rPr>
          <w:rFonts w:ascii="宋体" w:hAnsi="宋体" w:eastAsia="宋体" w:cs="Times New Roman"/>
          <w:sz w:val="18"/>
          <w:szCs w:val="18"/>
          <w:highlight w:val="none"/>
        </w:rPr>
        <w:t xml:space="preserve">    委托期限：</w:t>
      </w:r>
      <w:r>
        <w:rPr>
          <w:rFonts w:ascii="宋体" w:hAnsi="宋体" w:eastAsia="宋体" w:cs="Times New Roman"/>
          <w:sz w:val="18"/>
          <w:szCs w:val="18"/>
          <w:highlight w:val="none"/>
          <w:u w:val="single"/>
        </w:rPr>
        <w:t>自授权委托之日起至签订合同之日止</w:t>
      </w:r>
      <w:r>
        <w:rPr>
          <w:rFonts w:ascii="宋体" w:hAnsi="宋体" w:eastAsia="宋体" w:cs="Times New Roman"/>
          <w:sz w:val="18"/>
          <w:szCs w:val="18"/>
          <w:highlight w:val="none"/>
        </w:rPr>
        <w:t>。</w:t>
      </w:r>
    </w:p>
    <w:p w14:paraId="1EF3BCD7">
      <w:pPr>
        <w:spacing w:line="44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代理人无转委托权。</w:t>
      </w:r>
    </w:p>
    <w:p w14:paraId="07A03FC1">
      <w:pPr>
        <w:spacing w:line="440" w:lineRule="exact"/>
        <w:ind w:firstLine="360" w:firstLineChars="200"/>
        <w:rPr>
          <w:rFonts w:ascii="宋体" w:hAnsi="宋体" w:eastAsia="宋体" w:cs="Times New Roman"/>
          <w:sz w:val="18"/>
          <w:szCs w:val="18"/>
          <w:highlight w:val="none"/>
        </w:rPr>
      </w:pPr>
      <w:r>
        <w:rPr>
          <w:rFonts w:ascii="宋体" w:hAnsi="宋体" w:eastAsia="宋体" w:cs="Times New Roman"/>
          <w:sz w:val="18"/>
          <w:szCs w:val="18"/>
          <w:highlight w:val="none"/>
        </w:rPr>
        <w:t>附：法定代表人身份证明</w:t>
      </w:r>
      <w:r>
        <w:rPr>
          <w:rFonts w:hint="eastAsia" w:ascii="宋体" w:hAnsi="宋体" w:eastAsia="宋体" w:cs="Times New Roman"/>
          <w:sz w:val="18"/>
          <w:szCs w:val="18"/>
          <w:highlight w:val="none"/>
        </w:rPr>
        <w:t>、委托代理人的身份证正反面复印件</w:t>
      </w:r>
    </w:p>
    <w:p w14:paraId="29BA72B5">
      <w:pPr>
        <w:spacing w:line="440" w:lineRule="exact"/>
        <w:ind w:firstLine="360" w:firstLineChars="200"/>
        <w:rPr>
          <w:rFonts w:ascii="宋体" w:hAnsi="宋体" w:eastAsia="宋体" w:cs="Times New Roman"/>
          <w:sz w:val="18"/>
          <w:szCs w:val="18"/>
          <w:highlight w:val="none"/>
        </w:rPr>
      </w:pPr>
    </w:p>
    <w:p w14:paraId="70CF47F1">
      <w:pPr>
        <w:spacing w:line="440" w:lineRule="exact"/>
        <w:rPr>
          <w:rFonts w:ascii="宋体" w:hAnsi="宋体" w:eastAsia="宋体" w:cs="Times New Roman"/>
          <w:sz w:val="18"/>
          <w:szCs w:val="18"/>
          <w:highlight w:val="none"/>
        </w:rPr>
      </w:pPr>
    </w:p>
    <w:p w14:paraId="5B07DF9C">
      <w:pPr>
        <w:spacing w:line="440" w:lineRule="exact"/>
        <w:rPr>
          <w:rFonts w:ascii="宋体" w:hAnsi="宋体" w:eastAsia="宋体" w:cs="Times New Roman"/>
          <w:sz w:val="18"/>
          <w:szCs w:val="18"/>
          <w:highlight w:val="none"/>
        </w:rPr>
      </w:pPr>
      <w:r>
        <w:rPr>
          <w:rFonts w:ascii="宋体" w:hAnsi="宋体" w:eastAsia="宋体" w:cs="Times New Roman"/>
          <w:sz w:val="18"/>
          <w:szCs w:val="18"/>
          <w:highlight w:val="none"/>
        </w:rPr>
        <w:t>供应商：</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(盖单位章)</w:t>
      </w:r>
    </w:p>
    <w:p w14:paraId="581A55A3">
      <w:pPr>
        <w:spacing w:line="440" w:lineRule="exact"/>
        <w:rPr>
          <w:rFonts w:ascii="宋体" w:hAnsi="宋体" w:eastAsia="宋体" w:cs="Times New Roman"/>
          <w:sz w:val="18"/>
          <w:szCs w:val="18"/>
          <w:highlight w:val="none"/>
        </w:rPr>
      </w:pPr>
    </w:p>
    <w:p w14:paraId="0554329F">
      <w:pPr>
        <w:spacing w:line="440" w:lineRule="exact"/>
        <w:rPr>
          <w:rFonts w:ascii="宋体" w:hAnsi="宋体" w:eastAsia="宋体" w:cs="Times New Roman"/>
          <w:sz w:val="18"/>
          <w:szCs w:val="18"/>
          <w:highlight w:val="none"/>
        </w:rPr>
      </w:pPr>
      <w:r>
        <w:rPr>
          <w:rFonts w:ascii="宋体" w:hAnsi="宋体" w:eastAsia="宋体" w:cs="Times New Roman"/>
          <w:sz w:val="18"/>
          <w:szCs w:val="18"/>
          <w:highlight w:val="none"/>
        </w:rPr>
        <w:t>法定代表人：</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签名</w:t>
      </w:r>
      <w:r>
        <w:rPr>
          <w:rFonts w:ascii="宋体" w:hAnsi="宋体" w:eastAsia="宋体" w:cs="Times New Roman"/>
          <w:sz w:val="18"/>
          <w:szCs w:val="18"/>
          <w:highlight w:val="none"/>
        </w:rPr>
        <w:t>)</w:t>
      </w:r>
    </w:p>
    <w:p w14:paraId="0A26C087">
      <w:pPr>
        <w:spacing w:line="440" w:lineRule="exact"/>
        <w:rPr>
          <w:rFonts w:ascii="宋体" w:hAnsi="宋体" w:eastAsia="宋体" w:cs="Times New Roman"/>
          <w:sz w:val="18"/>
          <w:szCs w:val="18"/>
          <w:highlight w:val="none"/>
        </w:rPr>
      </w:pPr>
    </w:p>
    <w:p w14:paraId="0BB4A874">
      <w:pPr>
        <w:spacing w:line="440" w:lineRule="exact"/>
        <w:rPr>
          <w:rFonts w:ascii="宋体" w:hAnsi="宋体" w:eastAsia="宋体" w:cs="Times New Roman"/>
          <w:sz w:val="18"/>
          <w:szCs w:val="18"/>
          <w:highlight w:val="none"/>
        </w:rPr>
      </w:pPr>
      <w:r>
        <w:rPr>
          <w:rFonts w:ascii="宋体" w:hAnsi="宋体" w:eastAsia="宋体" w:cs="Times New Roman"/>
          <w:sz w:val="18"/>
          <w:szCs w:val="18"/>
          <w:highlight w:val="none"/>
        </w:rPr>
        <w:t>身份证号码：</w:t>
      </w:r>
      <w:r>
        <w:rPr>
          <w:rFonts w:ascii="宋体" w:hAnsi="宋体" w:eastAsia="宋体" w:cs="Times New Roman"/>
          <w:sz w:val="18"/>
          <w:szCs w:val="18"/>
          <w:highlight w:val="none"/>
          <w:u w:val="single"/>
        </w:rPr>
        <w:t xml:space="preserve">                                    </w:t>
      </w:r>
    </w:p>
    <w:p w14:paraId="2CAF2077">
      <w:pPr>
        <w:spacing w:line="440" w:lineRule="exact"/>
        <w:rPr>
          <w:rFonts w:ascii="宋体" w:hAnsi="宋体" w:eastAsia="宋体" w:cs="Times New Roman"/>
          <w:sz w:val="18"/>
          <w:szCs w:val="18"/>
          <w:highlight w:val="none"/>
        </w:rPr>
      </w:pPr>
    </w:p>
    <w:p w14:paraId="557D4328">
      <w:pPr>
        <w:spacing w:line="440" w:lineRule="exact"/>
        <w:rPr>
          <w:rFonts w:ascii="宋体" w:hAnsi="宋体" w:eastAsia="宋体" w:cs="Times New Roman"/>
          <w:sz w:val="18"/>
          <w:szCs w:val="18"/>
          <w:highlight w:val="none"/>
        </w:rPr>
      </w:pPr>
      <w:r>
        <w:rPr>
          <w:rFonts w:ascii="宋体" w:hAnsi="宋体" w:eastAsia="宋体" w:cs="Times New Roman"/>
          <w:sz w:val="18"/>
          <w:szCs w:val="18"/>
          <w:highlight w:val="none"/>
        </w:rPr>
        <w:t>委托代理人：</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w:t>
      </w:r>
      <w:r>
        <w:rPr>
          <w:rFonts w:hint="eastAsia" w:ascii="宋体" w:hAnsi="宋体" w:eastAsia="宋体" w:cs="Times New Roman"/>
          <w:sz w:val="18"/>
          <w:szCs w:val="18"/>
          <w:highlight w:val="none"/>
        </w:rPr>
        <w:t>签名</w:t>
      </w:r>
      <w:r>
        <w:rPr>
          <w:rFonts w:ascii="宋体" w:hAnsi="宋体" w:eastAsia="宋体" w:cs="Times New Roman"/>
          <w:sz w:val="18"/>
          <w:szCs w:val="18"/>
          <w:highlight w:val="none"/>
        </w:rPr>
        <w:t>)</w:t>
      </w:r>
    </w:p>
    <w:p w14:paraId="41862BC6">
      <w:pPr>
        <w:spacing w:line="440" w:lineRule="exact"/>
        <w:rPr>
          <w:rFonts w:ascii="宋体" w:hAnsi="宋体" w:eastAsia="宋体" w:cs="Times New Roman"/>
          <w:sz w:val="18"/>
          <w:szCs w:val="18"/>
          <w:highlight w:val="none"/>
        </w:rPr>
      </w:pPr>
    </w:p>
    <w:p w14:paraId="534A2764">
      <w:pPr>
        <w:spacing w:line="440" w:lineRule="exact"/>
        <w:rPr>
          <w:rFonts w:ascii="宋体" w:hAnsi="宋体" w:eastAsia="宋体" w:cs="Times New Roman"/>
          <w:sz w:val="18"/>
          <w:szCs w:val="18"/>
          <w:highlight w:val="none"/>
        </w:rPr>
      </w:pPr>
      <w:r>
        <w:rPr>
          <w:rFonts w:ascii="宋体" w:hAnsi="宋体" w:eastAsia="宋体" w:cs="Times New Roman"/>
          <w:sz w:val="18"/>
          <w:szCs w:val="18"/>
          <w:highlight w:val="none"/>
        </w:rPr>
        <w:t>身份证号码：</w:t>
      </w:r>
      <w:r>
        <w:rPr>
          <w:rFonts w:ascii="宋体" w:hAnsi="宋体" w:eastAsia="宋体" w:cs="Times New Roman"/>
          <w:sz w:val="18"/>
          <w:szCs w:val="18"/>
          <w:highlight w:val="none"/>
          <w:u w:val="single"/>
        </w:rPr>
        <w:t xml:space="preserve">                                    </w:t>
      </w:r>
    </w:p>
    <w:p w14:paraId="5ED606B6">
      <w:pPr>
        <w:spacing w:line="440" w:lineRule="exact"/>
        <w:rPr>
          <w:rFonts w:ascii="宋体" w:hAnsi="宋体" w:eastAsia="宋体" w:cs="Times New Roman"/>
          <w:sz w:val="18"/>
          <w:szCs w:val="18"/>
          <w:highlight w:val="none"/>
        </w:rPr>
      </w:pPr>
    </w:p>
    <w:p w14:paraId="53CC56B9">
      <w:pPr>
        <w:spacing w:line="440" w:lineRule="exact"/>
        <w:rPr>
          <w:rFonts w:ascii="宋体" w:hAnsi="宋体" w:eastAsia="宋体" w:cs="Times New Roman"/>
          <w:sz w:val="18"/>
          <w:szCs w:val="18"/>
          <w:highlight w:val="none"/>
        </w:rPr>
      </w:pPr>
    </w:p>
    <w:p w14:paraId="6127D28B">
      <w:pPr>
        <w:spacing w:line="440" w:lineRule="exact"/>
        <w:ind w:firstLine="1350" w:firstLineChars="750"/>
        <w:rPr>
          <w:rFonts w:ascii="宋体" w:hAnsi="宋体" w:eastAsia="宋体" w:cs="Times New Roman"/>
          <w:sz w:val="18"/>
          <w:szCs w:val="18"/>
          <w:highlight w:val="none"/>
        </w:rPr>
      </w:pP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 xml:space="preserve">年 </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月</w:t>
      </w:r>
      <w:r>
        <w:rPr>
          <w:rFonts w:ascii="宋体" w:hAnsi="宋体" w:eastAsia="宋体" w:cs="Times New Roman"/>
          <w:sz w:val="18"/>
          <w:szCs w:val="18"/>
          <w:highlight w:val="none"/>
          <w:u w:val="single"/>
        </w:rPr>
        <w:t xml:space="preserve">    </w:t>
      </w:r>
      <w:r>
        <w:rPr>
          <w:rFonts w:ascii="宋体" w:hAnsi="宋体" w:eastAsia="宋体" w:cs="Times New Roman"/>
          <w:sz w:val="18"/>
          <w:szCs w:val="18"/>
          <w:highlight w:val="none"/>
        </w:rPr>
        <w:t>日</w:t>
      </w:r>
    </w:p>
    <w:p w14:paraId="4FC50872">
      <w:pPr>
        <w:spacing w:line="440" w:lineRule="exact"/>
        <w:rPr>
          <w:rFonts w:ascii="宋体" w:hAnsi="宋体" w:eastAsia="宋体" w:cs="Times New Roman"/>
          <w:sz w:val="18"/>
          <w:szCs w:val="18"/>
          <w:highlight w:val="none"/>
        </w:rPr>
      </w:pPr>
      <w:r>
        <w:rPr>
          <w:rFonts w:ascii="宋体" w:hAnsi="宋体" w:eastAsia="宋体" w:cs="Times New Roman"/>
          <w:sz w:val="18"/>
          <w:szCs w:val="18"/>
          <w:highlight w:val="none"/>
        </w:rPr>
        <w:t xml:space="preserve"> </w:t>
      </w:r>
    </w:p>
    <w:p w14:paraId="54E1D11C">
      <w:pPr>
        <w:spacing w:line="360" w:lineRule="exact"/>
        <w:ind w:left="360" w:hanging="360" w:hangingChars="200"/>
        <w:rPr>
          <w:rFonts w:ascii="Times New Roman" w:hAnsi="Times New Roman" w:eastAsia="黑体" w:cs="Times New Roman"/>
          <w:sz w:val="18"/>
          <w:szCs w:val="18"/>
          <w:highlight w:val="none"/>
        </w:rPr>
      </w:pPr>
    </w:p>
    <w:p w14:paraId="761FF4E3">
      <w:pPr>
        <w:spacing w:line="440" w:lineRule="exact"/>
        <w:jc w:val="center"/>
        <w:rPr>
          <w:rFonts w:ascii="Times New Roman" w:hAnsi="Times New Roman" w:eastAsia="黑体" w:cs="Times New Roman"/>
          <w:sz w:val="24"/>
          <w:highlight w:val="none"/>
        </w:rPr>
      </w:pPr>
      <w:r>
        <w:rPr>
          <w:rFonts w:ascii="Times New Roman" w:hAnsi="Times New Roman" w:eastAsia="黑体" w:cs="Times New Roman"/>
          <w:sz w:val="24"/>
          <w:highlight w:val="none"/>
        </w:rPr>
        <w:br w:type="page"/>
      </w:r>
    </w:p>
    <w:p w14:paraId="4302A0E0">
      <w:pPr>
        <w:spacing w:line="440" w:lineRule="exact"/>
        <w:jc w:val="center"/>
        <w:rPr>
          <w:rFonts w:ascii="Times New Roman" w:hAnsi="Times New Roman" w:eastAsia="黑体" w:cs="Times New Roman"/>
          <w:sz w:val="28"/>
          <w:szCs w:val="28"/>
          <w:highlight w:val="none"/>
        </w:rPr>
      </w:pPr>
      <w:bookmarkStart w:id="240" w:name="_Toc24530_WPSOffice_Level1"/>
      <w:bookmarkStart w:id="241" w:name="_Toc32085_WPSOffice_Level1"/>
      <w:bookmarkStart w:id="242" w:name="_Toc24567_WPSOffice_Level1"/>
      <w:bookmarkStart w:id="243" w:name="_Toc15186_WPSOffice_Level1"/>
      <w:bookmarkStart w:id="244" w:name="_Toc12127_WPSOffice_Level1"/>
      <w:bookmarkStart w:id="245" w:name="_Toc31532_WPSOffice_Level1"/>
      <w:r>
        <w:rPr>
          <w:rFonts w:hint="eastAsia" w:ascii="Times New Roman" w:hAnsi="Times New Roman" w:eastAsia="黑体" w:cs="Times New Roman"/>
          <w:sz w:val="28"/>
          <w:szCs w:val="28"/>
          <w:highlight w:val="none"/>
        </w:rPr>
        <w:t>三</w:t>
      </w:r>
      <w:r>
        <w:rPr>
          <w:rFonts w:ascii="Times New Roman" w:hAnsi="Times New Roman" w:eastAsia="黑体" w:cs="Times New Roman"/>
          <w:sz w:val="28"/>
          <w:szCs w:val="28"/>
          <w:highlight w:val="none"/>
        </w:rPr>
        <w:t>、已标价</w:t>
      </w:r>
      <w:r>
        <w:rPr>
          <w:rFonts w:hint="eastAsia" w:ascii="Times New Roman" w:hAnsi="Times New Roman" w:eastAsia="黑体" w:cs="Times New Roman"/>
          <w:sz w:val="28"/>
          <w:szCs w:val="28"/>
          <w:highlight w:val="none"/>
        </w:rPr>
        <w:t>的</w:t>
      </w:r>
      <w:bookmarkEnd w:id="240"/>
      <w:bookmarkEnd w:id="241"/>
      <w:bookmarkEnd w:id="242"/>
      <w:bookmarkEnd w:id="243"/>
      <w:r>
        <w:rPr>
          <w:rFonts w:hint="eastAsia" w:ascii="Times New Roman" w:hAnsi="Times New Roman" w:eastAsia="黑体" w:cs="Times New Roman"/>
          <w:sz w:val="28"/>
          <w:szCs w:val="28"/>
          <w:highlight w:val="none"/>
        </w:rPr>
        <w:t>报价清单</w:t>
      </w:r>
      <w:bookmarkEnd w:id="244"/>
      <w:bookmarkEnd w:id="245"/>
    </w:p>
    <w:p w14:paraId="3BC761CC">
      <w:pPr>
        <w:spacing w:before="120" w:line="440" w:lineRule="exact"/>
        <w:rPr>
          <w:rFonts w:hint="eastAsia" w:ascii="Times New Roman" w:hAnsi="Times New Roman" w:eastAsia="黑体" w:cs="Times New Roman"/>
          <w:b/>
          <w:bCs/>
          <w:sz w:val="22"/>
          <w:szCs w:val="22"/>
          <w:highlight w:val="none"/>
        </w:rPr>
      </w:pPr>
      <w:r>
        <w:rPr>
          <w:rFonts w:hint="eastAsia" w:ascii="Times New Roman" w:hAnsi="Times New Roman" w:eastAsia="黑体" w:cs="Times New Roman"/>
          <w:b/>
          <w:bCs/>
          <w:sz w:val="22"/>
          <w:szCs w:val="22"/>
          <w:highlight w:val="none"/>
        </w:rPr>
        <w:t>青浦区华新镇安联明悦邸（安联·虹悦）</w:t>
      </w:r>
      <w:r>
        <w:rPr>
          <w:rFonts w:hint="eastAsia" w:ascii="Times New Roman" w:hAnsi="Times New Roman" w:eastAsia="黑体" w:cs="Times New Roman"/>
          <w:b/>
          <w:bCs/>
          <w:sz w:val="22"/>
          <w:szCs w:val="22"/>
          <w:highlight w:val="none"/>
          <w:lang w:eastAsia="zh-CN"/>
        </w:rPr>
        <w:t>2026</w:t>
      </w:r>
      <w:r>
        <w:rPr>
          <w:rFonts w:hint="eastAsia" w:ascii="Times New Roman" w:hAnsi="Times New Roman" w:eastAsia="黑体" w:cs="Times New Roman"/>
          <w:b/>
          <w:bCs/>
          <w:sz w:val="22"/>
          <w:szCs w:val="22"/>
          <w:highlight w:val="none"/>
        </w:rPr>
        <w:t>年</w:t>
      </w:r>
      <w:r>
        <w:rPr>
          <w:rFonts w:hint="eastAsia" w:ascii="Times New Roman" w:hAnsi="Times New Roman" w:eastAsia="黑体" w:cs="Times New Roman"/>
          <w:b/>
          <w:bCs/>
          <w:sz w:val="22"/>
          <w:szCs w:val="22"/>
          <w:highlight w:val="none"/>
          <w:lang w:eastAsia="zh-CN"/>
        </w:rPr>
        <w:t>阵地</w:t>
      </w:r>
      <w:r>
        <w:rPr>
          <w:rFonts w:hint="eastAsia" w:ascii="Times New Roman" w:hAnsi="Times New Roman" w:eastAsia="黑体" w:cs="Times New Roman"/>
          <w:b/>
          <w:bCs/>
          <w:sz w:val="22"/>
          <w:szCs w:val="22"/>
          <w:highlight w:val="none"/>
        </w:rPr>
        <w:t>广告发布服务清单</w:t>
      </w:r>
    </w:p>
    <w:tbl>
      <w:tblPr>
        <w:tblStyle w:val="20"/>
        <w:tblW w:w="5212" w:type="pct"/>
        <w:tblInd w:w="-3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1827"/>
        <w:gridCol w:w="1205"/>
        <w:gridCol w:w="1183"/>
        <w:gridCol w:w="1118"/>
        <w:gridCol w:w="1040"/>
        <w:gridCol w:w="2022"/>
      </w:tblGrid>
      <w:tr w14:paraId="2B1F1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AF8A61F">
            <w:pPr>
              <w:keepNext w:val="0"/>
              <w:keepLines w:val="0"/>
              <w:widowControl/>
              <w:suppressLineNumbers w:val="0"/>
              <w:spacing w:line="240" w:lineRule="exact"/>
              <w:jc w:val="center"/>
              <w:textAlignment w:val="center"/>
              <w:rPr>
                <w:rFonts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序号</w:t>
            </w:r>
          </w:p>
        </w:tc>
        <w:tc>
          <w:tcPr>
            <w:tcW w:w="1027"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FA04EE3">
            <w:pPr>
              <w:keepNext w:val="0"/>
              <w:keepLines w:val="0"/>
              <w:widowControl/>
              <w:suppressLineNumbers w:val="0"/>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位置</w:t>
            </w:r>
          </w:p>
        </w:tc>
        <w:tc>
          <w:tcPr>
            <w:tcW w:w="67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4F2D302">
            <w:pPr>
              <w:keepNext w:val="0"/>
              <w:keepLines w:val="0"/>
              <w:widowControl/>
              <w:suppressLineNumbers w:val="0"/>
              <w:spacing w:line="2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尺寸</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（单位：米/块）</w:t>
            </w:r>
          </w:p>
        </w:tc>
        <w:tc>
          <w:tcPr>
            <w:tcW w:w="665"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18C6A44">
            <w:pPr>
              <w:keepNext w:val="0"/>
              <w:keepLines w:val="0"/>
              <w:widowControl/>
              <w:suppressLineNumbers w:val="0"/>
              <w:spacing w:line="2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发布周期（A）</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（单位：块/月）</w:t>
            </w:r>
          </w:p>
        </w:tc>
        <w:tc>
          <w:tcPr>
            <w:tcW w:w="62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03B4238">
            <w:pPr>
              <w:keepNext w:val="0"/>
              <w:keepLines w:val="0"/>
              <w:widowControl/>
              <w:suppressLineNumbers w:val="0"/>
              <w:spacing w:line="2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发布费（B）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（单位：块/月/元）</w:t>
            </w:r>
          </w:p>
        </w:tc>
        <w:tc>
          <w:tcPr>
            <w:tcW w:w="584"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3C07A80">
            <w:pPr>
              <w:keepNext w:val="0"/>
              <w:keepLines w:val="0"/>
              <w:widowControl/>
              <w:suppressLineNumbers w:val="0"/>
              <w:spacing w:line="2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发布费小计（A*B）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1"/>
                <w:szCs w:val="11"/>
                <w:u w:val="none"/>
                <w:lang w:val="en-US" w:eastAsia="zh-CN" w:bidi="ar"/>
              </w:rPr>
              <w:t>（单位：元）</w:t>
            </w:r>
          </w:p>
        </w:tc>
        <w:tc>
          <w:tcPr>
            <w:tcW w:w="1137"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67DC4FC">
            <w:pPr>
              <w:keepNext w:val="0"/>
              <w:keepLines w:val="0"/>
              <w:widowControl/>
              <w:suppressLineNumbers w:val="0"/>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备注</w:t>
            </w:r>
          </w:p>
        </w:tc>
      </w:tr>
      <w:tr w14:paraId="16931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0B6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8649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项目原售楼处门口广告牌（面向华志路）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F4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6.4*4.8（h）</w:t>
            </w: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9F0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BCFB">
            <w:pPr>
              <w:jc w:val="center"/>
              <w:rPr>
                <w:rFonts w:hint="eastAsia" w:ascii="微软雅黑" w:hAnsi="微软雅黑" w:eastAsia="微软雅黑" w:cs="微软雅黑"/>
                <w:i w:val="0"/>
                <w:iCs w:val="0"/>
                <w:color w:val="000000"/>
                <w:sz w:val="16"/>
                <w:szCs w:val="16"/>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DFF1">
            <w:pPr>
              <w:jc w:val="center"/>
              <w:rPr>
                <w:rFonts w:hint="eastAsia" w:ascii="微软雅黑" w:hAnsi="微软雅黑" w:eastAsia="微软雅黑" w:cs="微软雅黑"/>
                <w:i w:val="0"/>
                <w:iCs w:val="0"/>
                <w:color w:val="000000"/>
                <w:sz w:val="16"/>
                <w:szCs w:val="16"/>
                <w:u w:val="none"/>
              </w:rPr>
            </w:pPr>
          </w:p>
        </w:tc>
        <w:tc>
          <w:tcPr>
            <w:tcW w:w="1137" w:type="pct"/>
            <w:tcBorders>
              <w:top w:val="single" w:color="000000" w:sz="4" w:space="0"/>
              <w:left w:val="single" w:color="000000" w:sz="4" w:space="0"/>
              <w:bottom w:val="nil"/>
              <w:right w:val="single" w:color="000000" w:sz="4" w:space="0"/>
            </w:tcBorders>
            <w:shd w:val="clear" w:color="auto" w:fill="FFFFFF"/>
            <w:vAlign w:val="center"/>
          </w:tcPr>
          <w:p w14:paraId="0950CE31">
            <w:pPr>
              <w:keepNext w:val="0"/>
              <w:keepLines w:val="0"/>
              <w:widowControl/>
              <w:suppressLineNumbers w:val="0"/>
              <w:jc w:val="center"/>
              <w:textAlignment w:val="center"/>
              <w:rPr>
                <w:rFonts w:ascii="等线" w:hAnsi="等线" w:eastAsia="等线" w:cs="等线"/>
                <w:i w:val="0"/>
                <w:iCs w:val="0"/>
                <w:color w:val="000000"/>
                <w:sz w:val="16"/>
                <w:szCs w:val="16"/>
                <w:u w:val="none"/>
              </w:rPr>
            </w:pPr>
            <w:r>
              <w:drawing>
                <wp:inline distT="0" distB="0" distL="114300" distR="114300">
                  <wp:extent cx="1145540" cy="445135"/>
                  <wp:effectExtent l="0" t="0" r="10160" b="1206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8"/>
                          <a:stretch>
                            <a:fillRect/>
                          </a:stretch>
                        </pic:blipFill>
                        <pic:spPr>
                          <a:xfrm>
                            <a:off x="0" y="0"/>
                            <a:ext cx="1145540" cy="445135"/>
                          </a:xfrm>
                          <a:prstGeom prst="rect">
                            <a:avLst/>
                          </a:prstGeom>
                          <a:noFill/>
                          <a:ln>
                            <a:noFill/>
                          </a:ln>
                        </pic:spPr>
                      </pic:pic>
                    </a:graphicData>
                  </a:graphic>
                </wp:inline>
              </w:drawing>
            </w:r>
          </w:p>
        </w:tc>
      </w:tr>
      <w:tr w14:paraId="0BCF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FE02">
            <w:pPr>
              <w:jc w:val="center"/>
              <w:rPr>
                <w:rFonts w:hint="eastAsia" w:ascii="微软雅黑" w:hAnsi="微软雅黑" w:eastAsia="微软雅黑" w:cs="微软雅黑"/>
                <w:i w:val="0"/>
                <w:iCs w:val="0"/>
                <w:color w:val="000000"/>
                <w:sz w:val="16"/>
                <w:szCs w:val="16"/>
                <w:u w:val="none"/>
              </w:rPr>
            </w:pPr>
          </w:p>
        </w:tc>
        <w:tc>
          <w:tcPr>
            <w:tcW w:w="10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34BBE">
            <w:pPr>
              <w:jc w:val="center"/>
              <w:rPr>
                <w:rFonts w:hint="eastAsia" w:ascii="微软雅黑" w:hAnsi="微软雅黑" w:eastAsia="微软雅黑" w:cs="微软雅黑"/>
                <w:i w:val="0"/>
                <w:iCs w:val="0"/>
                <w:color w:val="000000"/>
                <w:sz w:val="16"/>
                <w:szCs w:val="16"/>
                <w:u w:val="none"/>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DD21">
            <w:pPr>
              <w:jc w:val="center"/>
              <w:rPr>
                <w:rFonts w:hint="eastAsia" w:ascii="微软雅黑" w:hAnsi="微软雅黑" w:eastAsia="微软雅黑" w:cs="微软雅黑"/>
                <w:i w:val="0"/>
                <w:iCs w:val="0"/>
                <w:color w:val="000000"/>
                <w:sz w:val="16"/>
                <w:szCs w:val="16"/>
                <w:u w:val="none"/>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3C79">
            <w:pPr>
              <w:jc w:val="center"/>
              <w:rPr>
                <w:rFonts w:hint="eastAsia" w:ascii="微软雅黑" w:hAnsi="微软雅黑" w:eastAsia="微软雅黑" w:cs="微软雅黑"/>
                <w:i w:val="0"/>
                <w:iCs w:val="0"/>
                <w:color w:val="000000"/>
                <w:sz w:val="16"/>
                <w:szCs w:val="16"/>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78B0">
            <w:pPr>
              <w:jc w:val="center"/>
              <w:rPr>
                <w:rFonts w:hint="eastAsia" w:ascii="微软雅黑" w:hAnsi="微软雅黑" w:eastAsia="微软雅黑" w:cs="微软雅黑"/>
                <w:i w:val="0"/>
                <w:iCs w:val="0"/>
                <w:color w:val="000000"/>
                <w:sz w:val="16"/>
                <w:szCs w:val="16"/>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85CC">
            <w:pPr>
              <w:jc w:val="center"/>
              <w:rPr>
                <w:rFonts w:hint="eastAsia" w:ascii="微软雅黑" w:hAnsi="微软雅黑" w:eastAsia="微软雅黑" w:cs="微软雅黑"/>
                <w:i w:val="0"/>
                <w:iCs w:val="0"/>
                <w:color w:val="000000"/>
                <w:sz w:val="16"/>
                <w:szCs w:val="16"/>
                <w:u w:val="none"/>
              </w:rPr>
            </w:pPr>
          </w:p>
        </w:tc>
        <w:tc>
          <w:tcPr>
            <w:tcW w:w="1137" w:type="pct"/>
            <w:tcBorders>
              <w:top w:val="nil"/>
              <w:left w:val="single" w:color="000000" w:sz="4" w:space="0"/>
              <w:bottom w:val="single" w:color="000000" w:sz="4" w:space="0"/>
              <w:right w:val="single" w:color="000000" w:sz="4" w:space="0"/>
            </w:tcBorders>
            <w:shd w:val="clear" w:color="auto" w:fill="FFFFFF"/>
            <w:vAlign w:val="center"/>
          </w:tcPr>
          <w:p w14:paraId="1090D30A">
            <w:pPr>
              <w:keepNext w:val="0"/>
              <w:keepLines w:val="0"/>
              <w:widowControl/>
              <w:suppressLineNumbers w:val="0"/>
              <w:spacing w:line="200" w:lineRule="exact"/>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5"/>
                <w:szCs w:val="15"/>
                <w:u w:val="none"/>
                <w:lang w:val="en-US" w:eastAsia="zh-CN" w:bidi="ar"/>
              </w:rPr>
              <w:t>含首次出街画面及赠送后续画面更换（原则上画面更换次数不少于5次）</w:t>
            </w:r>
          </w:p>
        </w:tc>
      </w:tr>
      <w:tr w14:paraId="29E05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A0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0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E9E0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项目南侧辅主入口广告牌（面向华志路）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A91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6*4（h）</w:t>
            </w: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5E5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CFC3">
            <w:pPr>
              <w:jc w:val="center"/>
              <w:rPr>
                <w:rFonts w:hint="eastAsia" w:ascii="微软雅黑" w:hAnsi="微软雅黑" w:eastAsia="微软雅黑" w:cs="微软雅黑"/>
                <w:i w:val="0"/>
                <w:iCs w:val="0"/>
                <w:color w:val="000000"/>
                <w:sz w:val="16"/>
                <w:szCs w:val="16"/>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7BDC">
            <w:pPr>
              <w:jc w:val="center"/>
              <w:rPr>
                <w:rFonts w:hint="eastAsia" w:ascii="微软雅黑" w:hAnsi="微软雅黑" w:eastAsia="微软雅黑" w:cs="微软雅黑"/>
                <w:i w:val="0"/>
                <w:iCs w:val="0"/>
                <w:color w:val="000000"/>
                <w:sz w:val="16"/>
                <w:szCs w:val="16"/>
                <w:u w:val="none"/>
              </w:rPr>
            </w:pPr>
          </w:p>
        </w:tc>
        <w:tc>
          <w:tcPr>
            <w:tcW w:w="1137" w:type="pct"/>
            <w:tcBorders>
              <w:top w:val="single" w:color="000000" w:sz="4" w:space="0"/>
              <w:left w:val="single" w:color="000000" w:sz="4" w:space="0"/>
              <w:bottom w:val="nil"/>
              <w:right w:val="single" w:color="000000" w:sz="4" w:space="0"/>
            </w:tcBorders>
            <w:shd w:val="clear" w:color="auto" w:fill="FFFFFF"/>
            <w:vAlign w:val="top"/>
          </w:tcPr>
          <w:p w14:paraId="274F7509">
            <w:pPr>
              <w:keepNext w:val="0"/>
              <w:keepLines w:val="0"/>
              <w:widowControl/>
              <w:suppressLineNumbers w:val="0"/>
              <w:jc w:val="left"/>
              <w:textAlignment w:val="top"/>
              <w:rPr>
                <w:rFonts w:hint="eastAsia" w:ascii="等线" w:hAnsi="等线" w:eastAsia="等线" w:cs="等线"/>
                <w:i w:val="0"/>
                <w:iCs w:val="0"/>
                <w:color w:val="000000"/>
                <w:sz w:val="16"/>
                <w:szCs w:val="16"/>
                <w:u w:val="none"/>
              </w:rPr>
            </w:pPr>
            <w:r>
              <w:drawing>
                <wp:inline distT="0" distB="0" distL="114300" distR="114300">
                  <wp:extent cx="1129030" cy="433705"/>
                  <wp:effectExtent l="0" t="0" r="1270" b="1079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9"/>
                          <a:stretch>
                            <a:fillRect/>
                          </a:stretch>
                        </pic:blipFill>
                        <pic:spPr>
                          <a:xfrm>
                            <a:off x="0" y="0"/>
                            <a:ext cx="1129030" cy="433705"/>
                          </a:xfrm>
                          <a:prstGeom prst="rect">
                            <a:avLst/>
                          </a:prstGeom>
                          <a:noFill/>
                          <a:ln>
                            <a:noFill/>
                          </a:ln>
                        </pic:spPr>
                      </pic:pic>
                    </a:graphicData>
                  </a:graphic>
                </wp:inline>
              </w:drawing>
            </w:r>
          </w:p>
        </w:tc>
      </w:tr>
      <w:tr w14:paraId="55E0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F76D">
            <w:pPr>
              <w:jc w:val="center"/>
              <w:rPr>
                <w:rFonts w:hint="eastAsia" w:ascii="微软雅黑" w:hAnsi="微软雅黑" w:eastAsia="微软雅黑" w:cs="微软雅黑"/>
                <w:i w:val="0"/>
                <w:iCs w:val="0"/>
                <w:color w:val="000000"/>
                <w:sz w:val="16"/>
                <w:szCs w:val="16"/>
                <w:u w:val="none"/>
              </w:rPr>
            </w:pPr>
          </w:p>
        </w:tc>
        <w:tc>
          <w:tcPr>
            <w:tcW w:w="10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9117">
            <w:pPr>
              <w:jc w:val="center"/>
              <w:rPr>
                <w:rFonts w:hint="eastAsia" w:ascii="微软雅黑" w:hAnsi="微软雅黑" w:eastAsia="微软雅黑" w:cs="微软雅黑"/>
                <w:i w:val="0"/>
                <w:iCs w:val="0"/>
                <w:color w:val="000000"/>
                <w:sz w:val="16"/>
                <w:szCs w:val="16"/>
                <w:u w:val="none"/>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457A">
            <w:pPr>
              <w:jc w:val="center"/>
              <w:rPr>
                <w:rFonts w:hint="eastAsia" w:ascii="微软雅黑" w:hAnsi="微软雅黑" w:eastAsia="微软雅黑" w:cs="微软雅黑"/>
                <w:i w:val="0"/>
                <w:iCs w:val="0"/>
                <w:color w:val="000000"/>
                <w:sz w:val="16"/>
                <w:szCs w:val="16"/>
                <w:u w:val="none"/>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9AD8">
            <w:pPr>
              <w:jc w:val="center"/>
              <w:rPr>
                <w:rFonts w:hint="eastAsia" w:ascii="微软雅黑" w:hAnsi="微软雅黑" w:eastAsia="微软雅黑" w:cs="微软雅黑"/>
                <w:i w:val="0"/>
                <w:iCs w:val="0"/>
                <w:color w:val="000000"/>
                <w:sz w:val="16"/>
                <w:szCs w:val="16"/>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DF86">
            <w:pPr>
              <w:jc w:val="center"/>
              <w:rPr>
                <w:rFonts w:hint="eastAsia" w:ascii="微软雅黑" w:hAnsi="微软雅黑" w:eastAsia="微软雅黑" w:cs="微软雅黑"/>
                <w:i w:val="0"/>
                <w:iCs w:val="0"/>
                <w:color w:val="000000"/>
                <w:sz w:val="16"/>
                <w:szCs w:val="16"/>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0967">
            <w:pPr>
              <w:jc w:val="center"/>
              <w:rPr>
                <w:rFonts w:hint="eastAsia" w:ascii="微软雅黑" w:hAnsi="微软雅黑" w:eastAsia="微软雅黑" w:cs="微软雅黑"/>
                <w:i w:val="0"/>
                <w:iCs w:val="0"/>
                <w:color w:val="000000"/>
                <w:sz w:val="16"/>
                <w:szCs w:val="16"/>
                <w:u w:val="none"/>
              </w:rPr>
            </w:pPr>
          </w:p>
        </w:tc>
        <w:tc>
          <w:tcPr>
            <w:tcW w:w="1137" w:type="pct"/>
            <w:tcBorders>
              <w:top w:val="nil"/>
              <w:left w:val="single" w:color="000000" w:sz="4" w:space="0"/>
              <w:bottom w:val="single" w:color="000000" w:sz="4" w:space="0"/>
              <w:right w:val="single" w:color="000000" w:sz="4" w:space="0"/>
            </w:tcBorders>
            <w:shd w:val="clear" w:color="auto" w:fill="FFFFFF"/>
            <w:vAlign w:val="center"/>
          </w:tcPr>
          <w:p w14:paraId="25820FF7">
            <w:pPr>
              <w:keepNext w:val="0"/>
              <w:keepLines w:val="0"/>
              <w:widowControl/>
              <w:suppressLineNumbers w:val="0"/>
              <w:spacing w:line="200" w:lineRule="exact"/>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含首次出街画面及赠送后续画面更换（原则上画面更换次数不少于5次）</w:t>
            </w:r>
          </w:p>
        </w:tc>
      </w:tr>
      <w:tr w14:paraId="1CCF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722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10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81F4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项目临时售楼处西侧墙体灯箱广告</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32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7*3.6（h）</w:t>
            </w: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1C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9ECA">
            <w:pPr>
              <w:jc w:val="center"/>
              <w:rPr>
                <w:rFonts w:hint="eastAsia" w:ascii="微软雅黑" w:hAnsi="微软雅黑" w:eastAsia="微软雅黑" w:cs="微软雅黑"/>
                <w:i w:val="0"/>
                <w:iCs w:val="0"/>
                <w:color w:val="000000"/>
                <w:sz w:val="22"/>
                <w:szCs w:val="22"/>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636E">
            <w:pPr>
              <w:jc w:val="center"/>
              <w:rPr>
                <w:rFonts w:hint="eastAsia" w:ascii="微软雅黑" w:hAnsi="微软雅黑" w:eastAsia="微软雅黑" w:cs="微软雅黑"/>
                <w:i w:val="0"/>
                <w:iCs w:val="0"/>
                <w:color w:val="000000"/>
                <w:sz w:val="16"/>
                <w:szCs w:val="16"/>
                <w:u w:val="none"/>
              </w:rPr>
            </w:pPr>
          </w:p>
        </w:tc>
        <w:tc>
          <w:tcPr>
            <w:tcW w:w="1137" w:type="pct"/>
            <w:tcBorders>
              <w:top w:val="single" w:color="000000" w:sz="4" w:space="0"/>
              <w:left w:val="single" w:color="000000" w:sz="4" w:space="0"/>
              <w:bottom w:val="nil"/>
              <w:right w:val="single" w:color="000000" w:sz="4" w:space="0"/>
            </w:tcBorders>
            <w:shd w:val="clear" w:color="auto" w:fill="FFFFFF"/>
            <w:vAlign w:val="top"/>
          </w:tcPr>
          <w:p w14:paraId="16B707FC">
            <w:pPr>
              <w:keepNext w:val="0"/>
              <w:keepLines w:val="0"/>
              <w:widowControl/>
              <w:suppressLineNumbers w:val="0"/>
              <w:jc w:val="left"/>
              <w:textAlignment w:val="top"/>
              <w:rPr>
                <w:rFonts w:hint="eastAsia" w:ascii="等线" w:hAnsi="等线" w:eastAsia="等线" w:cs="等线"/>
                <w:i w:val="0"/>
                <w:iCs w:val="0"/>
                <w:color w:val="000000"/>
                <w:sz w:val="16"/>
                <w:szCs w:val="16"/>
                <w:u w:val="none"/>
              </w:rPr>
            </w:pPr>
            <w:r>
              <w:drawing>
                <wp:inline distT="0" distB="0" distL="114300" distR="114300">
                  <wp:extent cx="1132205" cy="446405"/>
                  <wp:effectExtent l="0" t="0" r="10795" b="1079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1132205" cy="446405"/>
                          </a:xfrm>
                          <a:prstGeom prst="rect">
                            <a:avLst/>
                          </a:prstGeom>
                          <a:noFill/>
                          <a:ln>
                            <a:noFill/>
                          </a:ln>
                        </pic:spPr>
                      </pic:pic>
                    </a:graphicData>
                  </a:graphic>
                </wp:inline>
              </w:drawing>
            </w:r>
          </w:p>
        </w:tc>
      </w:tr>
      <w:tr w14:paraId="3679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5C98">
            <w:pPr>
              <w:jc w:val="center"/>
              <w:rPr>
                <w:rFonts w:hint="eastAsia" w:ascii="微软雅黑" w:hAnsi="微软雅黑" w:eastAsia="微软雅黑" w:cs="微软雅黑"/>
                <w:i w:val="0"/>
                <w:iCs w:val="0"/>
                <w:color w:val="000000"/>
                <w:sz w:val="16"/>
                <w:szCs w:val="16"/>
                <w:u w:val="none"/>
              </w:rPr>
            </w:pPr>
          </w:p>
        </w:tc>
        <w:tc>
          <w:tcPr>
            <w:tcW w:w="10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284A6">
            <w:pPr>
              <w:jc w:val="center"/>
              <w:rPr>
                <w:rFonts w:hint="eastAsia" w:ascii="微软雅黑" w:hAnsi="微软雅黑" w:eastAsia="微软雅黑" w:cs="微软雅黑"/>
                <w:i w:val="0"/>
                <w:iCs w:val="0"/>
                <w:color w:val="000000"/>
                <w:sz w:val="16"/>
                <w:szCs w:val="16"/>
                <w:u w:val="none"/>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6FD5">
            <w:pPr>
              <w:jc w:val="center"/>
              <w:rPr>
                <w:rFonts w:hint="eastAsia" w:ascii="微软雅黑" w:hAnsi="微软雅黑" w:eastAsia="微软雅黑" w:cs="微软雅黑"/>
                <w:i w:val="0"/>
                <w:iCs w:val="0"/>
                <w:color w:val="000000"/>
                <w:sz w:val="16"/>
                <w:szCs w:val="16"/>
                <w:u w:val="none"/>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A943">
            <w:pPr>
              <w:jc w:val="center"/>
              <w:rPr>
                <w:rFonts w:hint="eastAsia" w:ascii="微软雅黑" w:hAnsi="微软雅黑" w:eastAsia="微软雅黑" w:cs="微软雅黑"/>
                <w:i w:val="0"/>
                <w:iCs w:val="0"/>
                <w:color w:val="000000"/>
                <w:sz w:val="16"/>
                <w:szCs w:val="16"/>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8A51">
            <w:pPr>
              <w:jc w:val="center"/>
              <w:rPr>
                <w:rFonts w:hint="eastAsia" w:ascii="微软雅黑" w:hAnsi="微软雅黑" w:eastAsia="微软雅黑" w:cs="微软雅黑"/>
                <w:i w:val="0"/>
                <w:iCs w:val="0"/>
                <w:color w:val="000000"/>
                <w:sz w:val="22"/>
                <w:szCs w:val="22"/>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07D8">
            <w:pPr>
              <w:jc w:val="center"/>
              <w:rPr>
                <w:rFonts w:hint="eastAsia" w:ascii="微软雅黑" w:hAnsi="微软雅黑" w:eastAsia="微软雅黑" w:cs="微软雅黑"/>
                <w:i w:val="0"/>
                <w:iCs w:val="0"/>
                <w:color w:val="000000"/>
                <w:sz w:val="16"/>
                <w:szCs w:val="16"/>
                <w:u w:val="none"/>
              </w:rPr>
            </w:pPr>
          </w:p>
        </w:tc>
        <w:tc>
          <w:tcPr>
            <w:tcW w:w="1137" w:type="pct"/>
            <w:tcBorders>
              <w:top w:val="nil"/>
              <w:left w:val="single" w:color="000000" w:sz="4" w:space="0"/>
              <w:bottom w:val="single" w:color="000000" w:sz="4" w:space="0"/>
              <w:right w:val="single" w:color="000000" w:sz="4" w:space="0"/>
            </w:tcBorders>
            <w:shd w:val="clear" w:color="auto" w:fill="FFFFFF"/>
            <w:vAlign w:val="center"/>
          </w:tcPr>
          <w:p w14:paraId="1AA462AE">
            <w:pPr>
              <w:keepNext w:val="0"/>
              <w:keepLines w:val="0"/>
              <w:widowControl/>
              <w:suppressLineNumbers w:val="0"/>
              <w:spacing w:line="200" w:lineRule="exact"/>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含灯箱底座维护，首次出街画面及赠送后续画面更换（原则上画面更换次数不少于5次）</w:t>
            </w:r>
          </w:p>
        </w:tc>
      </w:tr>
      <w:tr w14:paraId="241A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3277" w:type="pct"/>
            <w:gridSpan w:val="5"/>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EBE93DF">
            <w:pPr>
              <w:keepNext w:val="0"/>
              <w:keepLines w:val="0"/>
              <w:widowControl/>
              <w:suppressLineNumbers w:val="0"/>
              <w:spacing w:line="240" w:lineRule="exact"/>
              <w:jc w:val="right"/>
              <w:textAlignment w:val="center"/>
              <w:rPr>
                <w:rFonts w:hint="eastAsia" w:ascii="微软雅黑" w:hAnsi="微软雅黑" w:eastAsia="微软雅黑" w:cs="微软雅黑"/>
                <w:b/>
                <w:bCs/>
                <w:i w:val="0"/>
                <w:iCs w:val="0"/>
                <w:color w:val="FF0000"/>
                <w:sz w:val="22"/>
                <w:szCs w:val="22"/>
                <w:u w:val="none"/>
              </w:rPr>
            </w:pPr>
            <w:r>
              <w:rPr>
                <w:rFonts w:hint="eastAsia" w:ascii="微软雅黑" w:hAnsi="微软雅黑" w:eastAsia="微软雅黑" w:cs="微软雅黑"/>
                <w:b/>
                <w:bCs/>
                <w:i w:val="0"/>
                <w:iCs w:val="0"/>
                <w:color w:val="FF0000"/>
                <w:kern w:val="0"/>
                <w:sz w:val="22"/>
                <w:szCs w:val="22"/>
                <w:u w:val="none"/>
                <w:lang w:val="en-US" w:eastAsia="zh-CN" w:bidi="ar"/>
              </w:rPr>
              <w:t>总价（不含税）</w:t>
            </w:r>
          </w:p>
        </w:tc>
        <w:tc>
          <w:tcPr>
            <w:tcW w:w="584"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6E69509">
            <w:pPr>
              <w:spacing w:line="240" w:lineRule="exact"/>
              <w:jc w:val="center"/>
              <w:rPr>
                <w:rFonts w:hint="eastAsia" w:ascii="微软雅黑" w:hAnsi="微软雅黑" w:eastAsia="微软雅黑" w:cs="微软雅黑"/>
                <w:b/>
                <w:bCs/>
                <w:i w:val="0"/>
                <w:iCs w:val="0"/>
                <w:color w:val="FF0000"/>
                <w:sz w:val="22"/>
                <w:szCs w:val="22"/>
                <w:u w:val="none"/>
              </w:rPr>
            </w:pPr>
          </w:p>
        </w:tc>
        <w:tc>
          <w:tcPr>
            <w:tcW w:w="11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FEA2">
            <w:pPr>
              <w:jc w:val="center"/>
              <w:rPr>
                <w:rFonts w:hint="eastAsia" w:ascii="等线" w:hAnsi="等线" w:eastAsia="等线" w:cs="等线"/>
                <w:i w:val="0"/>
                <w:iCs w:val="0"/>
                <w:color w:val="000000"/>
                <w:sz w:val="22"/>
                <w:szCs w:val="22"/>
                <w:u w:val="none"/>
              </w:rPr>
            </w:pPr>
          </w:p>
        </w:tc>
      </w:tr>
      <w:tr w14:paraId="4D17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277" w:type="pct"/>
            <w:gridSpan w:val="5"/>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AE14B77">
            <w:pPr>
              <w:keepNext w:val="0"/>
              <w:keepLines w:val="0"/>
              <w:widowControl/>
              <w:suppressLineNumbers w:val="0"/>
              <w:spacing w:line="240" w:lineRule="exact"/>
              <w:jc w:val="right"/>
              <w:textAlignment w:val="center"/>
              <w:rPr>
                <w:rFonts w:hint="eastAsia" w:ascii="微软雅黑" w:hAnsi="微软雅黑" w:eastAsia="微软雅黑" w:cs="微软雅黑"/>
                <w:b/>
                <w:bCs/>
                <w:i w:val="0"/>
                <w:iCs w:val="0"/>
                <w:color w:val="FF0000"/>
                <w:sz w:val="22"/>
                <w:szCs w:val="22"/>
                <w:u w:val="none"/>
              </w:rPr>
            </w:pPr>
            <w:r>
              <w:rPr>
                <w:rFonts w:hint="eastAsia" w:ascii="微软雅黑" w:hAnsi="微软雅黑" w:eastAsia="微软雅黑" w:cs="微软雅黑"/>
                <w:b/>
                <w:bCs/>
                <w:i w:val="0"/>
                <w:iCs w:val="0"/>
                <w:color w:val="FF0000"/>
                <w:kern w:val="0"/>
                <w:sz w:val="22"/>
                <w:szCs w:val="22"/>
                <w:u w:val="none"/>
                <w:lang w:val="en-US" w:eastAsia="zh-CN" w:bidi="ar"/>
              </w:rPr>
              <w:t>税（   %）：</w:t>
            </w:r>
          </w:p>
        </w:tc>
        <w:tc>
          <w:tcPr>
            <w:tcW w:w="584"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307FD47">
            <w:pPr>
              <w:spacing w:line="240" w:lineRule="exact"/>
              <w:jc w:val="center"/>
              <w:rPr>
                <w:rFonts w:hint="eastAsia" w:ascii="微软雅黑" w:hAnsi="微软雅黑" w:eastAsia="微软雅黑" w:cs="微软雅黑"/>
                <w:b/>
                <w:bCs/>
                <w:i w:val="0"/>
                <w:iCs w:val="0"/>
                <w:color w:val="FF0000"/>
                <w:sz w:val="22"/>
                <w:szCs w:val="22"/>
                <w:u w:val="none"/>
              </w:rPr>
            </w:pPr>
          </w:p>
        </w:tc>
        <w:tc>
          <w:tcPr>
            <w:tcW w:w="11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5DC5">
            <w:pPr>
              <w:jc w:val="center"/>
              <w:rPr>
                <w:rFonts w:hint="eastAsia" w:ascii="等线" w:hAnsi="等线" w:eastAsia="等线" w:cs="等线"/>
                <w:i w:val="0"/>
                <w:iCs w:val="0"/>
                <w:color w:val="000000"/>
                <w:sz w:val="22"/>
                <w:szCs w:val="22"/>
                <w:u w:val="none"/>
              </w:rPr>
            </w:pPr>
          </w:p>
        </w:tc>
      </w:tr>
      <w:tr w14:paraId="3433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77" w:type="pct"/>
            <w:gridSpan w:val="5"/>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1CF2B87">
            <w:pPr>
              <w:keepNext w:val="0"/>
              <w:keepLines w:val="0"/>
              <w:widowControl/>
              <w:suppressLineNumbers w:val="0"/>
              <w:spacing w:line="240" w:lineRule="exact"/>
              <w:jc w:val="right"/>
              <w:textAlignment w:val="center"/>
              <w:rPr>
                <w:rFonts w:hint="eastAsia" w:ascii="微软雅黑" w:hAnsi="微软雅黑" w:eastAsia="微软雅黑" w:cs="微软雅黑"/>
                <w:b/>
                <w:bCs/>
                <w:i w:val="0"/>
                <w:iCs w:val="0"/>
                <w:color w:val="FF0000"/>
                <w:sz w:val="22"/>
                <w:szCs w:val="22"/>
                <w:u w:val="none"/>
              </w:rPr>
            </w:pPr>
            <w:r>
              <w:rPr>
                <w:rFonts w:hint="eastAsia" w:ascii="微软雅黑" w:hAnsi="微软雅黑" w:eastAsia="微软雅黑" w:cs="微软雅黑"/>
                <w:b/>
                <w:bCs/>
                <w:i w:val="0"/>
                <w:iCs w:val="0"/>
                <w:color w:val="FF0000"/>
                <w:kern w:val="0"/>
                <w:sz w:val="22"/>
                <w:szCs w:val="22"/>
                <w:u w:val="none"/>
                <w:lang w:val="en-US" w:eastAsia="zh-CN" w:bidi="ar"/>
              </w:rPr>
              <w:t>总价（含税）</w:t>
            </w:r>
          </w:p>
        </w:tc>
        <w:tc>
          <w:tcPr>
            <w:tcW w:w="584"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3B74AB1">
            <w:pPr>
              <w:spacing w:line="240" w:lineRule="exact"/>
              <w:jc w:val="center"/>
              <w:rPr>
                <w:rFonts w:hint="eastAsia" w:ascii="微软雅黑" w:hAnsi="微软雅黑" w:eastAsia="微软雅黑" w:cs="微软雅黑"/>
                <w:b/>
                <w:bCs/>
                <w:i w:val="0"/>
                <w:iCs w:val="0"/>
                <w:color w:val="FF0000"/>
                <w:sz w:val="22"/>
                <w:szCs w:val="22"/>
                <w:u w:val="none"/>
              </w:rPr>
            </w:pPr>
          </w:p>
        </w:tc>
        <w:tc>
          <w:tcPr>
            <w:tcW w:w="11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4641">
            <w:pPr>
              <w:jc w:val="center"/>
              <w:rPr>
                <w:rFonts w:hint="eastAsia" w:ascii="等线" w:hAnsi="等线" w:eastAsia="等线" w:cs="等线"/>
                <w:i w:val="0"/>
                <w:iCs w:val="0"/>
                <w:color w:val="000000"/>
                <w:sz w:val="22"/>
                <w:szCs w:val="22"/>
                <w:u w:val="none"/>
              </w:rPr>
            </w:pPr>
          </w:p>
        </w:tc>
      </w:tr>
      <w:tr w14:paraId="31AC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38C4D6">
            <w:pPr>
              <w:keepNext w:val="0"/>
              <w:keepLines w:val="0"/>
              <w:widowControl/>
              <w:suppressLineNumbers w:val="0"/>
              <w:jc w:val="left"/>
              <w:textAlignment w:val="center"/>
              <w:rPr>
                <w:rFonts w:hint="eastAsia" w:ascii="等线" w:hAnsi="等线" w:eastAsia="等线" w:cs="等线"/>
                <w:b/>
                <w:bCs/>
                <w:i w:val="0"/>
                <w:iCs w:val="0"/>
                <w:color w:val="FF0000"/>
                <w:sz w:val="18"/>
                <w:szCs w:val="18"/>
                <w:u w:val="none"/>
              </w:rPr>
            </w:pPr>
            <w:r>
              <w:rPr>
                <w:rFonts w:hint="eastAsia" w:ascii="等线" w:hAnsi="等线" w:eastAsia="等线" w:cs="等线"/>
                <w:b/>
                <w:bCs/>
                <w:i w:val="0"/>
                <w:iCs w:val="0"/>
                <w:color w:val="FF0000"/>
                <w:kern w:val="0"/>
                <w:sz w:val="16"/>
                <w:szCs w:val="16"/>
                <w:u w:val="none"/>
                <w:lang w:val="en-US" w:eastAsia="zh-CN" w:bidi="ar"/>
              </w:rPr>
              <w:t>备注：本次报价为统一内容，不得随意更改，如有改动将作为废标处理；报价保留小数点后2位。</w:t>
            </w:r>
            <w:r>
              <w:rPr>
                <w:rStyle w:val="41"/>
                <w:lang w:val="en-US" w:eastAsia="zh-CN" w:bidi="ar"/>
              </w:rPr>
              <w:br w:type="textWrapping"/>
            </w:r>
            <w:r>
              <w:rPr>
                <w:rStyle w:val="41"/>
                <w:color w:val="000000" w:themeColor="text1"/>
                <w:sz w:val="15"/>
                <w:szCs w:val="15"/>
                <w:lang w:val="en-US" w:eastAsia="zh-CN" w:bidi="ar"/>
                <w14:textFill>
                  <w14:solidFill>
                    <w14:schemeClr w14:val="tx1"/>
                  </w14:solidFill>
                </w14:textFill>
              </w:rPr>
              <w:t>广告发布服务包括但不限于（1）指定位置阵地广告发布；（2）广告画面制作安装及更换；（3）广告画面5次（含首次出街画面及更换画面，原则上更换次数不少于4次）；（4）广告画面维护；（5）广告发布审核及申请办理广告发布的相关所需手续等。</w:t>
            </w:r>
          </w:p>
        </w:tc>
      </w:tr>
    </w:tbl>
    <w:p w14:paraId="72DA003C">
      <w:pPr>
        <w:spacing w:line="300" w:lineRule="exact"/>
        <w:rPr>
          <w:rFonts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注：</w:t>
      </w:r>
    </w:p>
    <w:p w14:paraId="3047E5A6">
      <w:pPr>
        <w:spacing w:line="300" w:lineRule="exact"/>
        <w:rPr>
          <w:rFonts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1.本项目最高限价为：</w:t>
      </w:r>
      <w:r>
        <w:rPr>
          <w:rFonts w:hint="eastAsia" w:ascii="仿宋_GB2312" w:eastAsia="仿宋_GB2312" w:cs="Times New Roman" w:hAnsiTheme="minorEastAsia"/>
          <w:sz w:val="20"/>
          <w:szCs w:val="20"/>
          <w:highlight w:val="none"/>
          <w:lang w:val="en-US" w:eastAsia="zh-CN"/>
        </w:rPr>
        <w:t>179300</w:t>
      </w:r>
      <w:r>
        <w:rPr>
          <w:rFonts w:hint="eastAsia" w:ascii="仿宋_GB2312" w:eastAsia="仿宋_GB2312" w:cs="Times New Roman" w:hAnsiTheme="minorEastAsia"/>
          <w:sz w:val="20"/>
          <w:szCs w:val="20"/>
          <w:highlight w:val="none"/>
        </w:rPr>
        <w:t>.00元，供应商报价高于最高限价的为废标。</w:t>
      </w:r>
    </w:p>
    <w:p w14:paraId="5141E1DA">
      <w:pPr>
        <w:spacing w:line="300" w:lineRule="exact"/>
        <w:rPr>
          <w:rFonts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2.报价说明：该费用固定总价</w:t>
      </w:r>
      <w:bookmarkStart w:id="246" w:name="_Hlk161905018"/>
      <w:r>
        <w:rPr>
          <w:rFonts w:hint="eastAsia" w:ascii="仿宋_GB2312" w:eastAsia="仿宋_GB2312" w:cs="Times New Roman" w:hAnsiTheme="minorEastAsia"/>
          <w:sz w:val="20"/>
          <w:szCs w:val="20"/>
          <w:highlight w:val="none"/>
        </w:rPr>
        <w:t>已包括但不限于乙方为甲方提供服务的所有税费和项目组人员的住宿费、生活费、往返差旅费、人身保险费、税费、广告画面使用防火材料制作、广告制作审核费用、广告发布手续办理费用（如涉及）、及合同第三条中服务采购内容所需全部费用、乙方本合同及附件中所有服务内容及义务及责任等其他一切费用，如遇国家政策等不可控制因素调整增值税税率，则按照税前价不变的原则继续执行本合同</w:t>
      </w:r>
      <w:bookmarkEnd w:id="246"/>
      <w:r>
        <w:rPr>
          <w:rFonts w:hint="eastAsia" w:ascii="仿宋_GB2312" w:eastAsia="仿宋_GB2312" w:cs="Times New Roman" w:hAnsiTheme="minorEastAsia"/>
          <w:sz w:val="20"/>
          <w:szCs w:val="20"/>
          <w:highlight w:val="none"/>
        </w:rPr>
        <w:t>。</w:t>
      </w:r>
    </w:p>
    <w:p w14:paraId="67824C26">
      <w:pPr>
        <w:spacing w:line="300" w:lineRule="exact"/>
        <w:rPr>
          <w:rFonts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3.报价说明：本项目为固定总价合同，本项目服务费用根据合同约定内容支付。</w:t>
      </w:r>
    </w:p>
    <w:p w14:paraId="0CB0337C">
      <w:pPr>
        <w:spacing w:line="400" w:lineRule="exact"/>
        <w:rPr>
          <w:rFonts w:cs="仿宋_GB2312" w:asciiTheme="minorEastAsia" w:hAnsiTheme="minorEastAsia"/>
          <w:szCs w:val="21"/>
          <w:highlight w:val="none"/>
        </w:rPr>
      </w:pPr>
    </w:p>
    <w:p w14:paraId="5EB3E22E">
      <w:pPr>
        <w:spacing w:line="440" w:lineRule="exact"/>
        <w:rPr>
          <w:rFonts w:ascii="仿宋_GB2312" w:eastAsia="仿宋_GB2312" w:cs="仿宋_GB2312" w:hAnsiTheme="minorEastAsia"/>
          <w:szCs w:val="21"/>
          <w:highlight w:val="none"/>
        </w:rPr>
      </w:pPr>
      <w:r>
        <w:rPr>
          <w:rFonts w:hint="eastAsia" w:ascii="仿宋_GB2312" w:eastAsia="仿宋_GB2312" w:cs="仿宋_GB2312" w:hAnsiTheme="minorEastAsia"/>
          <w:szCs w:val="21"/>
          <w:highlight w:val="none"/>
        </w:rPr>
        <w:t>供 应 商：                      （盖单位章）</w:t>
      </w:r>
    </w:p>
    <w:p w14:paraId="35F8D926">
      <w:pPr>
        <w:spacing w:line="440" w:lineRule="exact"/>
        <w:rPr>
          <w:rFonts w:ascii="仿宋_GB2312" w:eastAsia="仿宋_GB2312" w:cs="仿宋_GB2312" w:hAnsiTheme="minorEastAsia"/>
          <w:szCs w:val="21"/>
          <w:highlight w:val="none"/>
        </w:rPr>
      </w:pPr>
      <w:r>
        <w:rPr>
          <w:rFonts w:hint="eastAsia" w:ascii="仿宋_GB2312" w:eastAsia="仿宋_GB2312" w:cs="仿宋_GB2312" w:hAnsiTheme="minorEastAsia"/>
          <w:szCs w:val="21"/>
          <w:highlight w:val="none"/>
        </w:rPr>
        <w:t>法定代表人或其委托代理人：          （签字）</w:t>
      </w:r>
    </w:p>
    <w:p w14:paraId="26AF69DD">
      <w:pPr>
        <w:pStyle w:val="9"/>
        <w:spacing w:after="0" w:line="440" w:lineRule="exact"/>
        <w:rPr>
          <w:rFonts w:ascii="仿宋_GB2312" w:eastAsia="仿宋_GB2312"/>
          <w:szCs w:val="21"/>
          <w:highlight w:val="none"/>
        </w:rPr>
      </w:pPr>
      <w:r>
        <w:rPr>
          <w:rFonts w:hint="eastAsia" w:ascii="仿宋_GB2312" w:eastAsia="仿宋_GB2312" w:cs="仿宋_GB2312" w:hAnsiTheme="minorEastAsia"/>
          <w:szCs w:val="21"/>
          <w:highlight w:val="none"/>
        </w:rPr>
        <w:t>日    期：          年        月       日</w:t>
      </w:r>
    </w:p>
    <w:p w14:paraId="2C31A122">
      <w:pPr>
        <w:spacing w:line="440" w:lineRule="exact"/>
        <w:rPr>
          <w:rFonts w:ascii="Times New Roman" w:hAnsi="Times New Roman" w:eastAsia="黑体" w:cs="Times New Roman"/>
          <w:sz w:val="24"/>
          <w:highlight w:val="none"/>
        </w:rPr>
        <w:sectPr>
          <w:footerReference r:id="rId4" w:type="default"/>
          <w:footnotePr>
            <w:numFmt w:val="decimalEnclosedCircleChinese"/>
          </w:footnotePr>
          <w:pgSz w:w="11906" w:h="16838"/>
          <w:pgMar w:top="1440" w:right="1797" w:bottom="1440" w:left="1797" w:header="851" w:footer="992" w:gutter="0"/>
          <w:cols w:space="720" w:num="1"/>
          <w:docGrid w:type="linesAndChars" w:linePitch="312" w:charSpace="0"/>
        </w:sectPr>
      </w:pPr>
    </w:p>
    <w:p w14:paraId="06FF586B">
      <w:pPr>
        <w:topLinePunct/>
        <w:spacing w:line="440" w:lineRule="exact"/>
        <w:jc w:val="center"/>
        <w:rPr>
          <w:rFonts w:ascii="Times New Roman" w:hAnsi="Times New Roman" w:eastAsia="黑体" w:cs="Times New Roman"/>
          <w:sz w:val="28"/>
          <w:szCs w:val="28"/>
          <w:highlight w:val="none"/>
        </w:rPr>
      </w:pPr>
      <w:bookmarkStart w:id="247" w:name="_Toc23545_WPSOffice_Level1"/>
      <w:bookmarkStart w:id="248" w:name="_Toc31445_WPSOffice_Level1"/>
      <w:bookmarkStart w:id="249" w:name="_Toc26477_WPSOffice_Level1"/>
      <w:bookmarkStart w:id="250" w:name="_Toc5978_WPSOffice_Level1"/>
      <w:bookmarkStart w:id="251" w:name="_Toc10436_WPSOffice_Level1"/>
      <w:bookmarkStart w:id="252" w:name="_Toc7738_WPSOffice_Level1"/>
      <w:r>
        <w:rPr>
          <w:rFonts w:hint="eastAsia" w:ascii="Times New Roman" w:hAnsi="Times New Roman" w:eastAsia="黑体" w:cs="Times New Roman"/>
          <w:sz w:val="28"/>
          <w:szCs w:val="28"/>
          <w:highlight w:val="none"/>
        </w:rPr>
        <w:t>四</w:t>
      </w:r>
      <w:r>
        <w:rPr>
          <w:rFonts w:ascii="Times New Roman" w:hAnsi="Times New Roman" w:eastAsia="黑体" w:cs="Times New Roman"/>
          <w:sz w:val="28"/>
          <w:szCs w:val="28"/>
          <w:highlight w:val="none"/>
        </w:rPr>
        <w:t>、</w:t>
      </w:r>
      <w:bookmarkStart w:id="253" w:name="_Toc2807_WPSOffice_Level2"/>
      <w:bookmarkStart w:id="254" w:name="_Toc27600_WPSOffice_Level2"/>
      <w:r>
        <w:rPr>
          <w:rFonts w:ascii="Times New Roman" w:hAnsi="Times New Roman" w:eastAsia="黑体" w:cs="Times New Roman"/>
          <w:sz w:val="28"/>
          <w:szCs w:val="28"/>
          <w:highlight w:val="none"/>
        </w:rPr>
        <w:t>供应商基本情况</w:t>
      </w:r>
      <w:bookmarkEnd w:id="247"/>
      <w:bookmarkEnd w:id="248"/>
      <w:bookmarkEnd w:id="249"/>
      <w:bookmarkEnd w:id="250"/>
      <w:bookmarkEnd w:id="251"/>
      <w:bookmarkEnd w:id="252"/>
      <w:bookmarkEnd w:id="253"/>
      <w:bookmarkEnd w:id="254"/>
    </w:p>
    <w:p w14:paraId="0CEFA3CB">
      <w:pPr>
        <w:topLinePunct/>
        <w:spacing w:line="440" w:lineRule="exact"/>
        <w:jc w:val="center"/>
        <w:rPr>
          <w:rFonts w:ascii="Times New Roman" w:hAnsi="Times New Roman" w:cs="Times New Roman"/>
          <w:sz w:val="23"/>
          <w:szCs w:val="23"/>
          <w:highlight w:val="none"/>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543B0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606B4895">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ECC71EB">
            <w:pPr>
              <w:topLinePunct/>
              <w:spacing w:line="440" w:lineRule="exact"/>
              <w:jc w:val="center"/>
              <w:rPr>
                <w:rFonts w:ascii="Times New Roman" w:hAnsi="Times New Roman" w:cs="Times New Roman"/>
                <w:szCs w:val="21"/>
                <w:highlight w:val="none"/>
              </w:rPr>
            </w:pPr>
          </w:p>
        </w:tc>
      </w:tr>
      <w:tr w14:paraId="30FB5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785C6DCF">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0CED8514">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0F1712E1">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033C0793">
            <w:pPr>
              <w:topLinePunct/>
              <w:spacing w:line="440" w:lineRule="exact"/>
              <w:jc w:val="center"/>
              <w:rPr>
                <w:rFonts w:ascii="Times New Roman" w:hAnsi="Times New Roman" w:cs="Times New Roman"/>
                <w:szCs w:val="21"/>
                <w:highlight w:val="none"/>
              </w:rPr>
            </w:pPr>
          </w:p>
        </w:tc>
      </w:tr>
      <w:tr w14:paraId="51EA0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345E0746">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1649D65C">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29B1374E">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0EA36170">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2CDDBEB6">
            <w:pPr>
              <w:topLinePunct/>
              <w:spacing w:line="440" w:lineRule="exact"/>
              <w:jc w:val="center"/>
              <w:rPr>
                <w:rFonts w:ascii="Times New Roman" w:hAnsi="Times New Roman" w:cs="Times New Roman"/>
                <w:szCs w:val="21"/>
                <w:highlight w:val="none"/>
              </w:rPr>
            </w:pPr>
          </w:p>
        </w:tc>
      </w:tr>
      <w:tr w14:paraId="6412B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1A4F8CC3">
            <w:pPr>
              <w:topLinePunct/>
              <w:spacing w:line="440" w:lineRule="exact"/>
              <w:jc w:val="center"/>
              <w:rPr>
                <w:rFonts w:ascii="Times New Roman" w:hAnsi="Times New Roman" w:cs="Times New Roman"/>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78D7D86C">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0B96A14C">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2CB6900A">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电子</w:t>
            </w:r>
            <w:r>
              <w:rPr>
                <w:rFonts w:hint="eastAsia" w:ascii="Times New Roman" w:hAnsi="Times New Roman" w:cs="Times New Roman"/>
                <w:szCs w:val="21"/>
                <w:highlight w:val="none"/>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72C0A8A5">
            <w:pPr>
              <w:topLinePunct/>
              <w:spacing w:line="440" w:lineRule="exact"/>
              <w:jc w:val="center"/>
              <w:rPr>
                <w:rFonts w:ascii="Times New Roman" w:hAnsi="Times New Roman" w:cs="Times New Roman"/>
                <w:szCs w:val="21"/>
                <w:highlight w:val="none"/>
              </w:rPr>
            </w:pPr>
          </w:p>
        </w:tc>
      </w:tr>
      <w:tr w14:paraId="6444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D786528">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4ECD809A">
            <w:pPr>
              <w:topLinePunct/>
              <w:spacing w:line="440" w:lineRule="exact"/>
              <w:jc w:val="center"/>
              <w:rPr>
                <w:rFonts w:ascii="Times New Roman" w:hAnsi="Times New Roman" w:cs="Times New Roman"/>
                <w:szCs w:val="21"/>
                <w:highlight w:val="none"/>
              </w:rPr>
            </w:pPr>
          </w:p>
        </w:tc>
        <w:tc>
          <w:tcPr>
            <w:tcW w:w="2173" w:type="dxa"/>
            <w:tcBorders>
              <w:top w:val="single" w:color="auto" w:sz="4" w:space="0"/>
              <w:left w:val="single" w:color="auto" w:sz="4" w:space="0"/>
              <w:bottom w:val="single" w:color="auto" w:sz="4" w:space="0"/>
              <w:right w:val="single" w:color="auto" w:sz="4" w:space="0"/>
            </w:tcBorders>
            <w:vAlign w:val="center"/>
          </w:tcPr>
          <w:p w14:paraId="3CCB8251">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66532641">
            <w:pPr>
              <w:topLinePunct/>
              <w:spacing w:line="440" w:lineRule="exact"/>
              <w:jc w:val="center"/>
              <w:rPr>
                <w:rFonts w:ascii="Times New Roman" w:hAnsi="Times New Roman" w:cs="Times New Roman"/>
                <w:szCs w:val="21"/>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14:paraId="1EEF7ABC">
            <w:pPr>
              <w:topLinePunct/>
              <w:spacing w:line="440" w:lineRule="exact"/>
              <w:jc w:val="center"/>
              <w:rPr>
                <w:rFonts w:ascii="Times New Roman" w:hAnsi="Times New Roman" w:cs="Times New Roman"/>
                <w:szCs w:val="21"/>
                <w:highlight w:val="none"/>
              </w:rPr>
            </w:pPr>
          </w:p>
        </w:tc>
      </w:tr>
      <w:tr w14:paraId="5686B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95B51E7">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F61D074">
            <w:pPr>
              <w:topLinePunct/>
              <w:spacing w:line="440" w:lineRule="exact"/>
              <w:jc w:val="center"/>
              <w:rPr>
                <w:rFonts w:ascii="Times New Roman" w:hAnsi="Times New Roman" w:cs="Times New Roman"/>
                <w:szCs w:val="21"/>
                <w:highlight w:val="none"/>
              </w:rPr>
            </w:pPr>
          </w:p>
        </w:tc>
      </w:tr>
      <w:tr w14:paraId="7C129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09C84AD4">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资产构成情况及</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投资参股的</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 xml:space="preserve">    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3EB5C70">
            <w:pPr>
              <w:topLinePunct/>
              <w:spacing w:line="440" w:lineRule="exact"/>
              <w:rPr>
                <w:rFonts w:ascii="Times New Roman" w:hAnsi="Times New Roman" w:cs="Times New Roman"/>
                <w:szCs w:val="21"/>
                <w:highlight w:val="none"/>
              </w:rPr>
            </w:pPr>
          </w:p>
          <w:p w14:paraId="57462215">
            <w:pPr>
              <w:topLinePunct/>
              <w:spacing w:line="440" w:lineRule="exact"/>
              <w:jc w:val="center"/>
              <w:rPr>
                <w:rFonts w:ascii="Times New Roman" w:hAnsi="Times New Roman" w:cs="Times New Roman"/>
                <w:szCs w:val="21"/>
                <w:highlight w:val="none"/>
              </w:rPr>
            </w:pPr>
          </w:p>
          <w:p w14:paraId="389660F6">
            <w:pPr>
              <w:topLinePunct/>
              <w:spacing w:line="440" w:lineRule="exact"/>
              <w:rPr>
                <w:rFonts w:ascii="Times New Roman" w:hAnsi="Times New Roman" w:cs="Times New Roman"/>
                <w:szCs w:val="21"/>
                <w:highlight w:val="none"/>
              </w:rPr>
            </w:pPr>
          </w:p>
        </w:tc>
      </w:tr>
      <w:tr w14:paraId="12E9A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6FF7C128">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EBA0F4C">
            <w:pPr>
              <w:topLinePunct/>
              <w:spacing w:line="440" w:lineRule="exact"/>
              <w:jc w:val="center"/>
              <w:rPr>
                <w:rFonts w:ascii="Times New Roman" w:hAnsi="Times New Roman" w:cs="Times New Roman"/>
                <w:szCs w:val="21"/>
                <w:highlight w:val="none"/>
              </w:rPr>
            </w:pPr>
          </w:p>
        </w:tc>
      </w:tr>
    </w:tbl>
    <w:p w14:paraId="3C34F462">
      <w:pPr>
        <w:widowControl/>
        <w:jc w:val="left"/>
        <w:rPr>
          <w:rFonts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注：</w:t>
      </w:r>
    </w:p>
    <w:p w14:paraId="3D89F4E4">
      <w:pPr>
        <w:widowControl/>
        <w:jc w:val="left"/>
        <w:rPr>
          <w:rFonts w:hint="eastAsia"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lang w:val="en-US" w:eastAsia="zh-CN"/>
        </w:rPr>
        <w:t>1.</w:t>
      </w:r>
      <w:r>
        <w:rPr>
          <w:rFonts w:hint="eastAsia" w:ascii="仿宋_GB2312" w:eastAsia="仿宋_GB2312" w:cs="Times New Roman" w:hAnsiTheme="minorEastAsia"/>
          <w:sz w:val="20"/>
          <w:szCs w:val="20"/>
          <w:highlight w:val="none"/>
        </w:rPr>
        <w:t>在本表后应附企业法人营业执照、资质证书（如有）及资格审查要求的其他证件复印件。</w:t>
      </w:r>
    </w:p>
    <w:p w14:paraId="7C390E80">
      <w:pPr>
        <w:widowControl/>
        <w:jc w:val="left"/>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val="en-US" w:eastAsia="zh-CN"/>
        </w:rPr>
        <w:t>2.</w:t>
      </w:r>
      <w:r>
        <w:rPr>
          <w:rFonts w:hint="eastAsia" w:ascii="仿宋_GB2312" w:eastAsia="仿宋_GB2312" w:cs="Times New Roman" w:hAnsiTheme="minorEastAsia"/>
          <w:sz w:val="20"/>
          <w:szCs w:val="20"/>
          <w:highlight w:val="none"/>
        </w:rPr>
        <w:t>如近年来，供应商法人机构发生合法变更或重组或法人名称变更时，应提供相关部门的合法批件或其他相关证明材料来证明其所附业绩的继承性</w:t>
      </w:r>
      <w:r>
        <w:rPr>
          <w:rFonts w:hint="eastAsia" w:ascii="仿宋_GB2312" w:eastAsia="仿宋_GB2312" w:cs="Times New Roman" w:hAnsiTheme="minorEastAsia"/>
          <w:sz w:val="20"/>
          <w:szCs w:val="20"/>
          <w:highlight w:val="none"/>
          <w:lang w:eastAsia="zh-CN"/>
        </w:rPr>
        <w:t>。</w:t>
      </w:r>
    </w:p>
    <w:p w14:paraId="33EE4022">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p>
    <w:p w14:paraId="561F271A">
      <w:pPr>
        <w:widowControl/>
        <w:rPr>
          <w:rFonts w:ascii="Times New Roman" w:hAnsi="Times New Roman"/>
          <w:sz w:val="28"/>
          <w:szCs w:val="28"/>
          <w:highlight w:val="none"/>
        </w:rPr>
      </w:pPr>
      <w:bookmarkStart w:id="255" w:name="_Toc5072_WPSOffice_Level1"/>
      <w:bookmarkStart w:id="256" w:name="_Toc3772_WPSOffice_Level1"/>
      <w:bookmarkStart w:id="257" w:name="_Toc19004_WPSOffice_Level1"/>
      <w:bookmarkStart w:id="258" w:name="_Toc1102_WPSOffice_Level1"/>
      <w:bookmarkStart w:id="259" w:name="_Toc18547_WPSOffice_Level1"/>
      <w:bookmarkStart w:id="260" w:name="_Toc20943_WPSOffice_Level1"/>
      <w:r>
        <w:rPr>
          <w:rFonts w:hint="default" w:ascii="Times New Roman" w:hAnsi="Times New Roman" w:eastAsia="黑体" w:cs="Times New Roman"/>
          <w:sz w:val="28"/>
          <w:szCs w:val="28"/>
          <w:highlight w:val="none"/>
          <w:lang w:val="en-US"/>
        </w:rPr>
        <w:br w:type="page"/>
      </w:r>
      <w:bookmarkStart w:id="261" w:name="_Toc1452_WPSOffice_Level1"/>
      <w:bookmarkStart w:id="262" w:name="_Toc23822_WPSOffice_Level1"/>
      <w:bookmarkStart w:id="263" w:name="_Toc14534_WPSOffice_Level1"/>
      <w:r>
        <w:rPr>
          <w:rFonts w:hint="eastAsia" w:ascii="Times New Roman" w:hAnsi="Times New Roman" w:eastAsia="黑体" w:cs="Times New Roman"/>
          <w:sz w:val="28"/>
          <w:szCs w:val="28"/>
          <w:highlight w:val="none"/>
          <w:lang w:val="en-US" w:eastAsia="zh-CN"/>
        </w:rPr>
        <w:t xml:space="preserve">                   </w:t>
      </w:r>
      <w:r>
        <w:rPr>
          <w:rFonts w:hint="eastAsia" w:ascii="Times New Roman" w:hAnsi="Times New Roman" w:eastAsia="黑体"/>
          <w:sz w:val="28"/>
          <w:szCs w:val="28"/>
          <w:highlight w:val="none"/>
        </w:rPr>
        <w:t>五</w:t>
      </w:r>
      <w:r>
        <w:rPr>
          <w:rFonts w:ascii="Times New Roman" w:hAnsi="Times New Roman" w:eastAsia="黑体"/>
          <w:sz w:val="28"/>
          <w:szCs w:val="28"/>
          <w:highlight w:val="none"/>
        </w:rPr>
        <w:t>、近年类似业绩情况</w:t>
      </w:r>
      <w:bookmarkEnd w:id="261"/>
      <w:bookmarkEnd w:id="262"/>
      <w:bookmarkEnd w:id="263"/>
    </w:p>
    <w:tbl>
      <w:tblPr>
        <w:tblStyle w:val="2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1EA1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14:paraId="233AEA88">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2644208D">
            <w:pPr>
              <w:topLinePunct/>
              <w:spacing w:line="440" w:lineRule="exact"/>
              <w:rPr>
                <w:rFonts w:ascii="Times New Roman" w:hAnsi="Times New Roman" w:cs="Times New Roman"/>
                <w:szCs w:val="21"/>
              </w:rPr>
            </w:pPr>
          </w:p>
        </w:tc>
      </w:tr>
      <w:tr w14:paraId="176C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70" w:type="dxa"/>
            <w:vAlign w:val="center"/>
          </w:tcPr>
          <w:p w14:paraId="3448BA37">
            <w:pPr>
              <w:topLinePunct/>
              <w:spacing w:line="440" w:lineRule="exact"/>
              <w:jc w:val="center"/>
              <w:rPr>
                <w:rFonts w:ascii="Times New Roman" w:hAnsi="Times New Roman" w:cs="Times New Roman"/>
                <w:szCs w:val="21"/>
              </w:rPr>
            </w:pPr>
            <w:r>
              <w:rPr>
                <w:rFonts w:ascii="Times New Roman" w:hAnsi="Times New Roman" w:cs="Times New Roman"/>
                <w:szCs w:val="21"/>
              </w:rPr>
              <w:t>项目所在地</w:t>
            </w:r>
          </w:p>
        </w:tc>
        <w:tc>
          <w:tcPr>
            <w:tcW w:w="6258" w:type="dxa"/>
          </w:tcPr>
          <w:p w14:paraId="651CA82B">
            <w:pPr>
              <w:topLinePunct/>
              <w:spacing w:line="440" w:lineRule="exact"/>
              <w:rPr>
                <w:rFonts w:ascii="Times New Roman" w:hAnsi="Times New Roman" w:cs="Times New Roman"/>
                <w:szCs w:val="21"/>
              </w:rPr>
            </w:pPr>
          </w:p>
        </w:tc>
      </w:tr>
      <w:tr w14:paraId="767B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14:paraId="3656D32A">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3BEFB83E">
            <w:pPr>
              <w:topLinePunct/>
              <w:spacing w:line="440" w:lineRule="exact"/>
              <w:rPr>
                <w:rFonts w:ascii="Times New Roman" w:hAnsi="Times New Roman" w:cs="Times New Roman"/>
                <w:szCs w:val="21"/>
              </w:rPr>
            </w:pPr>
          </w:p>
        </w:tc>
      </w:tr>
      <w:tr w14:paraId="1559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14:paraId="0B8DA47B">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53EBBA5B">
            <w:pPr>
              <w:topLinePunct/>
              <w:spacing w:line="440" w:lineRule="exact"/>
              <w:rPr>
                <w:rFonts w:ascii="Times New Roman" w:hAnsi="Times New Roman" w:cs="Times New Roman"/>
                <w:szCs w:val="21"/>
              </w:rPr>
            </w:pPr>
          </w:p>
        </w:tc>
      </w:tr>
      <w:tr w14:paraId="1EDD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14:paraId="146101F2">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68945DC1">
            <w:pPr>
              <w:topLinePunct/>
              <w:spacing w:line="440" w:lineRule="exact"/>
              <w:rPr>
                <w:rFonts w:ascii="Times New Roman" w:hAnsi="Times New Roman" w:cs="Times New Roman"/>
                <w:szCs w:val="21"/>
              </w:rPr>
            </w:pPr>
          </w:p>
        </w:tc>
      </w:tr>
      <w:tr w14:paraId="0A6A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14:paraId="379657B9">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1DB02AE7">
            <w:pPr>
              <w:topLinePunct/>
              <w:spacing w:line="440" w:lineRule="exact"/>
              <w:rPr>
                <w:rFonts w:ascii="Times New Roman" w:hAnsi="Times New Roman" w:cs="Times New Roman"/>
                <w:szCs w:val="21"/>
              </w:rPr>
            </w:pPr>
          </w:p>
        </w:tc>
      </w:tr>
      <w:tr w14:paraId="10CD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368E30E4">
            <w:pPr>
              <w:topLinePunct/>
              <w:spacing w:line="440" w:lineRule="exact"/>
              <w:jc w:val="center"/>
              <w:rPr>
                <w:rFonts w:ascii="Times New Roman" w:hAnsi="Times New Roman" w:cs="Times New Roman"/>
                <w:szCs w:val="21"/>
              </w:rPr>
            </w:pPr>
            <w:r>
              <w:rPr>
                <w:rFonts w:ascii="Times New Roman" w:hAnsi="Times New Roman" w:cs="Times New Roman"/>
                <w:szCs w:val="21"/>
              </w:rPr>
              <w:t>开工日期</w:t>
            </w:r>
          </w:p>
        </w:tc>
        <w:tc>
          <w:tcPr>
            <w:tcW w:w="6258" w:type="dxa"/>
          </w:tcPr>
          <w:p w14:paraId="07F65952">
            <w:pPr>
              <w:topLinePunct/>
              <w:spacing w:line="440" w:lineRule="exact"/>
              <w:rPr>
                <w:rFonts w:ascii="Times New Roman" w:hAnsi="Times New Roman" w:cs="Times New Roman"/>
                <w:szCs w:val="21"/>
              </w:rPr>
            </w:pPr>
          </w:p>
        </w:tc>
      </w:tr>
      <w:tr w14:paraId="4907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70" w:type="dxa"/>
            <w:vAlign w:val="center"/>
          </w:tcPr>
          <w:p w14:paraId="32A86C0B">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完成</w:t>
            </w:r>
            <w:r>
              <w:rPr>
                <w:rFonts w:ascii="Times New Roman" w:hAnsi="Times New Roman" w:cs="Times New Roman"/>
                <w:szCs w:val="21"/>
              </w:rPr>
              <w:t>日期</w:t>
            </w:r>
          </w:p>
        </w:tc>
        <w:tc>
          <w:tcPr>
            <w:tcW w:w="6258" w:type="dxa"/>
          </w:tcPr>
          <w:p w14:paraId="0245C0EF">
            <w:pPr>
              <w:topLinePunct/>
              <w:spacing w:line="440" w:lineRule="exact"/>
              <w:rPr>
                <w:rFonts w:ascii="Times New Roman" w:hAnsi="Times New Roman" w:cs="Times New Roman"/>
                <w:szCs w:val="21"/>
              </w:rPr>
            </w:pPr>
          </w:p>
        </w:tc>
      </w:tr>
      <w:tr w14:paraId="45C1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70" w:type="dxa"/>
            <w:vAlign w:val="center"/>
          </w:tcPr>
          <w:p w14:paraId="37A02677">
            <w:pPr>
              <w:topLinePunct/>
              <w:spacing w:line="440" w:lineRule="exact"/>
              <w:jc w:val="center"/>
              <w:rPr>
                <w:rFonts w:ascii="Times New Roman" w:hAnsi="Times New Roman" w:cs="Times New Roman"/>
                <w:szCs w:val="21"/>
              </w:rPr>
            </w:pPr>
            <w:r>
              <w:rPr>
                <w:rFonts w:ascii="Times New Roman" w:hAnsi="Times New Roman" w:cs="Times New Roman"/>
                <w:szCs w:val="21"/>
              </w:rPr>
              <w:t>承担的工作</w:t>
            </w:r>
          </w:p>
        </w:tc>
        <w:tc>
          <w:tcPr>
            <w:tcW w:w="6258" w:type="dxa"/>
          </w:tcPr>
          <w:p w14:paraId="15F07B93">
            <w:pPr>
              <w:topLinePunct/>
              <w:spacing w:line="440" w:lineRule="exact"/>
              <w:rPr>
                <w:rFonts w:ascii="Times New Roman" w:hAnsi="Times New Roman" w:cs="Times New Roman"/>
                <w:szCs w:val="21"/>
              </w:rPr>
            </w:pPr>
          </w:p>
        </w:tc>
      </w:tr>
      <w:tr w14:paraId="22AB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70" w:type="dxa"/>
            <w:vAlign w:val="center"/>
          </w:tcPr>
          <w:p w14:paraId="28EAC432">
            <w:pPr>
              <w:topLinePunct/>
              <w:spacing w:line="440" w:lineRule="exact"/>
              <w:jc w:val="center"/>
              <w:rPr>
                <w:rFonts w:ascii="Times New Roman" w:hAnsi="Times New Roman" w:cs="Times New Roman"/>
                <w:szCs w:val="21"/>
              </w:rPr>
            </w:pPr>
            <w:r>
              <w:rPr>
                <w:rFonts w:ascii="Times New Roman" w:hAnsi="Times New Roman" w:cs="Times New Roman"/>
                <w:szCs w:val="21"/>
              </w:rPr>
              <w:t>项目</w:t>
            </w:r>
            <w:r>
              <w:rPr>
                <w:rFonts w:hint="eastAsia" w:ascii="Times New Roman" w:hAnsi="Times New Roman" w:cs="Times New Roman"/>
                <w:szCs w:val="21"/>
              </w:rPr>
              <w:t>负责人</w:t>
            </w:r>
          </w:p>
        </w:tc>
        <w:tc>
          <w:tcPr>
            <w:tcW w:w="6258" w:type="dxa"/>
          </w:tcPr>
          <w:p w14:paraId="517578E5">
            <w:pPr>
              <w:topLinePunct/>
              <w:spacing w:line="440" w:lineRule="exact"/>
              <w:rPr>
                <w:rFonts w:ascii="Times New Roman" w:hAnsi="Times New Roman" w:cs="Times New Roman"/>
                <w:szCs w:val="21"/>
              </w:rPr>
            </w:pPr>
          </w:p>
        </w:tc>
      </w:tr>
      <w:tr w14:paraId="6B09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14:paraId="3517BC8A">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6AA8DBE9">
            <w:pPr>
              <w:topLinePunct/>
              <w:spacing w:line="440" w:lineRule="exact"/>
              <w:rPr>
                <w:rFonts w:ascii="Times New Roman" w:hAnsi="Times New Roman" w:cs="Times New Roman"/>
                <w:szCs w:val="21"/>
              </w:rPr>
            </w:pPr>
          </w:p>
        </w:tc>
      </w:tr>
      <w:tr w14:paraId="33AE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65D0A8C9">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10E81D09">
            <w:pPr>
              <w:topLinePunct/>
              <w:spacing w:line="440" w:lineRule="exact"/>
              <w:rPr>
                <w:rFonts w:ascii="Times New Roman" w:hAnsi="Times New Roman" w:cs="Times New Roman"/>
                <w:szCs w:val="21"/>
              </w:rPr>
            </w:pPr>
          </w:p>
        </w:tc>
      </w:tr>
    </w:tbl>
    <w:p w14:paraId="30645F65">
      <w:pPr>
        <w:pStyle w:val="9"/>
        <w:spacing w:after="0"/>
        <w:rPr>
          <w:rFonts w:hint="eastAsia"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注：</w:t>
      </w:r>
    </w:p>
    <w:p w14:paraId="15AC60E3">
      <w:pPr>
        <w:widowControl/>
        <w:jc w:val="left"/>
        <w:rPr>
          <w:rFonts w:hint="eastAsia"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1.每张表格只填写一个项目，并标明序号。</w:t>
      </w:r>
    </w:p>
    <w:p w14:paraId="22C0DE4D">
      <w:pPr>
        <w:widowControl/>
        <w:jc w:val="left"/>
        <w:rPr>
          <w:rFonts w:hint="default" w:ascii="Times New Roman" w:hAnsi="Times New Roman" w:eastAsia="黑体" w:cs="Times New Roman"/>
          <w:sz w:val="28"/>
          <w:szCs w:val="28"/>
          <w:highlight w:val="none"/>
          <w:lang w:val="en-US"/>
        </w:rPr>
      </w:pPr>
      <w:bookmarkStart w:id="264" w:name="_Hlk126082493"/>
      <w:r>
        <w:rPr>
          <w:rFonts w:hint="eastAsia" w:ascii="仿宋_GB2312" w:eastAsia="仿宋_GB2312" w:cs="Times New Roman" w:hAnsiTheme="minorEastAsia"/>
          <w:sz w:val="20"/>
          <w:szCs w:val="20"/>
          <w:highlight w:val="none"/>
        </w:rPr>
        <w:t>2.</w:t>
      </w:r>
      <w:r>
        <w:rPr>
          <w:rFonts w:hint="eastAsia"/>
          <w:highlight w:val="none"/>
        </w:rPr>
        <w:t xml:space="preserve"> </w:t>
      </w:r>
      <w:r>
        <w:rPr>
          <w:rFonts w:hint="eastAsia" w:ascii="仿宋_GB2312" w:eastAsia="仿宋_GB2312" w:cs="Times New Roman" w:hAnsiTheme="minorEastAsia"/>
          <w:sz w:val="20"/>
          <w:szCs w:val="20"/>
          <w:highlight w:val="none"/>
        </w:rPr>
        <w:t>业绩证明材料要求：近2年（指合同签订时间为202</w:t>
      </w:r>
      <w:r>
        <w:rPr>
          <w:rFonts w:hint="eastAsia" w:ascii="仿宋_GB2312" w:eastAsia="仿宋_GB2312" w:cs="Times New Roman" w:hAnsiTheme="minorEastAsia"/>
          <w:sz w:val="20"/>
          <w:szCs w:val="20"/>
          <w:highlight w:val="none"/>
          <w:lang w:val="en-US" w:eastAsia="zh-CN"/>
        </w:rPr>
        <w:t>3</w:t>
      </w:r>
      <w:r>
        <w:rPr>
          <w:rFonts w:hint="eastAsia" w:ascii="仿宋_GB2312" w:eastAsia="仿宋_GB2312" w:cs="Times New Roman" w:hAnsiTheme="minorEastAsia"/>
          <w:sz w:val="20"/>
          <w:szCs w:val="20"/>
          <w:highlight w:val="none"/>
        </w:rPr>
        <w:t>年</w:t>
      </w:r>
      <w:r>
        <w:rPr>
          <w:rFonts w:hint="eastAsia" w:ascii="仿宋_GB2312" w:eastAsia="仿宋_GB2312" w:cs="Times New Roman" w:hAnsiTheme="minorEastAsia"/>
          <w:sz w:val="20"/>
          <w:szCs w:val="20"/>
          <w:highlight w:val="none"/>
          <w:lang w:val="en-US" w:eastAsia="zh-CN"/>
        </w:rPr>
        <w:t>7</w:t>
      </w:r>
      <w:r>
        <w:rPr>
          <w:rFonts w:hint="eastAsia" w:ascii="仿宋_GB2312" w:eastAsia="仿宋_GB2312" w:cs="Times New Roman" w:hAnsiTheme="minorEastAsia"/>
          <w:sz w:val="20"/>
          <w:szCs w:val="20"/>
          <w:highlight w:val="none"/>
        </w:rPr>
        <w:t>月1日至响应文件递交截止日期之间）具备房地产</w:t>
      </w:r>
      <w:r>
        <w:rPr>
          <w:rFonts w:hint="eastAsia" w:ascii="仿宋_GB2312" w:eastAsia="仿宋_GB2312" w:cs="Times New Roman" w:hAnsiTheme="minorEastAsia"/>
          <w:sz w:val="20"/>
          <w:szCs w:val="20"/>
          <w:highlight w:val="none"/>
          <w:lang w:val="en-US" w:eastAsia="zh-CN"/>
        </w:rPr>
        <w:t>广告发布服务</w:t>
      </w:r>
      <w:r>
        <w:rPr>
          <w:rFonts w:hint="eastAsia" w:ascii="仿宋_GB2312" w:eastAsia="仿宋_GB2312" w:cs="Times New Roman" w:hAnsiTheme="minorEastAsia"/>
          <w:sz w:val="20"/>
          <w:szCs w:val="20"/>
          <w:highlight w:val="none"/>
        </w:rPr>
        <w:t>业绩。需要提供不少于1个业绩证明，业绩证明以合同时间为准。</w:t>
      </w:r>
      <w:bookmarkEnd w:id="264"/>
    </w:p>
    <w:p w14:paraId="787A2473">
      <w:pPr>
        <w:widowControl/>
        <w:jc w:val="left"/>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page"/>
      </w:r>
    </w:p>
    <w:p w14:paraId="099A72C5">
      <w:pPr>
        <w:widowControl/>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六</w:t>
      </w:r>
      <w:r>
        <w:rPr>
          <w:rFonts w:ascii="Times New Roman" w:hAnsi="Times New Roman" w:eastAsia="黑体" w:cs="Times New Roman"/>
          <w:sz w:val="28"/>
          <w:szCs w:val="28"/>
          <w:highlight w:val="none"/>
        </w:rPr>
        <w:t>、</w:t>
      </w:r>
      <w:bookmarkEnd w:id="255"/>
      <w:bookmarkEnd w:id="256"/>
      <w:bookmarkEnd w:id="257"/>
      <w:bookmarkEnd w:id="258"/>
      <w:bookmarkEnd w:id="259"/>
      <w:bookmarkEnd w:id="260"/>
      <w:bookmarkStart w:id="265" w:name="_Toc29313_WPSOffice_Level1"/>
      <w:bookmarkStart w:id="266" w:name="_Toc24001_WPSOffice_Level1"/>
      <w:bookmarkStart w:id="267" w:name="_Toc18931_WPSOffice_Level1"/>
      <w:bookmarkStart w:id="268" w:name="_Toc8166_WPSOffice_Level1"/>
      <w:bookmarkStart w:id="269" w:name="_Toc4739_WPSOffice_Level1"/>
      <w:bookmarkStart w:id="270" w:name="_Toc16156_WPSOffice_Level1"/>
      <w:r>
        <w:rPr>
          <w:rFonts w:ascii="Times New Roman" w:hAnsi="Times New Roman" w:eastAsia="黑体" w:cs="Times New Roman"/>
          <w:sz w:val="28"/>
          <w:szCs w:val="28"/>
          <w:highlight w:val="none"/>
        </w:rPr>
        <w:t>拟委任的主要人</w:t>
      </w:r>
      <w:bookmarkEnd w:id="265"/>
      <w:r>
        <w:rPr>
          <w:rFonts w:ascii="Times New Roman" w:hAnsi="Times New Roman" w:eastAsia="黑体" w:cs="Times New Roman"/>
          <w:sz w:val="28"/>
          <w:szCs w:val="28"/>
          <w:highlight w:val="none"/>
        </w:rPr>
        <w:t>员</w:t>
      </w:r>
      <w:bookmarkEnd w:id="266"/>
      <w:bookmarkEnd w:id="267"/>
      <w:bookmarkEnd w:id="268"/>
      <w:bookmarkEnd w:id="269"/>
      <w:bookmarkEnd w:id="270"/>
    </w:p>
    <w:p w14:paraId="0531B2DB">
      <w:pPr>
        <w:pStyle w:val="9"/>
        <w:widowControl/>
        <w:autoSpaceDE w:val="0"/>
        <w:autoSpaceDN w:val="0"/>
        <w:spacing w:line="360" w:lineRule="atLeast"/>
        <w:ind w:left="180"/>
        <w:jc w:val="center"/>
        <w:textAlignment w:val="bottom"/>
        <w:rPr>
          <w:rFonts w:ascii="Times New Roman" w:hAnsi="Times New Roman" w:eastAsia="黑体" w:cs="Times New Roman"/>
          <w:sz w:val="28"/>
          <w:szCs w:val="28"/>
          <w:highlight w:val="none"/>
        </w:rPr>
      </w:pPr>
      <w:bookmarkStart w:id="271" w:name="_Toc6185_WPSOffice_Level2"/>
      <w:bookmarkStart w:id="272" w:name="_Toc24686_WPSOffice_Level2"/>
      <w:r>
        <w:rPr>
          <w:rFonts w:ascii="Times New Roman" w:hAnsi="Times New Roman" w:eastAsia="黑体" w:cs="Times New Roman"/>
          <w:sz w:val="28"/>
          <w:szCs w:val="28"/>
          <w:highlight w:val="none"/>
        </w:rPr>
        <w:t>拟委任的</w:t>
      </w:r>
      <w:r>
        <w:rPr>
          <w:rFonts w:hint="eastAsia" w:ascii="Times New Roman" w:hAnsi="Times New Roman" w:eastAsia="黑体" w:cs="Times New Roman"/>
          <w:sz w:val="28"/>
          <w:szCs w:val="28"/>
          <w:highlight w:val="none"/>
        </w:rPr>
        <w:t>主要人员</w:t>
      </w:r>
      <w:r>
        <w:rPr>
          <w:rFonts w:ascii="Times New Roman" w:hAnsi="Times New Roman" w:eastAsia="黑体" w:cs="Times New Roman"/>
          <w:sz w:val="28"/>
          <w:szCs w:val="28"/>
          <w:highlight w:val="none"/>
        </w:rPr>
        <w:t>资历表</w:t>
      </w:r>
      <w:bookmarkEnd w:id="271"/>
      <w:bookmarkEnd w:id="272"/>
    </w:p>
    <w:tbl>
      <w:tblPr>
        <w:tblStyle w:val="20"/>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3"/>
        <w:gridCol w:w="48"/>
        <w:gridCol w:w="1392"/>
        <w:gridCol w:w="1016"/>
        <w:gridCol w:w="1322"/>
        <w:gridCol w:w="323"/>
        <w:gridCol w:w="1478"/>
        <w:gridCol w:w="369"/>
        <w:gridCol w:w="1229"/>
      </w:tblGrid>
      <w:tr w14:paraId="3EBE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183" w:type="dxa"/>
            <w:vAlign w:val="center"/>
          </w:tcPr>
          <w:p w14:paraId="5EA73361">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姓    名</w:t>
            </w:r>
          </w:p>
        </w:tc>
        <w:tc>
          <w:tcPr>
            <w:tcW w:w="1440" w:type="dxa"/>
            <w:gridSpan w:val="2"/>
            <w:vAlign w:val="center"/>
          </w:tcPr>
          <w:p w14:paraId="4F6AF671">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016" w:type="dxa"/>
            <w:vAlign w:val="center"/>
          </w:tcPr>
          <w:p w14:paraId="557D1D99">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年    龄</w:t>
            </w:r>
          </w:p>
        </w:tc>
        <w:tc>
          <w:tcPr>
            <w:tcW w:w="1322" w:type="dxa"/>
            <w:vAlign w:val="center"/>
          </w:tcPr>
          <w:p w14:paraId="3BE55A89">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01" w:type="dxa"/>
            <w:gridSpan w:val="2"/>
            <w:vAlign w:val="center"/>
          </w:tcPr>
          <w:p w14:paraId="68CF1F72">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专    业</w:t>
            </w:r>
          </w:p>
        </w:tc>
        <w:tc>
          <w:tcPr>
            <w:tcW w:w="1598" w:type="dxa"/>
            <w:gridSpan w:val="2"/>
            <w:vAlign w:val="center"/>
          </w:tcPr>
          <w:p w14:paraId="6CF644E8">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1533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rPr>
        <w:tc>
          <w:tcPr>
            <w:tcW w:w="1183" w:type="dxa"/>
            <w:vAlign w:val="center"/>
          </w:tcPr>
          <w:p w14:paraId="2C37FDC3">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职    称</w:t>
            </w:r>
          </w:p>
        </w:tc>
        <w:tc>
          <w:tcPr>
            <w:tcW w:w="1440" w:type="dxa"/>
            <w:gridSpan w:val="2"/>
            <w:vAlign w:val="center"/>
          </w:tcPr>
          <w:p w14:paraId="7B0EE13A">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016" w:type="dxa"/>
            <w:vAlign w:val="center"/>
          </w:tcPr>
          <w:p w14:paraId="04E3618A">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职    务</w:t>
            </w:r>
          </w:p>
        </w:tc>
        <w:tc>
          <w:tcPr>
            <w:tcW w:w="1322" w:type="dxa"/>
            <w:vAlign w:val="center"/>
          </w:tcPr>
          <w:p w14:paraId="22219B2A">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01" w:type="dxa"/>
            <w:gridSpan w:val="2"/>
            <w:vAlign w:val="center"/>
          </w:tcPr>
          <w:p w14:paraId="7E4A5E4A">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拟在本项目</w:t>
            </w:r>
          </w:p>
          <w:p w14:paraId="06103A64">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担任职务</w:t>
            </w:r>
          </w:p>
        </w:tc>
        <w:tc>
          <w:tcPr>
            <w:tcW w:w="1598" w:type="dxa"/>
            <w:gridSpan w:val="2"/>
            <w:vAlign w:val="center"/>
          </w:tcPr>
          <w:p w14:paraId="379CCB65">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6E98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8360" w:type="dxa"/>
            <w:gridSpan w:val="9"/>
            <w:vAlign w:val="center"/>
          </w:tcPr>
          <w:p w14:paraId="7CE4BF9E">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经              历</w:t>
            </w:r>
          </w:p>
        </w:tc>
      </w:tr>
      <w:tr w14:paraId="2F83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trPr>
        <w:tc>
          <w:tcPr>
            <w:tcW w:w="1231" w:type="dxa"/>
            <w:gridSpan w:val="2"/>
            <w:vAlign w:val="center"/>
          </w:tcPr>
          <w:p w14:paraId="5A74191C">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__年~__年</w:t>
            </w:r>
          </w:p>
        </w:tc>
        <w:tc>
          <w:tcPr>
            <w:tcW w:w="4053" w:type="dxa"/>
            <w:gridSpan w:val="4"/>
            <w:vAlign w:val="center"/>
          </w:tcPr>
          <w:p w14:paraId="32F41CD1">
            <w:pPr>
              <w:pStyle w:val="31"/>
              <w:widowControl/>
              <w:adjustRightInd/>
              <w:snapToGrid/>
              <w:spacing w:before="40" w:after="40" w:line="280" w:lineRule="atLeast"/>
              <w:textAlignment w:val="bottom"/>
              <w:rPr>
                <w:rFonts w:ascii="Times New Roman" w:hAnsi="Times New Roman" w:cs="Times New Roman"/>
                <w:spacing w:val="0"/>
                <w:kern w:val="2"/>
                <w:szCs w:val="21"/>
                <w:highlight w:val="none"/>
              </w:rPr>
            </w:pPr>
            <w:r>
              <w:rPr>
                <w:rFonts w:ascii="Times New Roman" w:hAnsi="Times New Roman" w:cs="Times New Roman"/>
                <w:spacing w:val="0"/>
                <w:kern w:val="2"/>
                <w:szCs w:val="21"/>
                <w:highlight w:val="none"/>
              </w:rPr>
              <w:t>参加过的</w:t>
            </w:r>
            <w:r>
              <w:rPr>
                <w:rFonts w:hint="eastAsia" w:ascii="Times New Roman" w:hAnsi="Times New Roman" w:cs="Times New Roman"/>
                <w:spacing w:val="0"/>
                <w:kern w:val="2"/>
                <w:szCs w:val="21"/>
                <w:highlight w:val="none"/>
              </w:rPr>
              <w:t>类似</w:t>
            </w:r>
            <w:r>
              <w:rPr>
                <w:rFonts w:ascii="Times New Roman" w:hAnsi="Times New Roman" w:cs="Times New Roman"/>
                <w:spacing w:val="0"/>
                <w:kern w:val="2"/>
                <w:szCs w:val="21"/>
                <w:highlight w:val="none"/>
              </w:rPr>
              <w:t>项目名称</w:t>
            </w:r>
          </w:p>
        </w:tc>
        <w:tc>
          <w:tcPr>
            <w:tcW w:w="1847" w:type="dxa"/>
            <w:gridSpan w:val="2"/>
            <w:vAlign w:val="center"/>
          </w:tcPr>
          <w:p w14:paraId="5A024901">
            <w:pPr>
              <w:pStyle w:val="31"/>
              <w:widowControl/>
              <w:adjustRightInd/>
              <w:snapToGrid/>
              <w:spacing w:before="40" w:after="40" w:line="280" w:lineRule="atLeast"/>
              <w:textAlignment w:val="bottom"/>
              <w:rPr>
                <w:rFonts w:ascii="Times New Roman" w:hAnsi="Times New Roman" w:cs="Times New Roman"/>
                <w:spacing w:val="0"/>
                <w:kern w:val="2"/>
                <w:szCs w:val="21"/>
                <w:highlight w:val="none"/>
              </w:rPr>
            </w:pPr>
            <w:r>
              <w:rPr>
                <w:rFonts w:ascii="Times New Roman" w:hAnsi="Times New Roman" w:cs="Times New Roman"/>
                <w:spacing w:val="0"/>
                <w:kern w:val="2"/>
                <w:szCs w:val="21"/>
                <w:highlight w:val="none"/>
              </w:rPr>
              <w:t>担任何职</w:t>
            </w:r>
          </w:p>
        </w:tc>
        <w:tc>
          <w:tcPr>
            <w:tcW w:w="1229" w:type="dxa"/>
            <w:vAlign w:val="center"/>
          </w:tcPr>
          <w:p w14:paraId="24B7855B">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hint="eastAsia" w:ascii="Times New Roman" w:hAnsi="Times New Roman" w:cs="Times New Roman"/>
                <w:szCs w:val="21"/>
                <w:highlight w:val="none"/>
              </w:rPr>
              <w:t>业主</w:t>
            </w:r>
            <w:r>
              <w:rPr>
                <w:rFonts w:ascii="Times New Roman" w:hAnsi="Times New Roman" w:cs="Times New Roman"/>
                <w:szCs w:val="21"/>
                <w:highlight w:val="none"/>
              </w:rPr>
              <w:t>及</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 xml:space="preserve">   联系电话</w:t>
            </w:r>
          </w:p>
        </w:tc>
      </w:tr>
      <w:tr w14:paraId="7826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699C5A7B">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4053" w:type="dxa"/>
            <w:gridSpan w:val="4"/>
            <w:vAlign w:val="center"/>
          </w:tcPr>
          <w:p w14:paraId="2E481606">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47" w:type="dxa"/>
            <w:gridSpan w:val="2"/>
            <w:vAlign w:val="center"/>
          </w:tcPr>
          <w:p w14:paraId="1E81A8E4">
            <w:pPr>
              <w:widowControl/>
              <w:autoSpaceDE w:val="0"/>
              <w:autoSpaceDN w:val="0"/>
              <w:spacing w:before="40" w:after="40" w:line="280" w:lineRule="atLeast"/>
              <w:textAlignment w:val="bottom"/>
              <w:rPr>
                <w:rFonts w:ascii="Times New Roman" w:hAnsi="Times New Roman" w:cs="Times New Roman"/>
                <w:szCs w:val="21"/>
                <w:highlight w:val="none"/>
              </w:rPr>
            </w:pPr>
          </w:p>
        </w:tc>
        <w:tc>
          <w:tcPr>
            <w:tcW w:w="1229" w:type="dxa"/>
            <w:vAlign w:val="center"/>
          </w:tcPr>
          <w:p w14:paraId="6F38FBF5">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11D3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03388099">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4053" w:type="dxa"/>
            <w:gridSpan w:val="4"/>
            <w:vAlign w:val="center"/>
          </w:tcPr>
          <w:p w14:paraId="29AA15AC">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47" w:type="dxa"/>
            <w:gridSpan w:val="2"/>
            <w:vAlign w:val="center"/>
          </w:tcPr>
          <w:p w14:paraId="7D0E21C7">
            <w:pPr>
              <w:widowControl/>
              <w:autoSpaceDE w:val="0"/>
              <w:autoSpaceDN w:val="0"/>
              <w:spacing w:before="40" w:after="40" w:line="280" w:lineRule="atLeast"/>
              <w:textAlignment w:val="bottom"/>
              <w:rPr>
                <w:rFonts w:ascii="Times New Roman" w:hAnsi="Times New Roman" w:cs="Times New Roman"/>
                <w:szCs w:val="21"/>
                <w:highlight w:val="none"/>
              </w:rPr>
            </w:pPr>
          </w:p>
        </w:tc>
        <w:tc>
          <w:tcPr>
            <w:tcW w:w="1229" w:type="dxa"/>
            <w:vAlign w:val="center"/>
          </w:tcPr>
          <w:p w14:paraId="2232CC47">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0E25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77D77149">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4053" w:type="dxa"/>
            <w:gridSpan w:val="4"/>
            <w:vAlign w:val="center"/>
          </w:tcPr>
          <w:p w14:paraId="1F22085D">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47" w:type="dxa"/>
            <w:gridSpan w:val="2"/>
            <w:vAlign w:val="center"/>
          </w:tcPr>
          <w:p w14:paraId="77A7A196">
            <w:pPr>
              <w:widowControl/>
              <w:autoSpaceDE w:val="0"/>
              <w:autoSpaceDN w:val="0"/>
              <w:spacing w:before="40" w:after="40" w:line="280" w:lineRule="atLeast"/>
              <w:textAlignment w:val="bottom"/>
              <w:rPr>
                <w:rFonts w:ascii="Times New Roman" w:hAnsi="Times New Roman" w:cs="Times New Roman"/>
                <w:szCs w:val="21"/>
                <w:highlight w:val="none"/>
              </w:rPr>
            </w:pPr>
          </w:p>
        </w:tc>
        <w:tc>
          <w:tcPr>
            <w:tcW w:w="1229" w:type="dxa"/>
            <w:vAlign w:val="center"/>
          </w:tcPr>
          <w:p w14:paraId="74EEF478">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2208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544DA868">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4053" w:type="dxa"/>
            <w:gridSpan w:val="4"/>
            <w:vAlign w:val="center"/>
          </w:tcPr>
          <w:p w14:paraId="4242893B">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47" w:type="dxa"/>
            <w:gridSpan w:val="2"/>
            <w:vAlign w:val="center"/>
          </w:tcPr>
          <w:p w14:paraId="0D97620C">
            <w:pPr>
              <w:widowControl/>
              <w:autoSpaceDE w:val="0"/>
              <w:autoSpaceDN w:val="0"/>
              <w:spacing w:before="40" w:after="40" w:line="280" w:lineRule="atLeast"/>
              <w:textAlignment w:val="bottom"/>
              <w:rPr>
                <w:rFonts w:ascii="Times New Roman" w:hAnsi="Times New Roman" w:cs="Times New Roman"/>
                <w:szCs w:val="21"/>
                <w:highlight w:val="none"/>
              </w:rPr>
            </w:pPr>
          </w:p>
        </w:tc>
        <w:tc>
          <w:tcPr>
            <w:tcW w:w="1229" w:type="dxa"/>
            <w:vAlign w:val="center"/>
          </w:tcPr>
          <w:p w14:paraId="03991006">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6354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1231" w:type="dxa"/>
            <w:gridSpan w:val="2"/>
            <w:vAlign w:val="center"/>
          </w:tcPr>
          <w:p w14:paraId="37BEA439">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4053" w:type="dxa"/>
            <w:gridSpan w:val="4"/>
            <w:vAlign w:val="center"/>
          </w:tcPr>
          <w:p w14:paraId="27AEE238">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47" w:type="dxa"/>
            <w:gridSpan w:val="2"/>
            <w:vAlign w:val="center"/>
          </w:tcPr>
          <w:p w14:paraId="7B294B11">
            <w:pPr>
              <w:widowControl/>
              <w:autoSpaceDE w:val="0"/>
              <w:autoSpaceDN w:val="0"/>
              <w:spacing w:before="40" w:after="40" w:line="280" w:lineRule="atLeast"/>
              <w:textAlignment w:val="bottom"/>
              <w:rPr>
                <w:rFonts w:ascii="Times New Roman" w:hAnsi="Times New Roman" w:cs="Times New Roman"/>
                <w:szCs w:val="21"/>
                <w:highlight w:val="none"/>
              </w:rPr>
            </w:pPr>
          </w:p>
        </w:tc>
        <w:tc>
          <w:tcPr>
            <w:tcW w:w="1229" w:type="dxa"/>
            <w:vAlign w:val="center"/>
          </w:tcPr>
          <w:p w14:paraId="7A31CB60">
            <w:pPr>
              <w:widowControl/>
              <w:autoSpaceDE w:val="0"/>
              <w:autoSpaceDN w:val="0"/>
              <w:spacing w:before="40" w:after="40" w:line="280" w:lineRule="atLeast"/>
              <w:textAlignment w:val="bottom"/>
              <w:rPr>
                <w:rFonts w:ascii="Times New Roman" w:hAnsi="Times New Roman" w:cs="Times New Roman"/>
                <w:szCs w:val="21"/>
                <w:highlight w:val="none"/>
              </w:rPr>
            </w:pPr>
          </w:p>
        </w:tc>
      </w:tr>
    </w:tbl>
    <w:p w14:paraId="013F4EBC">
      <w:pPr>
        <w:widowControl/>
        <w:jc w:val="left"/>
        <w:rPr>
          <w:rFonts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注：</w:t>
      </w:r>
    </w:p>
    <w:p w14:paraId="74BC24FC">
      <w:pPr>
        <w:widowControl/>
        <w:jc w:val="left"/>
        <w:rPr>
          <w:rFonts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1、一个人员对应填写一张本资历表。</w:t>
      </w:r>
    </w:p>
    <w:p w14:paraId="70E3DB92">
      <w:pPr>
        <w:widowControl/>
        <w:jc w:val="left"/>
        <w:rPr>
          <w:rFonts w:ascii="仿宋_GB2312" w:eastAsia="仿宋_GB2312" w:cs="Times New Roman" w:hAnsiTheme="minorEastAsia"/>
          <w:sz w:val="20"/>
          <w:szCs w:val="20"/>
          <w:highlight w:val="none"/>
        </w:rPr>
      </w:pPr>
      <w:r>
        <w:rPr>
          <w:rFonts w:hint="eastAsia" w:ascii="仿宋_GB2312" w:eastAsia="仿宋_GB2312" w:cs="Times New Roman" w:hAnsiTheme="minorEastAsia"/>
          <w:sz w:val="20"/>
          <w:szCs w:val="20"/>
          <w:highlight w:val="none"/>
        </w:rPr>
        <w:t>2、在本表后应附有其有效身份证。所有证件的扫描件均应清晰可辨，否则，将被认为证书无效。</w:t>
      </w:r>
    </w:p>
    <w:p w14:paraId="75ABA160">
      <w:pPr>
        <w:pStyle w:val="10"/>
        <w:spacing w:after="0" w:line="240" w:lineRule="atLeast"/>
        <w:ind w:left="0" w:leftChars="0"/>
        <w:rPr>
          <w:rFonts w:ascii="Times New Roman" w:hAnsi="Times New Roman" w:eastAsia="黑体" w:cs="Times New Roman"/>
          <w:bCs/>
          <w:kern w:val="0"/>
          <w:szCs w:val="21"/>
          <w:highlight w:val="none"/>
        </w:rPr>
      </w:pPr>
    </w:p>
    <w:p w14:paraId="545ACEFE">
      <w:pPr>
        <w:pStyle w:val="10"/>
        <w:spacing w:after="0" w:line="240" w:lineRule="atLeast"/>
        <w:ind w:left="630" w:leftChars="100" w:hanging="420" w:hangingChars="200"/>
        <w:rPr>
          <w:rFonts w:ascii="Times New Roman" w:hAnsi="Times New Roman" w:cs="Times New Roman"/>
          <w:bCs/>
          <w:kern w:val="0"/>
          <w:sz w:val="20"/>
          <w:szCs w:val="20"/>
          <w:highlight w:val="none"/>
        </w:rPr>
      </w:pPr>
      <w:r>
        <w:rPr>
          <w:rFonts w:ascii="Times New Roman" w:hAnsi="Times New Roman" w:eastAsia="黑体" w:cs="Times New Roman"/>
          <w:bCs/>
          <w:kern w:val="0"/>
          <w:szCs w:val="21"/>
          <w:highlight w:val="none"/>
        </w:rPr>
        <w:br w:type="page"/>
      </w:r>
    </w:p>
    <w:p w14:paraId="3AC3CE80">
      <w:pPr>
        <w:tabs>
          <w:tab w:val="left" w:pos="3060"/>
        </w:tabs>
        <w:topLinePunct/>
        <w:spacing w:line="440" w:lineRule="exact"/>
        <w:jc w:val="center"/>
        <w:rPr>
          <w:rFonts w:ascii="Times New Roman" w:hAnsi="Times New Roman" w:eastAsia="黑体" w:cs="Times New Roman"/>
          <w:sz w:val="28"/>
          <w:szCs w:val="28"/>
          <w:highlight w:val="none"/>
        </w:rPr>
      </w:pPr>
      <w:bookmarkStart w:id="273" w:name="_Toc32222_WPSOffice_Level1"/>
      <w:bookmarkStart w:id="274" w:name="_Toc3893_WPSOffice_Level1"/>
      <w:bookmarkStart w:id="275" w:name="_Toc9267_WPSOffice_Level1"/>
      <w:bookmarkStart w:id="276" w:name="_Toc8691_WPSOffice_Level1"/>
      <w:bookmarkStart w:id="277" w:name="_Toc5403_WPSOffice_Level1"/>
      <w:bookmarkStart w:id="278" w:name="_Toc12019_WPSOffice_Level1"/>
      <w:r>
        <w:rPr>
          <w:rFonts w:hint="eastAsia" w:ascii="Times New Roman" w:hAnsi="Times New Roman" w:eastAsia="黑体" w:cs="Times New Roman"/>
          <w:sz w:val="28"/>
          <w:szCs w:val="28"/>
          <w:highlight w:val="none"/>
          <w:lang w:val="en-US" w:eastAsia="zh-CN"/>
        </w:rPr>
        <w:t>七</w:t>
      </w:r>
      <w:r>
        <w:rPr>
          <w:rFonts w:ascii="Times New Roman" w:hAnsi="Times New Roman" w:eastAsia="黑体" w:cs="Times New Roman"/>
          <w:sz w:val="28"/>
          <w:szCs w:val="28"/>
          <w:highlight w:val="none"/>
        </w:rPr>
        <w:t>、</w:t>
      </w:r>
      <w:r>
        <w:rPr>
          <w:rFonts w:hint="eastAsia" w:ascii="Times New Roman" w:hAnsi="Times New Roman" w:eastAsia="黑体" w:cs="Times New Roman"/>
          <w:sz w:val="28"/>
          <w:szCs w:val="28"/>
          <w:highlight w:val="none"/>
        </w:rPr>
        <w:t>信誉情况</w:t>
      </w:r>
      <w:bookmarkEnd w:id="273"/>
      <w:bookmarkEnd w:id="274"/>
      <w:bookmarkEnd w:id="275"/>
      <w:bookmarkEnd w:id="276"/>
      <w:bookmarkEnd w:id="277"/>
      <w:bookmarkEnd w:id="278"/>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13E0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DB3E84A">
            <w:pPr>
              <w:topLinePunct/>
              <w:spacing w:line="440" w:lineRule="exact"/>
              <w:jc w:val="center"/>
              <w:rPr>
                <w:rFonts w:hint="eastAsia" w:ascii="宋体" w:hAnsi="宋体" w:eastAsia="宋体" w:cs="Times New Roman"/>
                <w:bCs/>
                <w:sz w:val="18"/>
                <w:szCs w:val="18"/>
                <w:highlight w:val="none"/>
              </w:rPr>
            </w:pPr>
            <w:r>
              <w:rPr>
                <w:rFonts w:ascii="宋体" w:hAnsi="宋体" w:eastAsia="宋体" w:cs="Times New Roman"/>
                <w:bCs/>
                <w:sz w:val="18"/>
                <w:szCs w:val="18"/>
                <w:highlight w:val="none"/>
              </w:rPr>
              <w:t>项 目</w:t>
            </w:r>
          </w:p>
        </w:tc>
        <w:tc>
          <w:tcPr>
            <w:tcW w:w="4445" w:type="dxa"/>
          </w:tcPr>
          <w:p w14:paraId="051390E8">
            <w:pPr>
              <w:topLinePunct/>
              <w:spacing w:line="440" w:lineRule="exact"/>
              <w:jc w:val="center"/>
              <w:rPr>
                <w:rFonts w:hint="eastAsia" w:ascii="宋体" w:hAnsi="宋体" w:eastAsia="宋体" w:cs="Times New Roman"/>
                <w:bCs/>
                <w:sz w:val="18"/>
                <w:szCs w:val="18"/>
                <w:highlight w:val="none"/>
              </w:rPr>
            </w:pPr>
            <w:r>
              <w:rPr>
                <w:rFonts w:ascii="宋体" w:hAnsi="宋体" w:eastAsia="宋体" w:cs="Times New Roman"/>
                <w:bCs/>
                <w:sz w:val="18"/>
                <w:szCs w:val="18"/>
                <w:highlight w:val="none"/>
              </w:rPr>
              <w:t>供应商情况说明</w:t>
            </w:r>
          </w:p>
        </w:tc>
      </w:tr>
      <w:tr w14:paraId="0168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5222D49">
            <w:pPr>
              <w:topLinePunct/>
              <w:spacing w:line="440" w:lineRule="exact"/>
              <w:rPr>
                <w:rFonts w:hint="eastAsia" w:ascii="宋体" w:hAnsi="宋体" w:eastAsia="宋体" w:cs="Times New Roman"/>
                <w:bCs/>
                <w:sz w:val="18"/>
                <w:szCs w:val="18"/>
                <w:highlight w:val="none"/>
              </w:rPr>
            </w:pPr>
            <w:r>
              <w:rPr>
                <w:rFonts w:ascii="宋体" w:hAnsi="宋体" w:eastAsia="宋体" w:cs="Times New Roman"/>
                <w:sz w:val="18"/>
                <w:szCs w:val="18"/>
                <w:highlight w:val="none"/>
              </w:rPr>
              <w:t>是否被责令停业，暂扣或吊销执照，或吊销资质证书</w:t>
            </w:r>
          </w:p>
        </w:tc>
        <w:tc>
          <w:tcPr>
            <w:tcW w:w="4445" w:type="dxa"/>
          </w:tcPr>
          <w:p w14:paraId="6DD2B253">
            <w:pPr>
              <w:topLinePunct/>
              <w:spacing w:line="440" w:lineRule="exact"/>
              <w:rPr>
                <w:rFonts w:ascii="Times New Roman" w:hAnsi="Times New Roman" w:cs="Times New Roman"/>
                <w:bCs/>
                <w:szCs w:val="21"/>
                <w:highlight w:val="none"/>
              </w:rPr>
            </w:pPr>
          </w:p>
        </w:tc>
      </w:tr>
      <w:tr w14:paraId="2E72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44293B31">
            <w:pPr>
              <w:topLinePunct/>
              <w:spacing w:line="440" w:lineRule="exact"/>
              <w:rPr>
                <w:rFonts w:hint="eastAsia" w:ascii="宋体" w:hAnsi="宋体" w:eastAsia="宋体" w:cs="Times New Roman"/>
                <w:bCs/>
                <w:sz w:val="18"/>
                <w:szCs w:val="18"/>
                <w:highlight w:val="none"/>
              </w:rPr>
            </w:pPr>
            <w:r>
              <w:rPr>
                <w:rFonts w:ascii="宋体" w:hAnsi="宋体" w:eastAsia="宋体" w:cs="Times New Roman"/>
                <w:sz w:val="18"/>
                <w:szCs w:val="18"/>
                <w:highlight w:val="none"/>
              </w:rPr>
              <w:t>是否进入清算程序，或被宣告破产，或其他丧失履约能力的情形</w:t>
            </w:r>
          </w:p>
        </w:tc>
        <w:tc>
          <w:tcPr>
            <w:tcW w:w="4445" w:type="dxa"/>
          </w:tcPr>
          <w:p w14:paraId="6AA418F3">
            <w:pPr>
              <w:topLinePunct/>
              <w:spacing w:line="440" w:lineRule="exact"/>
              <w:rPr>
                <w:rFonts w:ascii="Times New Roman" w:hAnsi="Times New Roman" w:cs="Times New Roman"/>
                <w:bCs/>
                <w:szCs w:val="21"/>
                <w:highlight w:val="none"/>
              </w:rPr>
            </w:pPr>
          </w:p>
        </w:tc>
      </w:tr>
      <w:tr w14:paraId="6395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35647950">
            <w:pPr>
              <w:topLinePunct/>
              <w:spacing w:line="440" w:lineRule="exact"/>
              <w:jc w:val="left"/>
              <w:rPr>
                <w:rFonts w:hint="eastAsia" w:ascii="宋体" w:hAnsi="宋体" w:eastAsia="宋体" w:cs="Times New Roman"/>
                <w:sz w:val="18"/>
                <w:szCs w:val="18"/>
                <w:highlight w:val="none"/>
              </w:rPr>
            </w:pPr>
            <w:r>
              <w:rPr>
                <w:rFonts w:ascii="宋体" w:hAnsi="宋体" w:eastAsia="宋体" w:cs="Times New Roman"/>
                <w:sz w:val="18"/>
                <w:szCs w:val="18"/>
                <w:highlight w:val="none"/>
              </w:rPr>
              <w:t>是否在国家企业信用信息公示系（http://www.g</w:t>
            </w:r>
          </w:p>
          <w:p w14:paraId="5BBC3920">
            <w:pPr>
              <w:topLinePunct/>
              <w:spacing w:line="440" w:lineRule="exact"/>
              <w:jc w:val="left"/>
              <w:rPr>
                <w:rFonts w:hint="eastAsia" w:ascii="宋体" w:hAnsi="宋体" w:eastAsia="宋体" w:cs="Times New Roman"/>
                <w:sz w:val="18"/>
                <w:szCs w:val="18"/>
                <w:highlight w:val="none"/>
              </w:rPr>
            </w:pPr>
            <w:r>
              <w:rPr>
                <w:rFonts w:ascii="宋体" w:hAnsi="宋体" w:eastAsia="宋体" w:cs="Times New Roman"/>
                <w:sz w:val="18"/>
                <w:szCs w:val="18"/>
                <w:highlight w:val="none"/>
              </w:rPr>
              <w:t>sxt.gov.cn）中被列入严重违法失信企业名单</w:t>
            </w:r>
          </w:p>
        </w:tc>
        <w:tc>
          <w:tcPr>
            <w:tcW w:w="4445" w:type="dxa"/>
          </w:tcPr>
          <w:p w14:paraId="594DB635">
            <w:pPr>
              <w:topLinePunct/>
              <w:spacing w:line="440" w:lineRule="exact"/>
              <w:rPr>
                <w:rFonts w:ascii="Times New Roman" w:hAnsi="Times New Roman" w:cs="Times New Roman"/>
                <w:bCs/>
                <w:szCs w:val="21"/>
                <w:highlight w:val="none"/>
              </w:rPr>
            </w:pPr>
          </w:p>
        </w:tc>
      </w:tr>
      <w:tr w14:paraId="77F6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07A3DB">
            <w:pPr>
              <w:topLinePunct/>
              <w:spacing w:line="440" w:lineRule="exact"/>
              <w:jc w:val="left"/>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是否</w:t>
            </w:r>
            <w:r>
              <w:rPr>
                <w:rFonts w:hint="eastAsia" w:ascii="宋体" w:hAnsi="宋体" w:eastAsia="宋体" w:cs="Times New Roman"/>
                <w:sz w:val="18"/>
                <w:szCs w:val="18"/>
                <w:highlight w:val="none"/>
                <w:lang w:val="en-US" w:eastAsia="zh-CN"/>
              </w:rPr>
              <w:t>在</w:t>
            </w:r>
            <w:r>
              <w:rPr>
                <w:rFonts w:hint="eastAsia" w:ascii="宋体" w:hAnsi="宋体" w:eastAsia="宋体" w:cs="Times New Roman"/>
                <w:sz w:val="18"/>
                <w:szCs w:val="18"/>
                <w:highlight w:val="none"/>
              </w:rPr>
              <w:t>“中国执行信息公开网”（http://zxgk</w:t>
            </w:r>
          </w:p>
          <w:p w14:paraId="6BAD0A48">
            <w:pPr>
              <w:topLinePunct/>
              <w:spacing w:line="440" w:lineRule="exact"/>
              <w:jc w:val="left"/>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.court.gov.cn）中被列入失信被执行人名单</w:t>
            </w:r>
          </w:p>
        </w:tc>
        <w:tc>
          <w:tcPr>
            <w:tcW w:w="4445" w:type="dxa"/>
          </w:tcPr>
          <w:p w14:paraId="348B2E2F">
            <w:pPr>
              <w:topLinePunct/>
              <w:spacing w:line="440" w:lineRule="exact"/>
              <w:rPr>
                <w:rFonts w:ascii="Times New Roman" w:hAnsi="Times New Roman" w:cs="Times New Roman"/>
                <w:bCs/>
                <w:szCs w:val="21"/>
                <w:highlight w:val="none"/>
              </w:rPr>
            </w:pPr>
          </w:p>
        </w:tc>
      </w:tr>
      <w:tr w14:paraId="5141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409CCB40">
            <w:pPr>
              <w:topLinePunct/>
              <w:spacing w:line="440" w:lineRule="exact"/>
              <w:rPr>
                <w:rFonts w:hint="eastAsia" w:ascii="宋体" w:hAnsi="宋体" w:eastAsia="宋体" w:cs="Times New Roman"/>
                <w:bCs/>
                <w:sz w:val="18"/>
                <w:szCs w:val="18"/>
                <w:highlight w:val="none"/>
              </w:rPr>
            </w:pPr>
            <w:r>
              <w:rPr>
                <w:rFonts w:ascii="宋体" w:hAnsi="宋体" w:eastAsia="宋体" w:cs="Times New Roman"/>
                <w:sz w:val="18"/>
                <w:szCs w:val="18"/>
                <w:highlight w:val="none"/>
              </w:rPr>
              <w:t>是否在近三年内（自</w:t>
            </w:r>
            <w:r>
              <w:rPr>
                <w:rFonts w:hint="eastAsia" w:ascii="宋体" w:hAnsi="宋体" w:eastAsia="宋体" w:cs="Times New Roman"/>
                <w:sz w:val="18"/>
                <w:szCs w:val="18"/>
                <w:highlight w:val="none"/>
              </w:rPr>
              <w:t>响应文件递交截止之日</w:t>
            </w:r>
            <w:r>
              <w:rPr>
                <w:rFonts w:ascii="宋体" w:hAnsi="宋体" w:eastAsia="宋体" w:cs="Times New Roman"/>
                <w:sz w:val="18"/>
                <w:szCs w:val="18"/>
                <w:highlight w:val="none"/>
              </w:rPr>
              <w:t>向前追溯3年）供应商或其法定代表人、拟委任的</w:t>
            </w:r>
            <w:r>
              <w:rPr>
                <w:rFonts w:hint="eastAsia" w:ascii="宋体" w:hAnsi="宋体" w:eastAsia="宋体" w:cs="Times New Roman"/>
                <w:sz w:val="18"/>
                <w:szCs w:val="18"/>
                <w:highlight w:val="none"/>
              </w:rPr>
              <w:t>项目负责人</w:t>
            </w:r>
            <w:r>
              <w:rPr>
                <w:rFonts w:ascii="宋体" w:hAnsi="宋体" w:eastAsia="宋体" w:cs="Times New Roman"/>
                <w:sz w:val="18"/>
                <w:szCs w:val="18"/>
                <w:highlight w:val="none"/>
              </w:rPr>
              <w:t>有行贿犯罪行为</w:t>
            </w:r>
          </w:p>
        </w:tc>
        <w:tc>
          <w:tcPr>
            <w:tcW w:w="4445" w:type="dxa"/>
          </w:tcPr>
          <w:p w14:paraId="0C217E11">
            <w:pPr>
              <w:topLinePunct/>
              <w:spacing w:line="440" w:lineRule="exact"/>
              <w:jc w:val="left"/>
              <w:rPr>
                <w:rFonts w:ascii="Times New Roman" w:hAnsi="Times New Roman" w:cs="Times New Roman"/>
                <w:bCs/>
                <w:szCs w:val="21"/>
                <w:highlight w:val="none"/>
              </w:rPr>
            </w:pPr>
          </w:p>
        </w:tc>
      </w:tr>
      <w:tr w14:paraId="367E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2A9C6FF">
            <w:pPr>
              <w:topLinePunct/>
              <w:spacing w:line="440" w:lineRule="exact"/>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w:t>
            </w:r>
          </w:p>
        </w:tc>
        <w:tc>
          <w:tcPr>
            <w:tcW w:w="4445" w:type="dxa"/>
          </w:tcPr>
          <w:p w14:paraId="536B7058">
            <w:pPr>
              <w:topLinePunct/>
              <w:spacing w:line="440" w:lineRule="exact"/>
              <w:rPr>
                <w:rFonts w:ascii="Times New Roman" w:hAnsi="Times New Roman" w:cs="Times New Roman"/>
                <w:bCs/>
                <w:szCs w:val="21"/>
                <w:highlight w:val="none"/>
              </w:rPr>
            </w:pPr>
          </w:p>
        </w:tc>
      </w:tr>
    </w:tbl>
    <w:p w14:paraId="0F99609A">
      <w:pPr>
        <w:widowControl/>
        <w:jc w:val="left"/>
        <w:rPr>
          <w:rFonts w:ascii="仿宋_GB2312" w:eastAsia="仿宋_GB2312" w:cs="Times New Roman" w:hAnsiTheme="minorEastAsia"/>
          <w:sz w:val="20"/>
          <w:szCs w:val="20"/>
          <w:highlight w:val="none"/>
        </w:rPr>
      </w:pPr>
      <w:r>
        <w:rPr>
          <w:rFonts w:ascii="仿宋_GB2312" w:eastAsia="仿宋_GB2312" w:cs="Times New Roman" w:hAnsiTheme="minorEastAsia"/>
          <w:sz w:val="20"/>
          <w:szCs w:val="20"/>
          <w:highlight w:val="none"/>
        </w:rPr>
        <w:t>注：本表无需附证明材料。</w:t>
      </w:r>
    </w:p>
    <w:p w14:paraId="0A1BBFED">
      <w:pPr>
        <w:pStyle w:val="9"/>
        <w:jc w:val="right"/>
        <w:rPr>
          <w:rFonts w:ascii="Times New Roman" w:hAnsi="Times New Roman" w:cs="Times New Roman"/>
          <w:sz w:val="24"/>
          <w:highlight w:val="none"/>
        </w:rPr>
      </w:pPr>
    </w:p>
    <w:p w14:paraId="659EA19D">
      <w:pPr>
        <w:spacing w:line="520" w:lineRule="exact"/>
        <w:jc w:val="right"/>
        <w:rPr>
          <w:rFonts w:ascii="Times New Roman" w:hAnsi="Times New Roman" w:cs="Times New Roman"/>
          <w:sz w:val="24"/>
          <w:highlight w:val="none"/>
        </w:rPr>
      </w:pPr>
      <w:r>
        <w:rPr>
          <w:rFonts w:ascii="Times New Roman" w:hAnsi="Times New Roman" w:cs="Times New Roman"/>
          <w:sz w:val="24"/>
          <w:highlight w:val="none"/>
        </w:rPr>
        <w:t xml:space="preserve"> 供应商：</w:t>
      </w:r>
      <w:r>
        <w:rPr>
          <w:rFonts w:ascii="Times New Roman" w:hAnsi="Times New Roman" w:cs="Times New Roman"/>
          <w:sz w:val="24"/>
          <w:highlight w:val="none"/>
          <w:u w:val="single"/>
        </w:rPr>
        <w:t xml:space="preserve">                 </w:t>
      </w:r>
      <w:r>
        <w:rPr>
          <w:rFonts w:ascii="Times New Roman" w:hAnsi="Times New Roman" w:cs="Times New Roman"/>
          <w:sz w:val="24"/>
          <w:highlight w:val="none"/>
        </w:rPr>
        <w:t>(盖单位章)</w:t>
      </w:r>
    </w:p>
    <w:p w14:paraId="11AAFEEC">
      <w:pPr>
        <w:pStyle w:val="9"/>
        <w:spacing w:after="0" w:line="520" w:lineRule="exact"/>
        <w:jc w:val="right"/>
        <w:rPr>
          <w:highlight w:val="none"/>
          <w:u w:val="singl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年 </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14:paraId="68025303">
      <w:pPr>
        <w:pStyle w:val="9"/>
        <w:rPr>
          <w:highlight w:val="none"/>
        </w:rPr>
      </w:pPr>
    </w:p>
    <w:p w14:paraId="3C378B88">
      <w:pPr>
        <w:pStyle w:val="9"/>
        <w:spacing w:line="440" w:lineRule="exact"/>
        <w:rPr>
          <w:rFonts w:ascii="Times New Roman" w:hAnsi="Times New Roman" w:cs="Times New Roman"/>
          <w:sz w:val="24"/>
          <w:highlight w:val="none"/>
        </w:rPr>
      </w:pPr>
    </w:p>
    <w:p w14:paraId="39F0BA65">
      <w:pPr>
        <w:spacing w:line="400" w:lineRule="atLeast"/>
        <w:jc w:val="center"/>
        <w:rPr>
          <w:rFonts w:ascii="Times New Roman" w:hAnsi="Times New Roman" w:cs="Times New Roman"/>
          <w:sz w:val="24"/>
          <w:highlight w:val="none"/>
        </w:rPr>
      </w:pPr>
      <w:r>
        <w:rPr>
          <w:rFonts w:ascii="Times New Roman" w:hAnsi="Times New Roman" w:eastAsia="黑体" w:cs="Times New Roman"/>
          <w:sz w:val="27"/>
          <w:szCs w:val="27"/>
          <w:highlight w:val="none"/>
        </w:rPr>
        <w:br w:type="page"/>
      </w:r>
    </w:p>
    <w:p w14:paraId="709D2B24">
      <w:pPr>
        <w:spacing w:line="440" w:lineRule="exact"/>
        <w:jc w:val="center"/>
        <w:rPr>
          <w:rFonts w:ascii="Times New Roman" w:hAnsi="Times New Roman" w:eastAsia="黑体" w:cs="Times New Roman"/>
          <w:sz w:val="28"/>
          <w:szCs w:val="28"/>
          <w:highlight w:val="none"/>
        </w:rPr>
      </w:pPr>
      <w:bookmarkStart w:id="279" w:name="_Toc24999_WPSOffice_Level1"/>
      <w:bookmarkStart w:id="280" w:name="_Toc29660_WPSOffice_Level1"/>
      <w:bookmarkStart w:id="281" w:name="_Toc31596_WPSOffice_Level1"/>
      <w:bookmarkStart w:id="282" w:name="_Toc1483_WPSOffice_Level1"/>
      <w:bookmarkStart w:id="283" w:name="_Toc23493_WPSOffice_Level1"/>
      <w:bookmarkStart w:id="284" w:name="_Toc2048_WPSOffice_Level1"/>
      <w:r>
        <w:rPr>
          <w:rFonts w:hint="eastAsia" w:ascii="Times New Roman" w:hAnsi="Times New Roman" w:eastAsia="黑体" w:cs="Times New Roman"/>
          <w:sz w:val="28"/>
          <w:szCs w:val="28"/>
          <w:highlight w:val="none"/>
          <w:lang w:val="en-US" w:eastAsia="zh-CN"/>
        </w:rPr>
        <w:t>八</w:t>
      </w:r>
      <w:r>
        <w:rPr>
          <w:rFonts w:ascii="Times New Roman" w:hAnsi="Times New Roman" w:eastAsia="黑体" w:cs="Times New Roman"/>
          <w:sz w:val="28"/>
          <w:szCs w:val="28"/>
          <w:highlight w:val="none"/>
        </w:rPr>
        <w:t>、</w:t>
      </w:r>
      <w:bookmarkEnd w:id="279"/>
      <w:bookmarkEnd w:id="280"/>
      <w:bookmarkEnd w:id="281"/>
      <w:bookmarkEnd w:id="282"/>
      <w:bookmarkEnd w:id="283"/>
      <w:bookmarkEnd w:id="284"/>
      <w:bookmarkStart w:id="285" w:name="_Toc22303_WPSOffice_Level1"/>
      <w:bookmarkStart w:id="286" w:name="_Toc2428_WPSOffice_Level1"/>
      <w:bookmarkStart w:id="287" w:name="_Toc13165_WPSOffice_Level1"/>
      <w:bookmarkStart w:id="288" w:name="_Toc11219_WPSOffice_Level1"/>
      <w:bookmarkStart w:id="289" w:name="_Toc12889_WPSOffice_Level1"/>
      <w:bookmarkStart w:id="290" w:name="_Toc15887_WPSOffice_Level1"/>
      <w:r>
        <w:rPr>
          <w:rFonts w:ascii="Times New Roman" w:hAnsi="Times New Roman" w:eastAsia="黑体" w:cs="Times New Roman"/>
          <w:sz w:val="28"/>
          <w:szCs w:val="28"/>
          <w:highlight w:val="none"/>
        </w:rPr>
        <w:t>其它</w:t>
      </w:r>
      <w:bookmarkEnd w:id="285"/>
      <w:r>
        <w:rPr>
          <w:rFonts w:ascii="Times New Roman" w:hAnsi="Times New Roman" w:eastAsia="黑体" w:cs="Times New Roman"/>
          <w:sz w:val="28"/>
          <w:szCs w:val="28"/>
          <w:highlight w:val="none"/>
        </w:rPr>
        <w:t>材料</w:t>
      </w:r>
      <w:bookmarkEnd w:id="286"/>
      <w:bookmarkEnd w:id="287"/>
      <w:bookmarkEnd w:id="288"/>
      <w:bookmarkEnd w:id="289"/>
      <w:bookmarkEnd w:id="290"/>
    </w:p>
    <w:p w14:paraId="588CE8B5">
      <w:pPr>
        <w:pStyle w:val="26"/>
        <w:rPr>
          <w:rFonts w:hint="default" w:ascii="Times New Roman" w:hAnsi="Times New Roman"/>
          <w:color w:val="auto"/>
          <w:szCs w:val="28"/>
          <w:highlight w:val="none"/>
        </w:rPr>
      </w:pPr>
    </w:p>
    <w:p w14:paraId="30C83F7F">
      <w:pPr>
        <w:pStyle w:val="26"/>
        <w:rPr>
          <w:rFonts w:hint="default" w:ascii="Times New Roman" w:hAnsi="Times New Roman"/>
          <w:color w:val="auto"/>
          <w:szCs w:val="28"/>
          <w:highlight w:val="none"/>
        </w:rPr>
      </w:pPr>
      <w:r>
        <w:rPr>
          <w:rFonts w:ascii="仿宋_GB2312" w:hAnsi="Times New Roman" w:eastAsia="仿宋_GB2312"/>
          <w:color w:val="auto"/>
          <w:szCs w:val="28"/>
          <w:highlight w:val="none"/>
        </w:rPr>
        <w:t>响应人认为需要提交的其他材料</w:t>
      </w:r>
      <w:r>
        <w:rPr>
          <w:rFonts w:ascii="Times New Roman" w:hAnsi="Times New Roman"/>
          <w:color w:val="auto"/>
          <w:szCs w:val="28"/>
          <w:highlight w:val="none"/>
        </w:rPr>
        <w:t>。</w:t>
      </w:r>
    </w:p>
    <w:p w14:paraId="0D38B984">
      <w:pPr>
        <w:spacing w:line="400" w:lineRule="atLeast"/>
        <w:jc w:val="left"/>
        <w:rPr>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5316F">
    <w:pPr>
      <w:pStyle w:val="13"/>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A49B46">
                          <w:pPr>
                            <w:pStyle w:val="13"/>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7A49B46">
                    <w:pPr>
                      <w:pStyle w:val="13"/>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p w14:paraId="24665FF2">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FC73">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4945D">
                          <w:pPr>
                            <w:jc w:val="center"/>
                          </w:pPr>
                          <w:r>
                            <w:fldChar w:fldCharType="begin"/>
                          </w:r>
                          <w:r>
                            <w:rPr>
                              <w:rStyle w:val="23"/>
                            </w:rPr>
                            <w:instrText xml:space="preserve"> PAGE </w:instrText>
                          </w:r>
                          <w:r>
                            <w:fldChar w:fldCharType="separate"/>
                          </w:r>
                          <w:r>
                            <w:rPr>
                              <w:rStyle w:val="23"/>
                            </w:rPr>
                            <w:t>- 131 -</w:t>
                          </w:r>
                          <w:r>
                            <w:fldChar w:fldCharType="end"/>
                          </w:r>
                        </w:p>
                        <w:p w14:paraId="633CB39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284945D">
                    <w:pPr>
                      <w:jc w:val="center"/>
                    </w:pPr>
                    <w:r>
                      <w:fldChar w:fldCharType="begin"/>
                    </w:r>
                    <w:r>
                      <w:rPr>
                        <w:rStyle w:val="23"/>
                      </w:rPr>
                      <w:instrText xml:space="preserve"> PAGE </w:instrText>
                    </w:r>
                    <w:r>
                      <w:fldChar w:fldCharType="separate"/>
                    </w:r>
                    <w:r>
                      <w:rPr>
                        <w:rStyle w:val="23"/>
                      </w:rPr>
                      <w:t>- 131 -</w:t>
                    </w:r>
                    <w:r>
                      <w:fldChar w:fldCharType="end"/>
                    </w:r>
                  </w:p>
                  <w:p w14:paraId="633CB39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1CEB6">
    <w:pPr>
      <w:pStyle w:val="1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C855CF">
                          <w:pPr>
                            <w:pStyle w:val="13"/>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24C855CF">
                    <w:pPr>
                      <w:pStyle w:val="13"/>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57C79">
    <w:pPr>
      <w:pStyle w:val="1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417"/>
        </w:tabs>
        <w:ind w:left="-417" w:firstLine="402"/>
      </w:pPr>
      <w:rPr>
        <w:rFonts w:hint="eastAsia"/>
      </w:rPr>
    </w:lvl>
    <w:lvl w:ilvl="1" w:tentative="0">
      <w:start w:val="1"/>
      <w:numFmt w:val="chineseCounting"/>
      <w:suff w:val="nothing"/>
      <w:lvlText w:val="%2、"/>
      <w:lvlJc w:val="left"/>
      <w:pPr>
        <w:ind w:left="-417" w:firstLine="402"/>
      </w:pPr>
      <w:rPr>
        <w:rFonts w:hint="eastAsia"/>
      </w:rPr>
    </w:lvl>
    <w:lvl w:ilvl="2" w:tentative="0">
      <w:start w:val="1"/>
      <w:numFmt w:val="decimal"/>
      <w:suff w:val="nothing"/>
      <w:lvlText w:val="%3．"/>
      <w:lvlJc w:val="left"/>
      <w:pPr>
        <w:ind w:left="-417" w:firstLine="402"/>
      </w:pPr>
      <w:rPr>
        <w:rFonts w:hint="eastAsia"/>
      </w:rPr>
    </w:lvl>
    <w:lvl w:ilvl="3" w:tentative="0">
      <w:start w:val="1"/>
      <w:numFmt w:val="decimal"/>
      <w:suff w:val="nothing"/>
      <w:lvlText w:val="（%4）"/>
      <w:lvlJc w:val="left"/>
      <w:pPr>
        <w:ind w:left="-417" w:firstLine="402"/>
      </w:pPr>
      <w:rPr>
        <w:rFonts w:hint="eastAsia"/>
      </w:rPr>
    </w:lvl>
    <w:lvl w:ilvl="4" w:tentative="0">
      <w:start w:val="1"/>
      <w:numFmt w:val="decimalEnclosedCircleChinese"/>
      <w:suff w:val="nothing"/>
      <w:lvlText w:val="%5 "/>
      <w:lvlJc w:val="left"/>
      <w:pPr>
        <w:ind w:left="-417" w:firstLine="402"/>
      </w:pPr>
      <w:rPr>
        <w:rFonts w:hint="eastAsia"/>
      </w:rPr>
    </w:lvl>
    <w:lvl w:ilvl="5" w:tentative="0">
      <w:start w:val="1"/>
      <w:numFmt w:val="decimal"/>
      <w:suff w:val="nothing"/>
      <w:lvlText w:val="%6）"/>
      <w:lvlJc w:val="left"/>
      <w:pPr>
        <w:ind w:left="-417" w:firstLine="402"/>
      </w:pPr>
      <w:rPr>
        <w:rFonts w:hint="eastAsia"/>
      </w:rPr>
    </w:lvl>
    <w:lvl w:ilvl="6" w:tentative="0">
      <w:start w:val="1"/>
      <w:numFmt w:val="lowerLetter"/>
      <w:suff w:val="nothing"/>
      <w:lvlText w:val="%7．"/>
      <w:lvlJc w:val="left"/>
      <w:pPr>
        <w:ind w:left="-417" w:firstLine="402"/>
      </w:pPr>
      <w:rPr>
        <w:rFonts w:hint="eastAsia"/>
      </w:rPr>
    </w:lvl>
    <w:lvl w:ilvl="7" w:tentative="0">
      <w:start w:val="1"/>
      <w:numFmt w:val="lowerLetter"/>
      <w:suff w:val="nothing"/>
      <w:lvlText w:val="%8）"/>
      <w:lvlJc w:val="left"/>
      <w:pPr>
        <w:ind w:left="-417" w:firstLine="402"/>
      </w:pPr>
      <w:rPr>
        <w:rFonts w:hint="eastAsia"/>
      </w:rPr>
    </w:lvl>
    <w:lvl w:ilvl="8" w:tentative="0">
      <w:start w:val="1"/>
      <w:numFmt w:val="lowerRoman"/>
      <w:suff w:val="nothing"/>
      <w:lvlText w:val="%9. "/>
      <w:lvlJc w:val="left"/>
      <w:pPr>
        <w:ind w:left="-417"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2">
    <w:nsid w:val="49D41283"/>
    <w:multiLevelType w:val="multilevel"/>
    <w:tmpl w:val="49D41283"/>
    <w:lvl w:ilvl="0" w:tentative="0">
      <w:start w:val="1"/>
      <w:numFmt w:val="chineseCounting"/>
      <w:suff w:val="nothing"/>
      <w:lvlText w:val="%1、"/>
      <w:lvlJc w:val="left"/>
      <w:pPr>
        <w:tabs>
          <w:tab w:val="left" w:pos="0"/>
        </w:tabs>
        <w:ind w:left="0" w:firstLine="0"/>
      </w:pPr>
      <w:rPr>
        <w:rFonts w:hint="eastAsia" w:ascii="华文中宋" w:hAnsi="华文中宋" w:eastAsia="Times New Roman" w:cs="华文中宋"/>
      </w:rPr>
    </w:lvl>
    <w:lvl w:ilvl="1" w:tentative="0">
      <w:start w:val="1"/>
      <w:numFmt w:val="decimal"/>
      <w:lvlText w:val="%2."/>
      <w:lvlJc w:val="left"/>
      <w:pPr>
        <w:tabs>
          <w:tab w:val="left" w:pos="1440"/>
        </w:tabs>
        <w:ind w:left="1440" w:hanging="360"/>
      </w:pPr>
      <w:rPr>
        <w:rFonts w:hint="eastAsia" w:ascii="华文中宋" w:hAnsi="华文中宋" w:eastAsia="Times New Roman" w:cs="华文中宋"/>
      </w:rPr>
    </w:lvl>
    <w:lvl w:ilvl="2" w:tentative="0">
      <w:start w:val="1"/>
      <w:numFmt w:val="decimal"/>
      <w:lvlText w:val="%3."/>
      <w:lvlJc w:val="left"/>
      <w:pPr>
        <w:tabs>
          <w:tab w:val="left" w:pos="2160"/>
        </w:tabs>
        <w:ind w:left="2160" w:hanging="360"/>
      </w:pPr>
      <w:rPr>
        <w:rFonts w:hint="eastAsia" w:ascii="华文中宋" w:hAnsi="华文中宋" w:eastAsia="Times New Roman" w:cs="华文中宋"/>
      </w:rPr>
    </w:lvl>
    <w:lvl w:ilvl="3" w:tentative="0">
      <w:start w:val="1"/>
      <w:numFmt w:val="decimal"/>
      <w:lvlText w:val="%4."/>
      <w:lvlJc w:val="left"/>
      <w:pPr>
        <w:tabs>
          <w:tab w:val="left" w:pos="2880"/>
        </w:tabs>
        <w:ind w:left="2880" w:hanging="360"/>
      </w:pPr>
      <w:rPr>
        <w:rFonts w:hint="eastAsia" w:ascii="华文中宋" w:hAnsi="华文中宋" w:eastAsia="Times New Roman" w:cs="华文中宋"/>
      </w:rPr>
    </w:lvl>
    <w:lvl w:ilvl="4" w:tentative="0">
      <w:start w:val="1"/>
      <w:numFmt w:val="decimal"/>
      <w:lvlText w:val="%5."/>
      <w:lvlJc w:val="left"/>
      <w:pPr>
        <w:tabs>
          <w:tab w:val="left" w:pos="3600"/>
        </w:tabs>
        <w:ind w:left="3600" w:hanging="360"/>
      </w:pPr>
      <w:rPr>
        <w:rFonts w:hint="eastAsia" w:ascii="华文中宋" w:hAnsi="华文中宋" w:eastAsia="Times New Roman" w:cs="华文中宋"/>
      </w:rPr>
    </w:lvl>
    <w:lvl w:ilvl="5" w:tentative="0">
      <w:start w:val="1"/>
      <w:numFmt w:val="decimal"/>
      <w:lvlText w:val="%6."/>
      <w:lvlJc w:val="left"/>
      <w:pPr>
        <w:tabs>
          <w:tab w:val="left" w:pos="4320"/>
        </w:tabs>
        <w:ind w:left="4320" w:hanging="360"/>
      </w:pPr>
      <w:rPr>
        <w:rFonts w:hint="eastAsia" w:ascii="华文中宋" w:hAnsi="华文中宋" w:eastAsia="Times New Roman" w:cs="华文中宋"/>
      </w:rPr>
    </w:lvl>
    <w:lvl w:ilvl="6" w:tentative="0">
      <w:start w:val="1"/>
      <w:numFmt w:val="decimal"/>
      <w:lvlText w:val="%7."/>
      <w:lvlJc w:val="left"/>
      <w:pPr>
        <w:tabs>
          <w:tab w:val="left" w:pos="5040"/>
        </w:tabs>
        <w:ind w:left="5040" w:hanging="360"/>
      </w:pPr>
      <w:rPr>
        <w:rFonts w:hint="eastAsia" w:ascii="华文中宋" w:hAnsi="华文中宋" w:eastAsia="Times New Roman" w:cs="华文中宋"/>
      </w:rPr>
    </w:lvl>
    <w:lvl w:ilvl="7" w:tentative="0">
      <w:start w:val="1"/>
      <w:numFmt w:val="decimal"/>
      <w:lvlText w:val="%8."/>
      <w:lvlJc w:val="left"/>
      <w:pPr>
        <w:tabs>
          <w:tab w:val="left" w:pos="5760"/>
        </w:tabs>
        <w:ind w:left="5760" w:hanging="360"/>
      </w:pPr>
      <w:rPr>
        <w:rFonts w:hint="eastAsia" w:ascii="华文中宋" w:hAnsi="华文中宋" w:eastAsia="Times New Roman" w:cs="华文中宋"/>
      </w:rPr>
    </w:lvl>
    <w:lvl w:ilvl="8" w:tentative="0">
      <w:start w:val="1"/>
      <w:numFmt w:val="decimal"/>
      <w:lvlText w:val="%9."/>
      <w:lvlJc w:val="left"/>
      <w:pPr>
        <w:tabs>
          <w:tab w:val="left" w:pos="6480"/>
        </w:tabs>
        <w:ind w:left="6480" w:hanging="360"/>
      </w:pPr>
      <w:rPr>
        <w:rFonts w:hint="eastAsia" w:ascii="华文中宋" w:hAnsi="华文中宋" w:eastAsia="Times New Roman" w:cs="华文中宋"/>
      </w:rPr>
    </w:lvl>
  </w:abstractNum>
  <w:abstractNum w:abstractNumId="3">
    <w:nsid w:val="4E5B4ED9"/>
    <w:multiLevelType w:val="multilevel"/>
    <w:tmpl w:val="4E5B4ED9"/>
    <w:lvl w:ilvl="0" w:tentative="0">
      <w:start w:val="1"/>
      <w:numFmt w:val="decimal"/>
      <w:lvlText w:val="%1."/>
      <w:lvlJc w:val="left"/>
      <w:pPr>
        <w:tabs>
          <w:tab w:val="left" w:pos="312"/>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zOTdmY2EwOTI1NjFkZTkzMDZlZjRjNTZjMWVlZDAifQ=="/>
  </w:docVars>
  <w:rsids>
    <w:rsidRoot w:val="00984BC1"/>
    <w:rsid w:val="0005127C"/>
    <w:rsid w:val="0006613A"/>
    <w:rsid w:val="000A0654"/>
    <w:rsid w:val="000A2F6B"/>
    <w:rsid w:val="00126DE8"/>
    <w:rsid w:val="001275FA"/>
    <w:rsid w:val="0014123E"/>
    <w:rsid w:val="001659E6"/>
    <w:rsid w:val="001A5AE2"/>
    <w:rsid w:val="00207FC1"/>
    <w:rsid w:val="002516FE"/>
    <w:rsid w:val="00286930"/>
    <w:rsid w:val="002B7ABB"/>
    <w:rsid w:val="002E1B3C"/>
    <w:rsid w:val="002F3AF3"/>
    <w:rsid w:val="00304725"/>
    <w:rsid w:val="003738A6"/>
    <w:rsid w:val="003C6A6E"/>
    <w:rsid w:val="003D549A"/>
    <w:rsid w:val="00466F51"/>
    <w:rsid w:val="0047191E"/>
    <w:rsid w:val="004932B8"/>
    <w:rsid w:val="004A1195"/>
    <w:rsid w:val="004A7C28"/>
    <w:rsid w:val="004B3E33"/>
    <w:rsid w:val="00512041"/>
    <w:rsid w:val="00521354"/>
    <w:rsid w:val="00572833"/>
    <w:rsid w:val="005913C3"/>
    <w:rsid w:val="005A7002"/>
    <w:rsid w:val="005B1C62"/>
    <w:rsid w:val="005B48F8"/>
    <w:rsid w:val="00644F3F"/>
    <w:rsid w:val="00675D65"/>
    <w:rsid w:val="006B6261"/>
    <w:rsid w:val="006B75C8"/>
    <w:rsid w:val="00706F6B"/>
    <w:rsid w:val="007136A1"/>
    <w:rsid w:val="00774C23"/>
    <w:rsid w:val="007A23E5"/>
    <w:rsid w:val="007F0E50"/>
    <w:rsid w:val="007F289D"/>
    <w:rsid w:val="00825540"/>
    <w:rsid w:val="008865F6"/>
    <w:rsid w:val="00891BA5"/>
    <w:rsid w:val="008A6B2B"/>
    <w:rsid w:val="008B5E97"/>
    <w:rsid w:val="0096615E"/>
    <w:rsid w:val="0097239F"/>
    <w:rsid w:val="00984BC1"/>
    <w:rsid w:val="00A36BEA"/>
    <w:rsid w:val="00A6306F"/>
    <w:rsid w:val="00A76932"/>
    <w:rsid w:val="00AA2AFF"/>
    <w:rsid w:val="00AC1F78"/>
    <w:rsid w:val="00AD2636"/>
    <w:rsid w:val="00AE1115"/>
    <w:rsid w:val="00AF0DA2"/>
    <w:rsid w:val="00B474CF"/>
    <w:rsid w:val="00B56F3C"/>
    <w:rsid w:val="00C22F92"/>
    <w:rsid w:val="00C2444D"/>
    <w:rsid w:val="00C27DBF"/>
    <w:rsid w:val="00C957F3"/>
    <w:rsid w:val="00CB3724"/>
    <w:rsid w:val="00CB3AF1"/>
    <w:rsid w:val="00D06F81"/>
    <w:rsid w:val="00D16A6E"/>
    <w:rsid w:val="00E214CC"/>
    <w:rsid w:val="00ED4538"/>
    <w:rsid w:val="00ED7B29"/>
    <w:rsid w:val="00F05D6B"/>
    <w:rsid w:val="00F17DE3"/>
    <w:rsid w:val="00F43DE7"/>
    <w:rsid w:val="00F61FA7"/>
    <w:rsid w:val="00FA1044"/>
    <w:rsid w:val="00FA130E"/>
    <w:rsid w:val="00FA2BDD"/>
    <w:rsid w:val="00FC44A1"/>
    <w:rsid w:val="00FC7A3C"/>
    <w:rsid w:val="00FD2626"/>
    <w:rsid w:val="00FE4C35"/>
    <w:rsid w:val="01082DCE"/>
    <w:rsid w:val="01196377"/>
    <w:rsid w:val="011A27E6"/>
    <w:rsid w:val="011B4B0A"/>
    <w:rsid w:val="011D6ED0"/>
    <w:rsid w:val="013C7065"/>
    <w:rsid w:val="014D641B"/>
    <w:rsid w:val="01604B65"/>
    <w:rsid w:val="01631629"/>
    <w:rsid w:val="016A3995"/>
    <w:rsid w:val="01767A67"/>
    <w:rsid w:val="018B2605"/>
    <w:rsid w:val="019312E0"/>
    <w:rsid w:val="0195715E"/>
    <w:rsid w:val="019D2FC7"/>
    <w:rsid w:val="019E058F"/>
    <w:rsid w:val="01B82FCB"/>
    <w:rsid w:val="01BC5540"/>
    <w:rsid w:val="01E22FC9"/>
    <w:rsid w:val="01EB771E"/>
    <w:rsid w:val="01ED4448"/>
    <w:rsid w:val="02047B14"/>
    <w:rsid w:val="02104FD3"/>
    <w:rsid w:val="021A334D"/>
    <w:rsid w:val="02241CA7"/>
    <w:rsid w:val="022C0382"/>
    <w:rsid w:val="022D7E5C"/>
    <w:rsid w:val="02454DC6"/>
    <w:rsid w:val="02460711"/>
    <w:rsid w:val="024B086A"/>
    <w:rsid w:val="024C3FDE"/>
    <w:rsid w:val="025C2FF3"/>
    <w:rsid w:val="0260580C"/>
    <w:rsid w:val="026F50F7"/>
    <w:rsid w:val="0292228F"/>
    <w:rsid w:val="029A1F04"/>
    <w:rsid w:val="029D3473"/>
    <w:rsid w:val="02A843B9"/>
    <w:rsid w:val="02AF018D"/>
    <w:rsid w:val="02B17534"/>
    <w:rsid w:val="02C148EA"/>
    <w:rsid w:val="02F11F86"/>
    <w:rsid w:val="031402A0"/>
    <w:rsid w:val="03530EF0"/>
    <w:rsid w:val="03666726"/>
    <w:rsid w:val="036A6013"/>
    <w:rsid w:val="036B0042"/>
    <w:rsid w:val="03921536"/>
    <w:rsid w:val="03957CCA"/>
    <w:rsid w:val="03BA168E"/>
    <w:rsid w:val="03DE6BBF"/>
    <w:rsid w:val="03EA0F31"/>
    <w:rsid w:val="03EC548F"/>
    <w:rsid w:val="03FB6B06"/>
    <w:rsid w:val="04184E27"/>
    <w:rsid w:val="04233E93"/>
    <w:rsid w:val="04266180"/>
    <w:rsid w:val="04295DA0"/>
    <w:rsid w:val="04352FAD"/>
    <w:rsid w:val="043A50E6"/>
    <w:rsid w:val="04533F12"/>
    <w:rsid w:val="046B7205"/>
    <w:rsid w:val="047B3AB4"/>
    <w:rsid w:val="047C0CFA"/>
    <w:rsid w:val="047C234D"/>
    <w:rsid w:val="048328A9"/>
    <w:rsid w:val="04A52713"/>
    <w:rsid w:val="04A61CAB"/>
    <w:rsid w:val="04B66E9B"/>
    <w:rsid w:val="04DF02F5"/>
    <w:rsid w:val="04EA65EC"/>
    <w:rsid w:val="04F54297"/>
    <w:rsid w:val="04F76AAC"/>
    <w:rsid w:val="04F95D73"/>
    <w:rsid w:val="050022AA"/>
    <w:rsid w:val="05162632"/>
    <w:rsid w:val="05474D67"/>
    <w:rsid w:val="057351EA"/>
    <w:rsid w:val="05834B0B"/>
    <w:rsid w:val="059761EF"/>
    <w:rsid w:val="059F2433"/>
    <w:rsid w:val="05A12F8F"/>
    <w:rsid w:val="05B16949"/>
    <w:rsid w:val="05C614B1"/>
    <w:rsid w:val="05EC3DBF"/>
    <w:rsid w:val="05F90297"/>
    <w:rsid w:val="060C39DD"/>
    <w:rsid w:val="061006D5"/>
    <w:rsid w:val="061959B1"/>
    <w:rsid w:val="06227012"/>
    <w:rsid w:val="06291D77"/>
    <w:rsid w:val="062929E2"/>
    <w:rsid w:val="064B1FD0"/>
    <w:rsid w:val="06510831"/>
    <w:rsid w:val="0655574A"/>
    <w:rsid w:val="066756C3"/>
    <w:rsid w:val="066E7995"/>
    <w:rsid w:val="0671119D"/>
    <w:rsid w:val="068C07A0"/>
    <w:rsid w:val="069C2279"/>
    <w:rsid w:val="06C4263F"/>
    <w:rsid w:val="06C75E0F"/>
    <w:rsid w:val="06CD2659"/>
    <w:rsid w:val="06D9617D"/>
    <w:rsid w:val="06E209B7"/>
    <w:rsid w:val="06EE5449"/>
    <w:rsid w:val="071D3AEF"/>
    <w:rsid w:val="071F775B"/>
    <w:rsid w:val="0725414F"/>
    <w:rsid w:val="073E4D0F"/>
    <w:rsid w:val="07914D92"/>
    <w:rsid w:val="07C03A74"/>
    <w:rsid w:val="07C93DD2"/>
    <w:rsid w:val="07F10BD9"/>
    <w:rsid w:val="07F33261"/>
    <w:rsid w:val="07FB3039"/>
    <w:rsid w:val="07FC2047"/>
    <w:rsid w:val="080A4F8B"/>
    <w:rsid w:val="081D312D"/>
    <w:rsid w:val="08290DFC"/>
    <w:rsid w:val="082D031A"/>
    <w:rsid w:val="083227D0"/>
    <w:rsid w:val="083E61F6"/>
    <w:rsid w:val="08441F41"/>
    <w:rsid w:val="08662069"/>
    <w:rsid w:val="0871359F"/>
    <w:rsid w:val="08762289"/>
    <w:rsid w:val="088909C5"/>
    <w:rsid w:val="0897332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904735"/>
    <w:rsid w:val="09A1577F"/>
    <w:rsid w:val="09B1743D"/>
    <w:rsid w:val="09BF3C5F"/>
    <w:rsid w:val="09EC3543"/>
    <w:rsid w:val="0A017749"/>
    <w:rsid w:val="0A31325F"/>
    <w:rsid w:val="0A433EA3"/>
    <w:rsid w:val="0A4C0A53"/>
    <w:rsid w:val="0A5359E5"/>
    <w:rsid w:val="0A562E5C"/>
    <w:rsid w:val="0A595E3B"/>
    <w:rsid w:val="0A6D4428"/>
    <w:rsid w:val="0A70103F"/>
    <w:rsid w:val="0A7740C9"/>
    <w:rsid w:val="0A830A8F"/>
    <w:rsid w:val="0AB1314A"/>
    <w:rsid w:val="0AB92708"/>
    <w:rsid w:val="0ADB488F"/>
    <w:rsid w:val="0ADF4740"/>
    <w:rsid w:val="0AF404CA"/>
    <w:rsid w:val="0B237F0C"/>
    <w:rsid w:val="0B25655D"/>
    <w:rsid w:val="0B372831"/>
    <w:rsid w:val="0B3B41A4"/>
    <w:rsid w:val="0B466158"/>
    <w:rsid w:val="0B5807E8"/>
    <w:rsid w:val="0B765704"/>
    <w:rsid w:val="0B7D0BA2"/>
    <w:rsid w:val="0B831417"/>
    <w:rsid w:val="0B976282"/>
    <w:rsid w:val="0BAA0921"/>
    <w:rsid w:val="0BAB4B61"/>
    <w:rsid w:val="0BBE3C8E"/>
    <w:rsid w:val="0BD75140"/>
    <w:rsid w:val="0BD821CA"/>
    <w:rsid w:val="0BE00F68"/>
    <w:rsid w:val="0BFF5C25"/>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AE6912"/>
    <w:rsid w:val="0CCA7A68"/>
    <w:rsid w:val="0CE45ABA"/>
    <w:rsid w:val="0CE55D2A"/>
    <w:rsid w:val="0CE72E37"/>
    <w:rsid w:val="0CEA1161"/>
    <w:rsid w:val="0D0D00B9"/>
    <w:rsid w:val="0D0E1A16"/>
    <w:rsid w:val="0D10611A"/>
    <w:rsid w:val="0D204464"/>
    <w:rsid w:val="0D245D5D"/>
    <w:rsid w:val="0D2A5D78"/>
    <w:rsid w:val="0D4D2A59"/>
    <w:rsid w:val="0D643C93"/>
    <w:rsid w:val="0D840310"/>
    <w:rsid w:val="0D8F2ED2"/>
    <w:rsid w:val="0D935001"/>
    <w:rsid w:val="0DA75F7E"/>
    <w:rsid w:val="0DBA39FC"/>
    <w:rsid w:val="0DCE19B4"/>
    <w:rsid w:val="0DDC4CD5"/>
    <w:rsid w:val="0E14052A"/>
    <w:rsid w:val="0E1B588D"/>
    <w:rsid w:val="0E265F28"/>
    <w:rsid w:val="0E2873E9"/>
    <w:rsid w:val="0E564460"/>
    <w:rsid w:val="0E744B2D"/>
    <w:rsid w:val="0E8D05E0"/>
    <w:rsid w:val="0E903DF5"/>
    <w:rsid w:val="0E9B3C63"/>
    <w:rsid w:val="0EB4636E"/>
    <w:rsid w:val="0EB75DCA"/>
    <w:rsid w:val="0EC81177"/>
    <w:rsid w:val="0ED12EB4"/>
    <w:rsid w:val="0ED16605"/>
    <w:rsid w:val="0ED97B37"/>
    <w:rsid w:val="0EE3071C"/>
    <w:rsid w:val="0EED2DF2"/>
    <w:rsid w:val="0EF83DB8"/>
    <w:rsid w:val="0F401FA4"/>
    <w:rsid w:val="0F4F57E8"/>
    <w:rsid w:val="0F6C3B60"/>
    <w:rsid w:val="0F6F6315"/>
    <w:rsid w:val="0F7150A0"/>
    <w:rsid w:val="0F74541D"/>
    <w:rsid w:val="0F7A125F"/>
    <w:rsid w:val="0FB81B5B"/>
    <w:rsid w:val="0FD00E8A"/>
    <w:rsid w:val="0FD6425A"/>
    <w:rsid w:val="0FE65A61"/>
    <w:rsid w:val="10090199"/>
    <w:rsid w:val="10337DDD"/>
    <w:rsid w:val="103656D1"/>
    <w:rsid w:val="103C7917"/>
    <w:rsid w:val="10564A8B"/>
    <w:rsid w:val="1058602D"/>
    <w:rsid w:val="10795C93"/>
    <w:rsid w:val="108B3AFA"/>
    <w:rsid w:val="10B15280"/>
    <w:rsid w:val="10B95885"/>
    <w:rsid w:val="10CF164C"/>
    <w:rsid w:val="10D50461"/>
    <w:rsid w:val="10E24CD8"/>
    <w:rsid w:val="10F15163"/>
    <w:rsid w:val="10F26CDC"/>
    <w:rsid w:val="11163C77"/>
    <w:rsid w:val="1139732F"/>
    <w:rsid w:val="114A7510"/>
    <w:rsid w:val="114C67B8"/>
    <w:rsid w:val="115A53BC"/>
    <w:rsid w:val="116479F0"/>
    <w:rsid w:val="11696085"/>
    <w:rsid w:val="117A2D8F"/>
    <w:rsid w:val="118E75B9"/>
    <w:rsid w:val="1194155A"/>
    <w:rsid w:val="119C1623"/>
    <w:rsid w:val="11AA4453"/>
    <w:rsid w:val="11AB3509"/>
    <w:rsid w:val="11B5299E"/>
    <w:rsid w:val="11E52624"/>
    <w:rsid w:val="11E8124D"/>
    <w:rsid w:val="11F9333E"/>
    <w:rsid w:val="11FE31AD"/>
    <w:rsid w:val="121466AA"/>
    <w:rsid w:val="122B6577"/>
    <w:rsid w:val="122B76A8"/>
    <w:rsid w:val="12343761"/>
    <w:rsid w:val="123756D1"/>
    <w:rsid w:val="123B7167"/>
    <w:rsid w:val="124E5F2C"/>
    <w:rsid w:val="12597E87"/>
    <w:rsid w:val="125B3739"/>
    <w:rsid w:val="126943EE"/>
    <w:rsid w:val="12775697"/>
    <w:rsid w:val="12865675"/>
    <w:rsid w:val="129A697A"/>
    <w:rsid w:val="12C6189A"/>
    <w:rsid w:val="12CE785B"/>
    <w:rsid w:val="12D16BCB"/>
    <w:rsid w:val="12DC2AAB"/>
    <w:rsid w:val="12E74E3F"/>
    <w:rsid w:val="12ED7F8F"/>
    <w:rsid w:val="12F04674"/>
    <w:rsid w:val="12FE1AE7"/>
    <w:rsid w:val="130C6CE3"/>
    <w:rsid w:val="13190BA4"/>
    <w:rsid w:val="13293F8A"/>
    <w:rsid w:val="132A5815"/>
    <w:rsid w:val="13356A71"/>
    <w:rsid w:val="134854F2"/>
    <w:rsid w:val="13594F2D"/>
    <w:rsid w:val="13714DE1"/>
    <w:rsid w:val="1387363F"/>
    <w:rsid w:val="13A70B15"/>
    <w:rsid w:val="13B72E13"/>
    <w:rsid w:val="13BA32C6"/>
    <w:rsid w:val="13DE4A24"/>
    <w:rsid w:val="14003B68"/>
    <w:rsid w:val="14077165"/>
    <w:rsid w:val="140A4876"/>
    <w:rsid w:val="14231FAC"/>
    <w:rsid w:val="14264818"/>
    <w:rsid w:val="145378D4"/>
    <w:rsid w:val="1463315F"/>
    <w:rsid w:val="14664519"/>
    <w:rsid w:val="146F09C5"/>
    <w:rsid w:val="147441B4"/>
    <w:rsid w:val="14745B8C"/>
    <w:rsid w:val="14832530"/>
    <w:rsid w:val="14936D19"/>
    <w:rsid w:val="14F33B67"/>
    <w:rsid w:val="151E62FD"/>
    <w:rsid w:val="151F03B5"/>
    <w:rsid w:val="153A65BE"/>
    <w:rsid w:val="15422B45"/>
    <w:rsid w:val="156629A4"/>
    <w:rsid w:val="156A38D6"/>
    <w:rsid w:val="1584295D"/>
    <w:rsid w:val="158735B1"/>
    <w:rsid w:val="15895244"/>
    <w:rsid w:val="159E013D"/>
    <w:rsid w:val="15BA0961"/>
    <w:rsid w:val="15BC6BCB"/>
    <w:rsid w:val="15D32868"/>
    <w:rsid w:val="15EE1192"/>
    <w:rsid w:val="15FD0081"/>
    <w:rsid w:val="161713B9"/>
    <w:rsid w:val="162117F2"/>
    <w:rsid w:val="163D38BD"/>
    <w:rsid w:val="164432FC"/>
    <w:rsid w:val="166867F9"/>
    <w:rsid w:val="16746A12"/>
    <w:rsid w:val="16763172"/>
    <w:rsid w:val="167E2633"/>
    <w:rsid w:val="168431DE"/>
    <w:rsid w:val="168C763B"/>
    <w:rsid w:val="1690501F"/>
    <w:rsid w:val="16B01790"/>
    <w:rsid w:val="16B22F9A"/>
    <w:rsid w:val="16C62AAA"/>
    <w:rsid w:val="16D147CF"/>
    <w:rsid w:val="16DB2D50"/>
    <w:rsid w:val="16DE5569"/>
    <w:rsid w:val="16E8299C"/>
    <w:rsid w:val="16F40010"/>
    <w:rsid w:val="16FB1042"/>
    <w:rsid w:val="17096A52"/>
    <w:rsid w:val="170A608F"/>
    <w:rsid w:val="17176EC0"/>
    <w:rsid w:val="171A22E9"/>
    <w:rsid w:val="173213AE"/>
    <w:rsid w:val="1735048C"/>
    <w:rsid w:val="173C70F5"/>
    <w:rsid w:val="174206F3"/>
    <w:rsid w:val="17543035"/>
    <w:rsid w:val="175C1503"/>
    <w:rsid w:val="1761165F"/>
    <w:rsid w:val="176B4C2E"/>
    <w:rsid w:val="17912DBB"/>
    <w:rsid w:val="179E2BB2"/>
    <w:rsid w:val="17A31E57"/>
    <w:rsid w:val="17A41A09"/>
    <w:rsid w:val="17BE7705"/>
    <w:rsid w:val="17DE1931"/>
    <w:rsid w:val="17E43CA4"/>
    <w:rsid w:val="17F068F9"/>
    <w:rsid w:val="1803234F"/>
    <w:rsid w:val="181F7B0D"/>
    <w:rsid w:val="183412E3"/>
    <w:rsid w:val="184D7361"/>
    <w:rsid w:val="18611ADF"/>
    <w:rsid w:val="18660D83"/>
    <w:rsid w:val="188F0361"/>
    <w:rsid w:val="18A34D8C"/>
    <w:rsid w:val="18AD0BE1"/>
    <w:rsid w:val="18B619A6"/>
    <w:rsid w:val="18BB43F9"/>
    <w:rsid w:val="18BD2A66"/>
    <w:rsid w:val="18C13AC1"/>
    <w:rsid w:val="18D119EE"/>
    <w:rsid w:val="18D365A2"/>
    <w:rsid w:val="190524A1"/>
    <w:rsid w:val="19111C94"/>
    <w:rsid w:val="193809C2"/>
    <w:rsid w:val="194361A3"/>
    <w:rsid w:val="194E641E"/>
    <w:rsid w:val="19651738"/>
    <w:rsid w:val="198365E2"/>
    <w:rsid w:val="19976995"/>
    <w:rsid w:val="19B044DF"/>
    <w:rsid w:val="19FA5475"/>
    <w:rsid w:val="19FC6A1D"/>
    <w:rsid w:val="1A110767"/>
    <w:rsid w:val="1A1964F4"/>
    <w:rsid w:val="1A576AE8"/>
    <w:rsid w:val="1A613F40"/>
    <w:rsid w:val="1A6450AE"/>
    <w:rsid w:val="1A6F3D1D"/>
    <w:rsid w:val="1A742AE7"/>
    <w:rsid w:val="1A851E5E"/>
    <w:rsid w:val="1A976D8E"/>
    <w:rsid w:val="1A9A00BD"/>
    <w:rsid w:val="1A9F3526"/>
    <w:rsid w:val="1AB60854"/>
    <w:rsid w:val="1AB62259"/>
    <w:rsid w:val="1ADB5923"/>
    <w:rsid w:val="1ADF24BC"/>
    <w:rsid w:val="1AFB2F34"/>
    <w:rsid w:val="1B111758"/>
    <w:rsid w:val="1B142E41"/>
    <w:rsid w:val="1B1C4A6C"/>
    <w:rsid w:val="1B1F0131"/>
    <w:rsid w:val="1B200BA4"/>
    <w:rsid w:val="1B2372F3"/>
    <w:rsid w:val="1B2709C3"/>
    <w:rsid w:val="1B2C2EBB"/>
    <w:rsid w:val="1B300A8F"/>
    <w:rsid w:val="1B3028D7"/>
    <w:rsid w:val="1B344A57"/>
    <w:rsid w:val="1B364075"/>
    <w:rsid w:val="1B387860"/>
    <w:rsid w:val="1B5A266B"/>
    <w:rsid w:val="1B6F3157"/>
    <w:rsid w:val="1B745152"/>
    <w:rsid w:val="1B763A15"/>
    <w:rsid w:val="1B941FF2"/>
    <w:rsid w:val="1BB019DC"/>
    <w:rsid w:val="1BB91E00"/>
    <w:rsid w:val="1BC0329E"/>
    <w:rsid w:val="1BC863D0"/>
    <w:rsid w:val="1BEF1A51"/>
    <w:rsid w:val="1C01157A"/>
    <w:rsid w:val="1C28234F"/>
    <w:rsid w:val="1C337FF5"/>
    <w:rsid w:val="1C3B4532"/>
    <w:rsid w:val="1C3F63C6"/>
    <w:rsid w:val="1C495A9B"/>
    <w:rsid w:val="1C4A4F18"/>
    <w:rsid w:val="1C4C62F2"/>
    <w:rsid w:val="1C6063BC"/>
    <w:rsid w:val="1C677760"/>
    <w:rsid w:val="1C8342C9"/>
    <w:rsid w:val="1C835541"/>
    <w:rsid w:val="1CA63F16"/>
    <w:rsid w:val="1CB63D17"/>
    <w:rsid w:val="1CBE15B8"/>
    <w:rsid w:val="1CC70AAE"/>
    <w:rsid w:val="1CF93C71"/>
    <w:rsid w:val="1CF97B60"/>
    <w:rsid w:val="1D030883"/>
    <w:rsid w:val="1D1D75F2"/>
    <w:rsid w:val="1D330136"/>
    <w:rsid w:val="1D5039A9"/>
    <w:rsid w:val="1D61030F"/>
    <w:rsid w:val="1D670B14"/>
    <w:rsid w:val="1D906C61"/>
    <w:rsid w:val="1D924EB5"/>
    <w:rsid w:val="1D9F65B1"/>
    <w:rsid w:val="1DA002EB"/>
    <w:rsid w:val="1DD7785D"/>
    <w:rsid w:val="1DE0242C"/>
    <w:rsid w:val="1DE02E8C"/>
    <w:rsid w:val="1DFB418B"/>
    <w:rsid w:val="1E061D8D"/>
    <w:rsid w:val="1E1510B3"/>
    <w:rsid w:val="1E1B06D7"/>
    <w:rsid w:val="1E1D003B"/>
    <w:rsid w:val="1E2A636A"/>
    <w:rsid w:val="1E2B5895"/>
    <w:rsid w:val="1E3F71AC"/>
    <w:rsid w:val="1E407FC7"/>
    <w:rsid w:val="1E484768"/>
    <w:rsid w:val="1E4946FB"/>
    <w:rsid w:val="1E4A65BA"/>
    <w:rsid w:val="1E506677"/>
    <w:rsid w:val="1E5A2DA3"/>
    <w:rsid w:val="1E611165"/>
    <w:rsid w:val="1E6C6427"/>
    <w:rsid w:val="1E7646AA"/>
    <w:rsid w:val="1E965D04"/>
    <w:rsid w:val="1EA26379"/>
    <w:rsid w:val="1EC13239"/>
    <w:rsid w:val="1EC9566D"/>
    <w:rsid w:val="1ED352F2"/>
    <w:rsid w:val="1ED920BE"/>
    <w:rsid w:val="1EF7470E"/>
    <w:rsid w:val="1F05265B"/>
    <w:rsid w:val="1F073AFB"/>
    <w:rsid w:val="1F0E2E4B"/>
    <w:rsid w:val="1F1068A9"/>
    <w:rsid w:val="1F11207D"/>
    <w:rsid w:val="1F3309E4"/>
    <w:rsid w:val="1F3C6344"/>
    <w:rsid w:val="1F5435CA"/>
    <w:rsid w:val="1F546D45"/>
    <w:rsid w:val="1F6A639E"/>
    <w:rsid w:val="1F8132C8"/>
    <w:rsid w:val="1FA02744"/>
    <w:rsid w:val="1FAC011C"/>
    <w:rsid w:val="1FC24714"/>
    <w:rsid w:val="1FCC3990"/>
    <w:rsid w:val="1FFD71DA"/>
    <w:rsid w:val="200C298F"/>
    <w:rsid w:val="201C54FE"/>
    <w:rsid w:val="202A4D90"/>
    <w:rsid w:val="20435529"/>
    <w:rsid w:val="20517E69"/>
    <w:rsid w:val="20530F08"/>
    <w:rsid w:val="2066350B"/>
    <w:rsid w:val="208701DC"/>
    <w:rsid w:val="20942936"/>
    <w:rsid w:val="20AD1511"/>
    <w:rsid w:val="20AE71CD"/>
    <w:rsid w:val="20C75587"/>
    <w:rsid w:val="20DD7EA1"/>
    <w:rsid w:val="20EC6F0D"/>
    <w:rsid w:val="20EF3849"/>
    <w:rsid w:val="21114D59"/>
    <w:rsid w:val="212707FC"/>
    <w:rsid w:val="214B2529"/>
    <w:rsid w:val="216D73A5"/>
    <w:rsid w:val="2181475C"/>
    <w:rsid w:val="218D6398"/>
    <w:rsid w:val="219B4A0D"/>
    <w:rsid w:val="21C614F6"/>
    <w:rsid w:val="21D44129"/>
    <w:rsid w:val="21D57E5D"/>
    <w:rsid w:val="220B38D3"/>
    <w:rsid w:val="220F27AB"/>
    <w:rsid w:val="221C62C3"/>
    <w:rsid w:val="223029AE"/>
    <w:rsid w:val="22441B96"/>
    <w:rsid w:val="224B1241"/>
    <w:rsid w:val="22565E31"/>
    <w:rsid w:val="226C24D9"/>
    <w:rsid w:val="227540C8"/>
    <w:rsid w:val="22C438D9"/>
    <w:rsid w:val="22C90127"/>
    <w:rsid w:val="22D008F7"/>
    <w:rsid w:val="22D42D6B"/>
    <w:rsid w:val="22DF5D82"/>
    <w:rsid w:val="22E9418C"/>
    <w:rsid w:val="22FD581D"/>
    <w:rsid w:val="231A6446"/>
    <w:rsid w:val="23200D04"/>
    <w:rsid w:val="23252F62"/>
    <w:rsid w:val="2329015A"/>
    <w:rsid w:val="233D41F6"/>
    <w:rsid w:val="233E1D9D"/>
    <w:rsid w:val="23471C6C"/>
    <w:rsid w:val="235A23F9"/>
    <w:rsid w:val="23690BF3"/>
    <w:rsid w:val="238A746E"/>
    <w:rsid w:val="23A70DB3"/>
    <w:rsid w:val="23D003FB"/>
    <w:rsid w:val="23E06FF0"/>
    <w:rsid w:val="23F26B67"/>
    <w:rsid w:val="240B71D0"/>
    <w:rsid w:val="24321DFA"/>
    <w:rsid w:val="24530C8F"/>
    <w:rsid w:val="24636547"/>
    <w:rsid w:val="2470600F"/>
    <w:rsid w:val="24717D47"/>
    <w:rsid w:val="249C788A"/>
    <w:rsid w:val="24B82B32"/>
    <w:rsid w:val="24BB6D5B"/>
    <w:rsid w:val="24DC6375"/>
    <w:rsid w:val="24F755BB"/>
    <w:rsid w:val="24FA5375"/>
    <w:rsid w:val="25167458"/>
    <w:rsid w:val="251E581D"/>
    <w:rsid w:val="252A368C"/>
    <w:rsid w:val="25306483"/>
    <w:rsid w:val="25317C88"/>
    <w:rsid w:val="253317B8"/>
    <w:rsid w:val="2537641D"/>
    <w:rsid w:val="253C3EF7"/>
    <w:rsid w:val="2558795E"/>
    <w:rsid w:val="255E089E"/>
    <w:rsid w:val="257F5882"/>
    <w:rsid w:val="25987884"/>
    <w:rsid w:val="25A32871"/>
    <w:rsid w:val="25B67871"/>
    <w:rsid w:val="25BF330D"/>
    <w:rsid w:val="25C27A7C"/>
    <w:rsid w:val="25C76039"/>
    <w:rsid w:val="25E31DB1"/>
    <w:rsid w:val="25E60A73"/>
    <w:rsid w:val="25F341F9"/>
    <w:rsid w:val="25FD4EFD"/>
    <w:rsid w:val="2603678D"/>
    <w:rsid w:val="26050C41"/>
    <w:rsid w:val="261A0D6A"/>
    <w:rsid w:val="261F21D6"/>
    <w:rsid w:val="263F4733"/>
    <w:rsid w:val="264826D8"/>
    <w:rsid w:val="26486C62"/>
    <w:rsid w:val="26581526"/>
    <w:rsid w:val="26845C6C"/>
    <w:rsid w:val="26873841"/>
    <w:rsid w:val="269408C3"/>
    <w:rsid w:val="26A244E0"/>
    <w:rsid w:val="26AF5A72"/>
    <w:rsid w:val="26BE55EA"/>
    <w:rsid w:val="26C35476"/>
    <w:rsid w:val="26C762DB"/>
    <w:rsid w:val="26DC20E5"/>
    <w:rsid w:val="26F97745"/>
    <w:rsid w:val="270E3585"/>
    <w:rsid w:val="274B353E"/>
    <w:rsid w:val="27524FD4"/>
    <w:rsid w:val="275319F4"/>
    <w:rsid w:val="27613BAA"/>
    <w:rsid w:val="276A2C20"/>
    <w:rsid w:val="276E6872"/>
    <w:rsid w:val="277233BC"/>
    <w:rsid w:val="278E3101"/>
    <w:rsid w:val="27906EE8"/>
    <w:rsid w:val="27941CFF"/>
    <w:rsid w:val="27A458E7"/>
    <w:rsid w:val="27BC1DF8"/>
    <w:rsid w:val="28076074"/>
    <w:rsid w:val="280D4614"/>
    <w:rsid w:val="281846D4"/>
    <w:rsid w:val="282F78FD"/>
    <w:rsid w:val="28436F61"/>
    <w:rsid w:val="286A2391"/>
    <w:rsid w:val="28724132"/>
    <w:rsid w:val="287B59F6"/>
    <w:rsid w:val="28847D06"/>
    <w:rsid w:val="288F48FB"/>
    <w:rsid w:val="28974169"/>
    <w:rsid w:val="28AC0ECF"/>
    <w:rsid w:val="28AE2264"/>
    <w:rsid w:val="28BE57FD"/>
    <w:rsid w:val="28C01F1D"/>
    <w:rsid w:val="28C14CAA"/>
    <w:rsid w:val="28D35487"/>
    <w:rsid w:val="28EB33ED"/>
    <w:rsid w:val="28EF7C3E"/>
    <w:rsid w:val="29001D45"/>
    <w:rsid w:val="290D0C20"/>
    <w:rsid w:val="291458F7"/>
    <w:rsid w:val="29154A5F"/>
    <w:rsid w:val="29162105"/>
    <w:rsid w:val="291D6CFF"/>
    <w:rsid w:val="291E564E"/>
    <w:rsid w:val="29454998"/>
    <w:rsid w:val="29741CFA"/>
    <w:rsid w:val="297C2E49"/>
    <w:rsid w:val="29941624"/>
    <w:rsid w:val="299554BA"/>
    <w:rsid w:val="29956056"/>
    <w:rsid w:val="29AA3C23"/>
    <w:rsid w:val="29BF59D6"/>
    <w:rsid w:val="29C53546"/>
    <w:rsid w:val="29C941A2"/>
    <w:rsid w:val="29EB49C9"/>
    <w:rsid w:val="29EF3FB8"/>
    <w:rsid w:val="29F12286"/>
    <w:rsid w:val="29FB2966"/>
    <w:rsid w:val="2A1D7695"/>
    <w:rsid w:val="2A291720"/>
    <w:rsid w:val="2A2B2E5B"/>
    <w:rsid w:val="2A37472F"/>
    <w:rsid w:val="2A3A63BF"/>
    <w:rsid w:val="2A411009"/>
    <w:rsid w:val="2A46394D"/>
    <w:rsid w:val="2A48150B"/>
    <w:rsid w:val="2A4C0A1A"/>
    <w:rsid w:val="2A4C6A3D"/>
    <w:rsid w:val="2A633D38"/>
    <w:rsid w:val="2A655AFF"/>
    <w:rsid w:val="2A665993"/>
    <w:rsid w:val="2A715DEA"/>
    <w:rsid w:val="2A97631D"/>
    <w:rsid w:val="2AB4054B"/>
    <w:rsid w:val="2AB843C9"/>
    <w:rsid w:val="2AD307BD"/>
    <w:rsid w:val="2AEA4C38"/>
    <w:rsid w:val="2AFE46B0"/>
    <w:rsid w:val="2B073FBC"/>
    <w:rsid w:val="2B0C18DB"/>
    <w:rsid w:val="2B22095A"/>
    <w:rsid w:val="2B392180"/>
    <w:rsid w:val="2B3C1D66"/>
    <w:rsid w:val="2B3E28EB"/>
    <w:rsid w:val="2B430D79"/>
    <w:rsid w:val="2B6E1F63"/>
    <w:rsid w:val="2B9215B2"/>
    <w:rsid w:val="2BA42C24"/>
    <w:rsid w:val="2BB623FD"/>
    <w:rsid w:val="2BC566C7"/>
    <w:rsid w:val="2BC81736"/>
    <w:rsid w:val="2BE3479D"/>
    <w:rsid w:val="2BFB3F34"/>
    <w:rsid w:val="2C0E0D00"/>
    <w:rsid w:val="2C19133D"/>
    <w:rsid w:val="2C1A1B3D"/>
    <w:rsid w:val="2C221397"/>
    <w:rsid w:val="2C81653D"/>
    <w:rsid w:val="2CB9247E"/>
    <w:rsid w:val="2CF42A2C"/>
    <w:rsid w:val="2D1547AA"/>
    <w:rsid w:val="2D1C0C8B"/>
    <w:rsid w:val="2D500625"/>
    <w:rsid w:val="2D511CF8"/>
    <w:rsid w:val="2D8E5DB3"/>
    <w:rsid w:val="2D9C231F"/>
    <w:rsid w:val="2D9F3C27"/>
    <w:rsid w:val="2DAB019F"/>
    <w:rsid w:val="2DB15F1B"/>
    <w:rsid w:val="2DD47370"/>
    <w:rsid w:val="2DE44B7D"/>
    <w:rsid w:val="2DE85A59"/>
    <w:rsid w:val="2E00515D"/>
    <w:rsid w:val="2E153C96"/>
    <w:rsid w:val="2E1D043E"/>
    <w:rsid w:val="2E2C3CC9"/>
    <w:rsid w:val="2E2D39B2"/>
    <w:rsid w:val="2E3944DD"/>
    <w:rsid w:val="2E524DAC"/>
    <w:rsid w:val="2E553313"/>
    <w:rsid w:val="2E6C4C6B"/>
    <w:rsid w:val="2E760F81"/>
    <w:rsid w:val="2E7A64DB"/>
    <w:rsid w:val="2E7F0E45"/>
    <w:rsid w:val="2E816717"/>
    <w:rsid w:val="2E82511D"/>
    <w:rsid w:val="2EB774D0"/>
    <w:rsid w:val="2ED62883"/>
    <w:rsid w:val="2EE04406"/>
    <w:rsid w:val="2EE461BC"/>
    <w:rsid w:val="2EE642AD"/>
    <w:rsid w:val="2F05447E"/>
    <w:rsid w:val="2F3F6D21"/>
    <w:rsid w:val="2F427B64"/>
    <w:rsid w:val="2F7A7771"/>
    <w:rsid w:val="2F8E7570"/>
    <w:rsid w:val="2FA70B41"/>
    <w:rsid w:val="2FAE780E"/>
    <w:rsid w:val="2FB41BE1"/>
    <w:rsid w:val="2FEA61C6"/>
    <w:rsid w:val="2FF46A33"/>
    <w:rsid w:val="2FF62EF3"/>
    <w:rsid w:val="30164ACC"/>
    <w:rsid w:val="301746AE"/>
    <w:rsid w:val="301A510E"/>
    <w:rsid w:val="30446691"/>
    <w:rsid w:val="30536DA5"/>
    <w:rsid w:val="30555F0B"/>
    <w:rsid w:val="305B18F9"/>
    <w:rsid w:val="306675DB"/>
    <w:rsid w:val="306F4A5C"/>
    <w:rsid w:val="30704F1E"/>
    <w:rsid w:val="30B74EB9"/>
    <w:rsid w:val="30EA2FCA"/>
    <w:rsid w:val="31130579"/>
    <w:rsid w:val="31150AF7"/>
    <w:rsid w:val="312977F5"/>
    <w:rsid w:val="3140510D"/>
    <w:rsid w:val="31490B16"/>
    <w:rsid w:val="31500AF0"/>
    <w:rsid w:val="315D724F"/>
    <w:rsid w:val="31606BA9"/>
    <w:rsid w:val="317B5137"/>
    <w:rsid w:val="31B173FD"/>
    <w:rsid w:val="31B535AF"/>
    <w:rsid w:val="31EA44FA"/>
    <w:rsid w:val="31F304A6"/>
    <w:rsid w:val="32091243"/>
    <w:rsid w:val="32294765"/>
    <w:rsid w:val="324846F4"/>
    <w:rsid w:val="327E7CD9"/>
    <w:rsid w:val="32B56E69"/>
    <w:rsid w:val="32F445A5"/>
    <w:rsid w:val="32FC5FC6"/>
    <w:rsid w:val="330F4401"/>
    <w:rsid w:val="331E1E02"/>
    <w:rsid w:val="331F3A96"/>
    <w:rsid w:val="33353215"/>
    <w:rsid w:val="33435036"/>
    <w:rsid w:val="33472431"/>
    <w:rsid w:val="335D7B29"/>
    <w:rsid w:val="336B0B61"/>
    <w:rsid w:val="337B4743"/>
    <w:rsid w:val="338C3ABE"/>
    <w:rsid w:val="33A867A1"/>
    <w:rsid w:val="33BE0CB2"/>
    <w:rsid w:val="33C02706"/>
    <w:rsid w:val="33D21CA6"/>
    <w:rsid w:val="33F133C2"/>
    <w:rsid w:val="33F943AC"/>
    <w:rsid w:val="341548E7"/>
    <w:rsid w:val="34251F8E"/>
    <w:rsid w:val="345A7961"/>
    <w:rsid w:val="347A05C3"/>
    <w:rsid w:val="347E5080"/>
    <w:rsid w:val="348D4D75"/>
    <w:rsid w:val="34902CE5"/>
    <w:rsid w:val="34965FFC"/>
    <w:rsid w:val="349E0792"/>
    <w:rsid w:val="34B475AD"/>
    <w:rsid w:val="34C1398D"/>
    <w:rsid w:val="34D33C1F"/>
    <w:rsid w:val="34DB71D0"/>
    <w:rsid w:val="34E077DE"/>
    <w:rsid w:val="34EB3FFA"/>
    <w:rsid w:val="351911D3"/>
    <w:rsid w:val="351C58FB"/>
    <w:rsid w:val="35493147"/>
    <w:rsid w:val="35572F42"/>
    <w:rsid w:val="35597C68"/>
    <w:rsid w:val="35680A2A"/>
    <w:rsid w:val="35682CA4"/>
    <w:rsid w:val="356E5C0E"/>
    <w:rsid w:val="357375C4"/>
    <w:rsid w:val="357A743D"/>
    <w:rsid w:val="358B52B4"/>
    <w:rsid w:val="359027A9"/>
    <w:rsid w:val="35990A65"/>
    <w:rsid w:val="359D6299"/>
    <w:rsid w:val="35A6171B"/>
    <w:rsid w:val="35A82F5F"/>
    <w:rsid w:val="35B603F5"/>
    <w:rsid w:val="35CC2089"/>
    <w:rsid w:val="35EF1F65"/>
    <w:rsid w:val="35EF4E9F"/>
    <w:rsid w:val="36011B96"/>
    <w:rsid w:val="360D3064"/>
    <w:rsid w:val="3619258E"/>
    <w:rsid w:val="3633238A"/>
    <w:rsid w:val="3652616D"/>
    <w:rsid w:val="366046B9"/>
    <w:rsid w:val="366135C0"/>
    <w:rsid w:val="366A5627"/>
    <w:rsid w:val="36710AA2"/>
    <w:rsid w:val="36AC26B2"/>
    <w:rsid w:val="36C81B5B"/>
    <w:rsid w:val="36CA4796"/>
    <w:rsid w:val="36D305E5"/>
    <w:rsid w:val="36EA7FF2"/>
    <w:rsid w:val="37017235"/>
    <w:rsid w:val="373D169F"/>
    <w:rsid w:val="374E143A"/>
    <w:rsid w:val="375145A6"/>
    <w:rsid w:val="37522485"/>
    <w:rsid w:val="37613C52"/>
    <w:rsid w:val="376F2885"/>
    <w:rsid w:val="377835C6"/>
    <w:rsid w:val="37C11509"/>
    <w:rsid w:val="37DD1744"/>
    <w:rsid w:val="37F25243"/>
    <w:rsid w:val="380255AF"/>
    <w:rsid w:val="38333626"/>
    <w:rsid w:val="384E441A"/>
    <w:rsid w:val="38506C2F"/>
    <w:rsid w:val="38803B23"/>
    <w:rsid w:val="38877CF7"/>
    <w:rsid w:val="38961914"/>
    <w:rsid w:val="38AF3010"/>
    <w:rsid w:val="38D822E9"/>
    <w:rsid w:val="38DD6A3B"/>
    <w:rsid w:val="38E03474"/>
    <w:rsid w:val="38E2286A"/>
    <w:rsid w:val="38E32D4B"/>
    <w:rsid w:val="38E94228"/>
    <w:rsid w:val="39051B96"/>
    <w:rsid w:val="39090EB2"/>
    <w:rsid w:val="390A09B4"/>
    <w:rsid w:val="390B2C76"/>
    <w:rsid w:val="391644FB"/>
    <w:rsid w:val="39257351"/>
    <w:rsid w:val="392D050D"/>
    <w:rsid w:val="392F0F3D"/>
    <w:rsid w:val="39322F95"/>
    <w:rsid w:val="39430A5E"/>
    <w:rsid w:val="39602F23"/>
    <w:rsid w:val="396B58C4"/>
    <w:rsid w:val="397B0BB4"/>
    <w:rsid w:val="399B3376"/>
    <w:rsid w:val="39A36AFF"/>
    <w:rsid w:val="39A64195"/>
    <w:rsid w:val="39AF1465"/>
    <w:rsid w:val="39C04E20"/>
    <w:rsid w:val="39C87FE0"/>
    <w:rsid w:val="39CA3463"/>
    <w:rsid w:val="39CF6662"/>
    <w:rsid w:val="39E80849"/>
    <w:rsid w:val="39F2252B"/>
    <w:rsid w:val="3A0E5A41"/>
    <w:rsid w:val="3A2175BE"/>
    <w:rsid w:val="3A2436D1"/>
    <w:rsid w:val="3A2A7F00"/>
    <w:rsid w:val="3A4B32C5"/>
    <w:rsid w:val="3A593D19"/>
    <w:rsid w:val="3A6A27D7"/>
    <w:rsid w:val="3AB5468B"/>
    <w:rsid w:val="3ABC09E4"/>
    <w:rsid w:val="3AC407C9"/>
    <w:rsid w:val="3ADD1A06"/>
    <w:rsid w:val="3AF06CC1"/>
    <w:rsid w:val="3B183E18"/>
    <w:rsid w:val="3B215631"/>
    <w:rsid w:val="3B2D6711"/>
    <w:rsid w:val="3B51309B"/>
    <w:rsid w:val="3B850E7A"/>
    <w:rsid w:val="3B883403"/>
    <w:rsid w:val="3B954F85"/>
    <w:rsid w:val="3B9C0E95"/>
    <w:rsid w:val="3BA96A60"/>
    <w:rsid w:val="3BBD0AD4"/>
    <w:rsid w:val="3BC767F9"/>
    <w:rsid w:val="3BDE4EBF"/>
    <w:rsid w:val="3BFE5D03"/>
    <w:rsid w:val="3C0248C3"/>
    <w:rsid w:val="3C072215"/>
    <w:rsid w:val="3C167592"/>
    <w:rsid w:val="3C170EB9"/>
    <w:rsid w:val="3C250799"/>
    <w:rsid w:val="3C276162"/>
    <w:rsid w:val="3C2B1BD6"/>
    <w:rsid w:val="3C2C17DF"/>
    <w:rsid w:val="3C396A58"/>
    <w:rsid w:val="3C577B7C"/>
    <w:rsid w:val="3C663D83"/>
    <w:rsid w:val="3C664263"/>
    <w:rsid w:val="3C714A0F"/>
    <w:rsid w:val="3C762FBC"/>
    <w:rsid w:val="3C9108DC"/>
    <w:rsid w:val="3CA427D7"/>
    <w:rsid w:val="3CA431D4"/>
    <w:rsid w:val="3CA86B29"/>
    <w:rsid w:val="3CAC710F"/>
    <w:rsid w:val="3CBD03A6"/>
    <w:rsid w:val="3CDC27C9"/>
    <w:rsid w:val="3CE068D8"/>
    <w:rsid w:val="3CE07B72"/>
    <w:rsid w:val="3CF21AEE"/>
    <w:rsid w:val="3D0A22D5"/>
    <w:rsid w:val="3D0B5F2D"/>
    <w:rsid w:val="3D114B5C"/>
    <w:rsid w:val="3D193B16"/>
    <w:rsid w:val="3D3F2810"/>
    <w:rsid w:val="3D484D37"/>
    <w:rsid w:val="3D495DF7"/>
    <w:rsid w:val="3D851633"/>
    <w:rsid w:val="3D875BB8"/>
    <w:rsid w:val="3DBF1661"/>
    <w:rsid w:val="3DFB1002"/>
    <w:rsid w:val="3E051FCE"/>
    <w:rsid w:val="3E1756B6"/>
    <w:rsid w:val="3E1920C0"/>
    <w:rsid w:val="3E2048C2"/>
    <w:rsid w:val="3E28471D"/>
    <w:rsid w:val="3E352534"/>
    <w:rsid w:val="3E42659A"/>
    <w:rsid w:val="3E4C632F"/>
    <w:rsid w:val="3E5E3BF8"/>
    <w:rsid w:val="3E5F70CE"/>
    <w:rsid w:val="3E610DA9"/>
    <w:rsid w:val="3E645172"/>
    <w:rsid w:val="3E701062"/>
    <w:rsid w:val="3E77442B"/>
    <w:rsid w:val="3EAC39B4"/>
    <w:rsid w:val="3EC11BF7"/>
    <w:rsid w:val="3EF169DA"/>
    <w:rsid w:val="3EF93089"/>
    <w:rsid w:val="3F0E4239"/>
    <w:rsid w:val="3F127531"/>
    <w:rsid w:val="3F207BB8"/>
    <w:rsid w:val="3F2B4E96"/>
    <w:rsid w:val="3F3840E2"/>
    <w:rsid w:val="3F3A7BF4"/>
    <w:rsid w:val="3F507482"/>
    <w:rsid w:val="3F5661ED"/>
    <w:rsid w:val="3F5C181E"/>
    <w:rsid w:val="3F6263C0"/>
    <w:rsid w:val="3F700303"/>
    <w:rsid w:val="3F755AF4"/>
    <w:rsid w:val="3F7A035D"/>
    <w:rsid w:val="3F7A4AAC"/>
    <w:rsid w:val="3F7F2AED"/>
    <w:rsid w:val="3F8568C6"/>
    <w:rsid w:val="3F895D56"/>
    <w:rsid w:val="3FAF7F99"/>
    <w:rsid w:val="3FBE325D"/>
    <w:rsid w:val="3FC24EFB"/>
    <w:rsid w:val="3FC42D5D"/>
    <w:rsid w:val="3FC470DF"/>
    <w:rsid w:val="3FCC6181"/>
    <w:rsid w:val="3FCF37A1"/>
    <w:rsid w:val="3FDD44BD"/>
    <w:rsid w:val="3FEE70B9"/>
    <w:rsid w:val="400910C5"/>
    <w:rsid w:val="400B3158"/>
    <w:rsid w:val="4016105A"/>
    <w:rsid w:val="402C30CE"/>
    <w:rsid w:val="4050338D"/>
    <w:rsid w:val="40507088"/>
    <w:rsid w:val="40511B29"/>
    <w:rsid w:val="40525CFA"/>
    <w:rsid w:val="405666DE"/>
    <w:rsid w:val="405A164D"/>
    <w:rsid w:val="405A2653"/>
    <w:rsid w:val="40622EEA"/>
    <w:rsid w:val="407D09B4"/>
    <w:rsid w:val="40892F96"/>
    <w:rsid w:val="408E1F25"/>
    <w:rsid w:val="409D774F"/>
    <w:rsid w:val="40A22DA0"/>
    <w:rsid w:val="40A354E5"/>
    <w:rsid w:val="40B03322"/>
    <w:rsid w:val="40C444B5"/>
    <w:rsid w:val="4109777D"/>
    <w:rsid w:val="411F6223"/>
    <w:rsid w:val="41390C96"/>
    <w:rsid w:val="413B683F"/>
    <w:rsid w:val="41466C95"/>
    <w:rsid w:val="414B6987"/>
    <w:rsid w:val="4158647C"/>
    <w:rsid w:val="416B0B98"/>
    <w:rsid w:val="4175321B"/>
    <w:rsid w:val="418F78FA"/>
    <w:rsid w:val="4195768D"/>
    <w:rsid w:val="41A605D0"/>
    <w:rsid w:val="41CA3305"/>
    <w:rsid w:val="41CC6A6E"/>
    <w:rsid w:val="41D46746"/>
    <w:rsid w:val="41E50241"/>
    <w:rsid w:val="41ED6B4B"/>
    <w:rsid w:val="42065175"/>
    <w:rsid w:val="42203DE5"/>
    <w:rsid w:val="423339AE"/>
    <w:rsid w:val="42400071"/>
    <w:rsid w:val="42623E1B"/>
    <w:rsid w:val="42702AE2"/>
    <w:rsid w:val="427A3AB6"/>
    <w:rsid w:val="427B2568"/>
    <w:rsid w:val="427B6090"/>
    <w:rsid w:val="428A5209"/>
    <w:rsid w:val="42A32E9D"/>
    <w:rsid w:val="42A37451"/>
    <w:rsid w:val="42AA632B"/>
    <w:rsid w:val="42AE7F37"/>
    <w:rsid w:val="42B9327D"/>
    <w:rsid w:val="42CC28E0"/>
    <w:rsid w:val="42D07157"/>
    <w:rsid w:val="43037BB1"/>
    <w:rsid w:val="4308583C"/>
    <w:rsid w:val="433E40E3"/>
    <w:rsid w:val="434C25F0"/>
    <w:rsid w:val="434D4AE8"/>
    <w:rsid w:val="43512BF1"/>
    <w:rsid w:val="435448CE"/>
    <w:rsid w:val="43572820"/>
    <w:rsid w:val="43633FF9"/>
    <w:rsid w:val="436B0A40"/>
    <w:rsid w:val="43715519"/>
    <w:rsid w:val="437B5074"/>
    <w:rsid w:val="437E400B"/>
    <w:rsid w:val="43993698"/>
    <w:rsid w:val="43B31196"/>
    <w:rsid w:val="43BB720C"/>
    <w:rsid w:val="43BC335F"/>
    <w:rsid w:val="43C92B32"/>
    <w:rsid w:val="43CF0940"/>
    <w:rsid w:val="43EB7ACC"/>
    <w:rsid w:val="43FC1AB4"/>
    <w:rsid w:val="4404683C"/>
    <w:rsid w:val="440D5D1B"/>
    <w:rsid w:val="441D29CD"/>
    <w:rsid w:val="442944F4"/>
    <w:rsid w:val="442A1993"/>
    <w:rsid w:val="442F4C28"/>
    <w:rsid w:val="44402F95"/>
    <w:rsid w:val="447D407D"/>
    <w:rsid w:val="448A0E5D"/>
    <w:rsid w:val="449D45F7"/>
    <w:rsid w:val="44A435AA"/>
    <w:rsid w:val="44A872EC"/>
    <w:rsid w:val="44A91136"/>
    <w:rsid w:val="44C07EB7"/>
    <w:rsid w:val="44C41CD0"/>
    <w:rsid w:val="44EB55BF"/>
    <w:rsid w:val="44EF33F2"/>
    <w:rsid w:val="4516216D"/>
    <w:rsid w:val="451F0B3D"/>
    <w:rsid w:val="452A57C8"/>
    <w:rsid w:val="452D2698"/>
    <w:rsid w:val="454E3658"/>
    <w:rsid w:val="4570054D"/>
    <w:rsid w:val="45836B41"/>
    <w:rsid w:val="45BA3A93"/>
    <w:rsid w:val="45D32B9D"/>
    <w:rsid w:val="45D51F09"/>
    <w:rsid w:val="45E335B5"/>
    <w:rsid w:val="46072FDC"/>
    <w:rsid w:val="460B44C8"/>
    <w:rsid w:val="46136A51"/>
    <w:rsid w:val="46144FA7"/>
    <w:rsid w:val="461F3C01"/>
    <w:rsid w:val="462D4AD7"/>
    <w:rsid w:val="463B13F8"/>
    <w:rsid w:val="463E6D3E"/>
    <w:rsid w:val="46566AA9"/>
    <w:rsid w:val="46661558"/>
    <w:rsid w:val="466A3548"/>
    <w:rsid w:val="466C4AED"/>
    <w:rsid w:val="46967F5B"/>
    <w:rsid w:val="46B05B1F"/>
    <w:rsid w:val="46B35E11"/>
    <w:rsid w:val="46BA27BC"/>
    <w:rsid w:val="46BC6770"/>
    <w:rsid w:val="46CF7E90"/>
    <w:rsid w:val="46D13DB8"/>
    <w:rsid w:val="47240834"/>
    <w:rsid w:val="47546CCD"/>
    <w:rsid w:val="475567CD"/>
    <w:rsid w:val="475B3DA3"/>
    <w:rsid w:val="478039D4"/>
    <w:rsid w:val="479E642E"/>
    <w:rsid w:val="47A20A59"/>
    <w:rsid w:val="47B5458F"/>
    <w:rsid w:val="47C1238D"/>
    <w:rsid w:val="47CB0AA5"/>
    <w:rsid w:val="47E246F7"/>
    <w:rsid w:val="47E76F91"/>
    <w:rsid w:val="47FF0DAF"/>
    <w:rsid w:val="48030380"/>
    <w:rsid w:val="48185A6B"/>
    <w:rsid w:val="48273A4D"/>
    <w:rsid w:val="483F2C13"/>
    <w:rsid w:val="48490C72"/>
    <w:rsid w:val="484A471E"/>
    <w:rsid w:val="485162E7"/>
    <w:rsid w:val="48560B58"/>
    <w:rsid w:val="48615205"/>
    <w:rsid w:val="486B3599"/>
    <w:rsid w:val="486F3FB1"/>
    <w:rsid w:val="487452ED"/>
    <w:rsid w:val="48936FC5"/>
    <w:rsid w:val="489414DE"/>
    <w:rsid w:val="489B34E7"/>
    <w:rsid w:val="48A61185"/>
    <w:rsid w:val="48BC2E38"/>
    <w:rsid w:val="48BD0D6D"/>
    <w:rsid w:val="48C34DDE"/>
    <w:rsid w:val="48D17B15"/>
    <w:rsid w:val="48F814A8"/>
    <w:rsid w:val="491171A1"/>
    <w:rsid w:val="4927647B"/>
    <w:rsid w:val="492C5797"/>
    <w:rsid w:val="495013A9"/>
    <w:rsid w:val="495F48E7"/>
    <w:rsid w:val="49804F41"/>
    <w:rsid w:val="498203FE"/>
    <w:rsid w:val="499C2D6D"/>
    <w:rsid w:val="49B82B2F"/>
    <w:rsid w:val="49B96530"/>
    <w:rsid w:val="49BF7880"/>
    <w:rsid w:val="49C82B49"/>
    <w:rsid w:val="49D56C49"/>
    <w:rsid w:val="49D855C7"/>
    <w:rsid w:val="49EC4258"/>
    <w:rsid w:val="49F80512"/>
    <w:rsid w:val="4A21436D"/>
    <w:rsid w:val="4A263F01"/>
    <w:rsid w:val="4A4658CB"/>
    <w:rsid w:val="4A4C1CC9"/>
    <w:rsid w:val="4A7F1D52"/>
    <w:rsid w:val="4A854E3F"/>
    <w:rsid w:val="4AAB146E"/>
    <w:rsid w:val="4AED724C"/>
    <w:rsid w:val="4AF850BA"/>
    <w:rsid w:val="4AFB4F34"/>
    <w:rsid w:val="4B0E1876"/>
    <w:rsid w:val="4B130467"/>
    <w:rsid w:val="4B1338CC"/>
    <w:rsid w:val="4B172B12"/>
    <w:rsid w:val="4B262EBA"/>
    <w:rsid w:val="4B3F1EC7"/>
    <w:rsid w:val="4B4A7644"/>
    <w:rsid w:val="4B531F8D"/>
    <w:rsid w:val="4B662E8B"/>
    <w:rsid w:val="4B82772E"/>
    <w:rsid w:val="4B8D450C"/>
    <w:rsid w:val="4B943B21"/>
    <w:rsid w:val="4BAB096B"/>
    <w:rsid w:val="4BAF7E06"/>
    <w:rsid w:val="4BBB3716"/>
    <w:rsid w:val="4BD46636"/>
    <w:rsid w:val="4BEE45CB"/>
    <w:rsid w:val="4C082496"/>
    <w:rsid w:val="4C08678F"/>
    <w:rsid w:val="4C166789"/>
    <w:rsid w:val="4C1B5AC4"/>
    <w:rsid w:val="4C396B73"/>
    <w:rsid w:val="4C426781"/>
    <w:rsid w:val="4C4C5496"/>
    <w:rsid w:val="4C6A1CEF"/>
    <w:rsid w:val="4C6C3432"/>
    <w:rsid w:val="4C755449"/>
    <w:rsid w:val="4C854697"/>
    <w:rsid w:val="4C8C21FB"/>
    <w:rsid w:val="4C907331"/>
    <w:rsid w:val="4C9D08B4"/>
    <w:rsid w:val="4CA66198"/>
    <w:rsid w:val="4CAA102F"/>
    <w:rsid w:val="4CB14655"/>
    <w:rsid w:val="4CB33E17"/>
    <w:rsid w:val="4CC80B92"/>
    <w:rsid w:val="4CC92C3A"/>
    <w:rsid w:val="4CE01489"/>
    <w:rsid w:val="4CEB74B6"/>
    <w:rsid w:val="4CF50A59"/>
    <w:rsid w:val="4CF8202F"/>
    <w:rsid w:val="4CFD4AAA"/>
    <w:rsid w:val="4D182801"/>
    <w:rsid w:val="4D1836FB"/>
    <w:rsid w:val="4D533AAF"/>
    <w:rsid w:val="4D79073E"/>
    <w:rsid w:val="4D7B0185"/>
    <w:rsid w:val="4D9E34B9"/>
    <w:rsid w:val="4DAC7F99"/>
    <w:rsid w:val="4DBF6851"/>
    <w:rsid w:val="4DC90683"/>
    <w:rsid w:val="4DC94ACF"/>
    <w:rsid w:val="4DD67F46"/>
    <w:rsid w:val="4DE047C5"/>
    <w:rsid w:val="4DE54991"/>
    <w:rsid w:val="4DF05258"/>
    <w:rsid w:val="4E252D2A"/>
    <w:rsid w:val="4E3F795C"/>
    <w:rsid w:val="4E40707C"/>
    <w:rsid w:val="4E42373A"/>
    <w:rsid w:val="4E507D99"/>
    <w:rsid w:val="4E866E0A"/>
    <w:rsid w:val="4E8D2056"/>
    <w:rsid w:val="4EAD5C2E"/>
    <w:rsid w:val="4EBB286E"/>
    <w:rsid w:val="4ED21F42"/>
    <w:rsid w:val="4EE07940"/>
    <w:rsid w:val="4EE23C1E"/>
    <w:rsid w:val="4EF647A8"/>
    <w:rsid w:val="4F093E78"/>
    <w:rsid w:val="4F1D2082"/>
    <w:rsid w:val="4F1E444B"/>
    <w:rsid w:val="4F280A7B"/>
    <w:rsid w:val="4F2B223C"/>
    <w:rsid w:val="4F2C416E"/>
    <w:rsid w:val="4F3B0396"/>
    <w:rsid w:val="4F4D0E89"/>
    <w:rsid w:val="4F5464CE"/>
    <w:rsid w:val="4F55307E"/>
    <w:rsid w:val="4F602B90"/>
    <w:rsid w:val="4F6F5219"/>
    <w:rsid w:val="4F8E4B27"/>
    <w:rsid w:val="4F907AA4"/>
    <w:rsid w:val="4FA60918"/>
    <w:rsid w:val="4FB476B5"/>
    <w:rsid w:val="4FBB6393"/>
    <w:rsid w:val="4FBC4BF4"/>
    <w:rsid w:val="4FD65B1E"/>
    <w:rsid w:val="50051405"/>
    <w:rsid w:val="500832F8"/>
    <w:rsid w:val="501136F0"/>
    <w:rsid w:val="502256AD"/>
    <w:rsid w:val="504215FA"/>
    <w:rsid w:val="50451DB7"/>
    <w:rsid w:val="504B791D"/>
    <w:rsid w:val="5050039D"/>
    <w:rsid w:val="50501952"/>
    <w:rsid w:val="508168F7"/>
    <w:rsid w:val="508F60CA"/>
    <w:rsid w:val="50981162"/>
    <w:rsid w:val="50BC7B28"/>
    <w:rsid w:val="50C06385"/>
    <w:rsid w:val="50C11611"/>
    <w:rsid w:val="50CE6418"/>
    <w:rsid w:val="50D40BCA"/>
    <w:rsid w:val="50D70E9D"/>
    <w:rsid w:val="50F35D93"/>
    <w:rsid w:val="50FA44CD"/>
    <w:rsid w:val="510036F5"/>
    <w:rsid w:val="5105303B"/>
    <w:rsid w:val="51114085"/>
    <w:rsid w:val="511216F1"/>
    <w:rsid w:val="512A1CE3"/>
    <w:rsid w:val="514516F1"/>
    <w:rsid w:val="51522E2C"/>
    <w:rsid w:val="51545650"/>
    <w:rsid w:val="516E7D73"/>
    <w:rsid w:val="5180209A"/>
    <w:rsid w:val="51897721"/>
    <w:rsid w:val="519667AD"/>
    <w:rsid w:val="51973EE4"/>
    <w:rsid w:val="51A84D41"/>
    <w:rsid w:val="51AA2482"/>
    <w:rsid w:val="51B1317F"/>
    <w:rsid w:val="51B82B60"/>
    <w:rsid w:val="51C23429"/>
    <w:rsid w:val="51DB1E92"/>
    <w:rsid w:val="51E14E39"/>
    <w:rsid w:val="51ED757F"/>
    <w:rsid w:val="52150A7D"/>
    <w:rsid w:val="52414306"/>
    <w:rsid w:val="52457AEB"/>
    <w:rsid w:val="52564EE5"/>
    <w:rsid w:val="52666F95"/>
    <w:rsid w:val="526763FB"/>
    <w:rsid w:val="526D2AE2"/>
    <w:rsid w:val="52741EC2"/>
    <w:rsid w:val="52A975E0"/>
    <w:rsid w:val="52E1213E"/>
    <w:rsid w:val="53191BD8"/>
    <w:rsid w:val="53336AAE"/>
    <w:rsid w:val="533A136C"/>
    <w:rsid w:val="53480B19"/>
    <w:rsid w:val="5355264E"/>
    <w:rsid w:val="535F2BBA"/>
    <w:rsid w:val="53735CA0"/>
    <w:rsid w:val="537C67BA"/>
    <w:rsid w:val="53AF337A"/>
    <w:rsid w:val="53B26284"/>
    <w:rsid w:val="53B759F4"/>
    <w:rsid w:val="53B82303"/>
    <w:rsid w:val="53D225A4"/>
    <w:rsid w:val="53DF4479"/>
    <w:rsid w:val="54157C9B"/>
    <w:rsid w:val="54186AD3"/>
    <w:rsid w:val="54371F77"/>
    <w:rsid w:val="543B112A"/>
    <w:rsid w:val="544A4D29"/>
    <w:rsid w:val="54547B86"/>
    <w:rsid w:val="545E0121"/>
    <w:rsid w:val="546A3396"/>
    <w:rsid w:val="54760B52"/>
    <w:rsid w:val="5477405D"/>
    <w:rsid w:val="5481317B"/>
    <w:rsid w:val="5494027A"/>
    <w:rsid w:val="54A21918"/>
    <w:rsid w:val="54AA76FF"/>
    <w:rsid w:val="54B92F65"/>
    <w:rsid w:val="54DA00AC"/>
    <w:rsid w:val="54DE5937"/>
    <w:rsid w:val="54E05AE9"/>
    <w:rsid w:val="54E82ECC"/>
    <w:rsid w:val="54FB3C17"/>
    <w:rsid w:val="55220DA5"/>
    <w:rsid w:val="55272CCA"/>
    <w:rsid w:val="552B579B"/>
    <w:rsid w:val="55487F01"/>
    <w:rsid w:val="555C6E60"/>
    <w:rsid w:val="556B7BE3"/>
    <w:rsid w:val="556E398A"/>
    <w:rsid w:val="556F1F83"/>
    <w:rsid w:val="558114B8"/>
    <w:rsid w:val="55813D78"/>
    <w:rsid w:val="55910F8E"/>
    <w:rsid w:val="55AB500F"/>
    <w:rsid w:val="55B256C0"/>
    <w:rsid w:val="55C73811"/>
    <w:rsid w:val="55DF79E5"/>
    <w:rsid w:val="5611384C"/>
    <w:rsid w:val="561B28DD"/>
    <w:rsid w:val="561D05FE"/>
    <w:rsid w:val="5635520A"/>
    <w:rsid w:val="564846E1"/>
    <w:rsid w:val="566056C5"/>
    <w:rsid w:val="56641FF0"/>
    <w:rsid w:val="566C0CDE"/>
    <w:rsid w:val="566F4031"/>
    <w:rsid w:val="567F34E2"/>
    <w:rsid w:val="56840D14"/>
    <w:rsid w:val="568868CC"/>
    <w:rsid w:val="56933527"/>
    <w:rsid w:val="56994311"/>
    <w:rsid w:val="569B0A3B"/>
    <w:rsid w:val="569C4AD4"/>
    <w:rsid w:val="56A90562"/>
    <w:rsid w:val="56AD325A"/>
    <w:rsid w:val="56AD47B1"/>
    <w:rsid w:val="56B913AD"/>
    <w:rsid w:val="56DA0859"/>
    <w:rsid w:val="56DC35DD"/>
    <w:rsid w:val="56E17318"/>
    <w:rsid w:val="56FD590E"/>
    <w:rsid w:val="56FE257B"/>
    <w:rsid w:val="57036880"/>
    <w:rsid w:val="572B37BA"/>
    <w:rsid w:val="57305E26"/>
    <w:rsid w:val="57314C5A"/>
    <w:rsid w:val="574A5794"/>
    <w:rsid w:val="575A261C"/>
    <w:rsid w:val="57A6426A"/>
    <w:rsid w:val="57D14267"/>
    <w:rsid w:val="57E01724"/>
    <w:rsid w:val="57F307C1"/>
    <w:rsid w:val="57FA2BAA"/>
    <w:rsid w:val="57FA43F1"/>
    <w:rsid w:val="580162E5"/>
    <w:rsid w:val="58041F34"/>
    <w:rsid w:val="5815497A"/>
    <w:rsid w:val="581C6799"/>
    <w:rsid w:val="58327181"/>
    <w:rsid w:val="585D149C"/>
    <w:rsid w:val="586621B6"/>
    <w:rsid w:val="589C683B"/>
    <w:rsid w:val="58B9588A"/>
    <w:rsid w:val="58C14572"/>
    <w:rsid w:val="58C73AD7"/>
    <w:rsid w:val="58DA2920"/>
    <w:rsid w:val="58F020A3"/>
    <w:rsid w:val="58FB332B"/>
    <w:rsid w:val="59011144"/>
    <w:rsid w:val="59090D3D"/>
    <w:rsid w:val="59540A82"/>
    <w:rsid w:val="59594578"/>
    <w:rsid w:val="59631729"/>
    <w:rsid w:val="598A7A09"/>
    <w:rsid w:val="59B33075"/>
    <w:rsid w:val="59B63D96"/>
    <w:rsid w:val="59C13ED2"/>
    <w:rsid w:val="59E6253A"/>
    <w:rsid w:val="59E7033F"/>
    <w:rsid w:val="59E8544B"/>
    <w:rsid w:val="5A0354F7"/>
    <w:rsid w:val="5A1E5359"/>
    <w:rsid w:val="5A291824"/>
    <w:rsid w:val="5A344ECC"/>
    <w:rsid w:val="5A390B46"/>
    <w:rsid w:val="5A492723"/>
    <w:rsid w:val="5A5D74BC"/>
    <w:rsid w:val="5A7B4428"/>
    <w:rsid w:val="5A7C5C8F"/>
    <w:rsid w:val="5A90403D"/>
    <w:rsid w:val="5A9D71ED"/>
    <w:rsid w:val="5AA2571A"/>
    <w:rsid w:val="5AB04EDE"/>
    <w:rsid w:val="5AC64C86"/>
    <w:rsid w:val="5ACF4A76"/>
    <w:rsid w:val="5AD51064"/>
    <w:rsid w:val="5ADE295C"/>
    <w:rsid w:val="5AEB0C39"/>
    <w:rsid w:val="5AF8170C"/>
    <w:rsid w:val="5B05555C"/>
    <w:rsid w:val="5B110237"/>
    <w:rsid w:val="5B1649CC"/>
    <w:rsid w:val="5B244DD8"/>
    <w:rsid w:val="5B2717CA"/>
    <w:rsid w:val="5B295890"/>
    <w:rsid w:val="5B2E4556"/>
    <w:rsid w:val="5B3879B9"/>
    <w:rsid w:val="5B436EF0"/>
    <w:rsid w:val="5B4372E6"/>
    <w:rsid w:val="5B4D2B80"/>
    <w:rsid w:val="5B550806"/>
    <w:rsid w:val="5B893F6C"/>
    <w:rsid w:val="5B9F1B41"/>
    <w:rsid w:val="5BA37F28"/>
    <w:rsid w:val="5BAE24A8"/>
    <w:rsid w:val="5BB117B1"/>
    <w:rsid w:val="5BBF1076"/>
    <w:rsid w:val="5BC51BF0"/>
    <w:rsid w:val="5BCF26D8"/>
    <w:rsid w:val="5C0B7CEE"/>
    <w:rsid w:val="5C217DF1"/>
    <w:rsid w:val="5C44015E"/>
    <w:rsid w:val="5C4D41F0"/>
    <w:rsid w:val="5C554BC5"/>
    <w:rsid w:val="5C7D3D43"/>
    <w:rsid w:val="5C882C4F"/>
    <w:rsid w:val="5C8962BA"/>
    <w:rsid w:val="5CA70B0A"/>
    <w:rsid w:val="5CBD523A"/>
    <w:rsid w:val="5CCD31A9"/>
    <w:rsid w:val="5CD2475E"/>
    <w:rsid w:val="5CF86CAE"/>
    <w:rsid w:val="5D0B3776"/>
    <w:rsid w:val="5D443020"/>
    <w:rsid w:val="5D47572E"/>
    <w:rsid w:val="5D485FD5"/>
    <w:rsid w:val="5D487E79"/>
    <w:rsid w:val="5D516A2D"/>
    <w:rsid w:val="5D643C45"/>
    <w:rsid w:val="5D65410C"/>
    <w:rsid w:val="5D6C5E39"/>
    <w:rsid w:val="5D71281A"/>
    <w:rsid w:val="5D7D662C"/>
    <w:rsid w:val="5D954FBB"/>
    <w:rsid w:val="5DE847B7"/>
    <w:rsid w:val="5E0779FA"/>
    <w:rsid w:val="5E1D5BB1"/>
    <w:rsid w:val="5E1D5F77"/>
    <w:rsid w:val="5E234035"/>
    <w:rsid w:val="5E2911D4"/>
    <w:rsid w:val="5E4F7B9F"/>
    <w:rsid w:val="5E5D1A5A"/>
    <w:rsid w:val="5E751A3D"/>
    <w:rsid w:val="5E7762CF"/>
    <w:rsid w:val="5E8460C1"/>
    <w:rsid w:val="5EBF574D"/>
    <w:rsid w:val="5EC9135A"/>
    <w:rsid w:val="5ED14E5B"/>
    <w:rsid w:val="5EF04B7B"/>
    <w:rsid w:val="5EFF3DE0"/>
    <w:rsid w:val="5F007B24"/>
    <w:rsid w:val="5F106EAF"/>
    <w:rsid w:val="5F283CA5"/>
    <w:rsid w:val="5F305F32"/>
    <w:rsid w:val="5F425A26"/>
    <w:rsid w:val="5F4E3CB5"/>
    <w:rsid w:val="5F7D1E64"/>
    <w:rsid w:val="5F9374D0"/>
    <w:rsid w:val="5FDA48B5"/>
    <w:rsid w:val="5FE25384"/>
    <w:rsid w:val="5FE875BC"/>
    <w:rsid w:val="60550DC1"/>
    <w:rsid w:val="60671E65"/>
    <w:rsid w:val="607562A7"/>
    <w:rsid w:val="608664A5"/>
    <w:rsid w:val="608C7B28"/>
    <w:rsid w:val="608F41F2"/>
    <w:rsid w:val="609E6925"/>
    <w:rsid w:val="60BA77CD"/>
    <w:rsid w:val="60C63F24"/>
    <w:rsid w:val="60CA2B58"/>
    <w:rsid w:val="60E73E36"/>
    <w:rsid w:val="60F23EEF"/>
    <w:rsid w:val="60F80C2F"/>
    <w:rsid w:val="613468C2"/>
    <w:rsid w:val="613A48D5"/>
    <w:rsid w:val="61487E7F"/>
    <w:rsid w:val="614C4BCD"/>
    <w:rsid w:val="614F6149"/>
    <w:rsid w:val="61572E4F"/>
    <w:rsid w:val="615D1AF9"/>
    <w:rsid w:val="61610E12"/>
    <w:rsid w:val="616128EC"/>
    <w:rsid w:val="616720C6"/>
    <w:rsid w:val="61725619"/>
    <w:rsid w:val="617E294F"/>
    <w:rsid w:val="618649E8"/>
    <w:rsid w:val="619104F5"/>
    <w:rsid w:val="619932A7"/>
    <w:rsid w:val="61AB7C65"/>
    <w:rsid w:val="61AD5F1B"/>
    <w:rsid w:val="61C3512C"/>
    <w:rsid w:val="61DB7979"/>
    <w:rsid w:val="62073433"/>
    <w:rsid w:val="620B3059"/>
    <w:rsid w:val="620D753C"/>
    <w:rsid w:val="62181D46"/>
    <w:rsid w:val="626B7791"/>
    <w:rsid w:val="62721747"/>
    <w:rsid w:val="628762A4"/>
    <w:rsid w:val="628C2933"/>
    <w:rsid w:val="628C4312"/>
    <w:rsid w:val="62AB1D8D"/>
    <w:rsid w:val="62C42917"/>
    <w:rsid w:val="62D9309F"/>
    <w:rsid w:val="62DE5A92"/>
    <w:rsid w:val="62E73481"/>
    <w:rsid w:val="62ED42C9"/>
    <w:rsid w:val="62F0419C"/>
    <w:rsid w:val="62FA55D0"/>
    <w:rsid w:val="631A7E52"/>
    <w:rsid w:val="63234C0F"/>
    <w:rsid w:val="634B4DB7"/>
    <w:rsid w:val="634C01CF"/>
    <w:rsid w:val="635665B8"/>
    <w:rsid w:val="637A72AA"/>
    <w:rsid w:val="63A83A82"/>
    <w:rsid w:val="63CB3622"/>
    <w:rsid w:val="63D600F2"/>
    <w:rsid w:val="63E31E9D"/>
    <w:rsid w:val="640434E5"/>
    <w:rsid w:val="64185C22"/>
    <w:rsid w:val="643B275E"/>
    <w:rsid w:val="64411A38"/>
    <w:rsid w:val="64587275"/>
    <w:rsid w:val="646A5BED"/>
    <w:rsid w:val="64C4485F"/>
    <w:rsid w:val="64DA076B"/>
    <w:rsid w:val="64E36924"/>
    <w:rsid w:val="64E9112D"/>
    <w:rsid w:val="65014155"/>
    <w:rsid w:val="65142B38"/>
    <w:rsid w:val="6520621E"/>
    <w:rsid w:val="653D68E6"/>
    <w:rsid w:val="6558033E"/>
    <w:rsid w:val="65630AA9"/>
    <w:rsid w:val="656A3683"/>
    <w:rsid w:val="656A7144"/>
    <w:rsid w:val="657B048C"/>
    <w:rsid w:val="657F70B1"/>
    <w:rsid w:val="65865107"/>
    <w:rsid w:val="659242EE"/>
    <w:rsid w:val="65B0069A"/>
    <w:rsid w:val="65B61ED7"/>
    <w:rsid w:val="65E9533F"/>
    <w:rsid w:val="65F76683"/>
    <w:rsid w:val="65F93869"/>
    <w:rsid w:val="660B2971"/>
    <w:rsid w:val="660B5D8E"/>
    <w:rsid w:val="66224F9D"/>
    <w:rsid w:val="6632531C"/>
    <w:rsid w:val="667237CD"/>
    <w:rsid w:val="66953E2E"/>
    <w:rsid w:val="669F7CBA"/>
    <w:rsid w:val="66AE39AD"/>
    <w:rsid w:val="66B00768"/>
    <w:rsid w:val="66FB73E6"/>
    <w:rsid w:val="670A4B9E"/>
    <w:rsid w:val="67171C12"/>
    <w:rsid w:val="671C012D"/>
    <w:rsid w:val="672534F5"/>
    <w:rsid w:val="672E507D"/>
    <w:rsid w:val="673936D7"/>
    <w:rsid w:val="67517AFA"/>
    <w:rsid w:val="67805AAD"/>
    <w:rsid w:val="679850C1"/>
    <w:rsid w:val="67AB1B26"/>
    <w:rsid w:val="67AF11C7"/>
    <w:rsid w:val="67B265D1"/>
    <w:rsid w:val="67B30E44"/>
    <w:rsid w:val="67C23B71"/>
    <w:rsid w:val="67C501C3"/>
    <w:rsid w:val="67DA7D95"/>
    <w:rsid w:val="67E55296"/>
    <w:rsid w:val="67E87F7F"/>
    <w:rsid w:val="68080A2F"/>
    <w:rsid w:val="681E7CFD"/>
    <w:rsid w:val="68221B5F"/>
    <w:rsid w:val="682633F9"/>
    <w:rsid w:val="68270406"/>
    <w:rsid w:val="68273145"/>
    <w:rsid w:val="682A5BF7"/>
    <w:rsid w:val="68535738"/>
    <w:rsid w:val="686819D1"/>
    <w:rsid w:val="68721156"/>
    <w:rsid w:val="687C423F"/>
    <w:rsid w:val="68B44299"/>
    <w:rsid w:val="68BA7D39"/>
    <w:rsid w:val="68C25D28"/>
    <w:rsid w:val="68D033F3"/>
    <w:rsid w:val="68D06E03"/>
    <w:rsid w:val="68DC689F"/>
    <w:rsid w:val="68E0170A"/>
    <w:rsid w:val="68F302CC"/>
    <w:rsid w:val="690D472E"/>
    <w:rsid w:val="69123CE1"/>
    <w:rsid w:val="69141C2E"/>
    <w:rsid w:val="69184264"/>
    <w:rsid w:val="693350FB"/>
    <w:rsid w:val="695479FA"/>
    <w:rsid w:val="696F1E02"/>
    <w:rsid w:val="69705CB0"/>
    <w:rsid w:val="69762AAC"/>
    <w:rsid w:val="697826BD"/>
    <w:rsid w:val="69874F79"/>
    <w:rsid w:val="69997553"/>
    <w:rsid w:val="699D5604"/>
    <w:rsid w:val="69AA23F5"/>
    <w:rsid w:val="69BF7EC3"/>
    <w:rsid w:val="69D330B4"/>
    <w:rsid w:val="69F432B5"/>
    <w:rsid w:val="6A1B5C00"/>
    <w:rsid w:val="6A2835EC"/>
    <w:rsid w:val="6A291175"/>
    <w:rsid w:val="6A2C34AA"/>
    <w:rsid w:val="6A6459AF"/>
    <w:rsid w:val="6A820F91"/>
    <w:rsid w:val="6A824374"/>
    <w:rsid w:val="6A87407F"/>
    <w:rsid w:val="6A99127D"/>
    <w:rsid w:val="6AB8004E"/>
    <w:rsid w:val="6AB861B4"/>
    <w:rsid w:val="6AD96CB7"/>
    <w:rsid w:val="6B0F3C1E"/>
    <w:rsid w:val="6B13077A"/>
    <w:rsid w:val="6B1424DD"/>
    <w:rsid w:val="6B221E5F"/>
    <w:rsid w:val="6B272595"/>
    <w:rsid w:val="6B2B1CE6"/>
    <w:rsid w:val="6B2F5E6F"/>
    <w:rsid w:val="6B4629BA"/>
    <w:rsid w:val="6B4C3CF7"/>
    <w:rsid w:val="6B6B5CD2"/>
    <w:rsid w:val="6B711394"/>
    <w:rsid w:val="6B7C0E69"/>
    <w:rsid w:val="6B882178"/>
    <w:rsid w:val="6BA078E7"/>
    <w:rsid w:val="6BB36B04"/>
    <w:rsid w:val="6BB564DC"/>
    <w:rsid w:val="6BC576AE"/>
    <w:rsid w:val="6BC82F86"/>
    <w:rsid w:val="6BCC1277"/>
    <w:rsid w:val="6BE4278E"/>
    <w:rsid w:val="6BEA1F9C"/>
    <w:rsid w:val="6BFC4F57"/>
    <w:rsid w:val="6C134FF9"/>
    <w:rsid w:val="6C1F76C2"/>
    <w:rsid w:val="6C455CAB"/>
    <w:rsid w:val="6C4E1244"/>
    <w:rsid w:val="6C5B6EEC"/>
    <w:rsid w:val="6C5D2D2B"/>
    <w:rsid w:val="6C6E3EA2"/>
    <w:rsid w:val="6C7765FE"/>
    <w:rsid w:val="6C8008DC"/>
    <w:rsid w:val="6CAA5E4D"/>
    <w:rsid w:val="6CC60DC9"/>
    <w:rsid w:val="6CD44DB3"/>
    <w:rsid w:val="6CDC7845"/>
    <w:rsid w:val="6D000FC4"/>
    <w:rsid w:val="6D031778"/>
    <w:rsid w:val="6D08005D"/>
    <w:rsid w:val="6D0A7C83"/>
    <w:rsid w:val="6D106FB7"/>
    <w:rsid w:val="6D1C3F9C"/>
    <w:rsid w:val="6D2B7848"/>
    <w:rsid w:val="6D4A67A4"/>
    <w:rsid w:val="6D517127"/>
    <w:rsid w:val="6D5D5CC1"/>
    <w:rsid w:val="6D6B744D"/>
    <w:rsid w:val="6DA07DE7"/>
    <w:rsid w:val="6DA721E6"/>
    <w:rsid w:val="6DBE5CD2"/>
    <w:rsid w:val="6DE374BA"/>
    <w:rsid w:val="6DEC6B1D"/>
    <w:rsid w:val="6E1A3D81"/>
    <w:rsid w:val="6E20601C"/>
    <w:rsid w:val="6E2A5041"/>
    <w:rsid w:val="6E2C4FDA"/>
    <w:rsid w:val="6E3A38A7"/>
    <w:rsid w:val="6E41574E"/>
    <w:rsid w:val="6E4660D0"/>
    <w:rsid w:val="6E4A043D"/>
    <w:rsid w:val="6E6F129A"/>
    <w:rsid w:val="6E8C7E9A"/>
    <w:rsid w:val="6EA7226C"/>
    <w:rsid w:val="6EB13143"/>
    <w:rsid w:val="6EBF0F07"/>
    <w:rsid w:val="6EC3545C"/>
    <w:rsid w:val="6ECA78B1"/>
    <w:rsid w:val="6EFD5C0F"/>
    <w:rsid w:val="6F0211AE"/>
    <w:rsid w:val="6F081FAF"/>
    <w:rsid w:val="6F1D5BE7"/>
    <w:rsid w:val="6F252E0D"/>
    <w:rsid w:val="6F257D94"/>
    <w:rsid w:val="6F4379DD"/>
    <w:rsid w:val="6F6A055F"/>
    <w:rsid w:val="6F6A09C1"/>
    <w:rsid w:val="6F733EF8"/>
    <w:rsid w:val="6F7478CD"/>
    <w:rsid w:val="6F7C4610"/>
    <w:rsid w:val="6F8310B0"/>
    <w:rsid w:val="6FA66C5B"/>
    <w:rsid w:val="6FAF4A0F"/>
    <w:rsid w:val="6FB917DB"/>
    <w:rsid w:val="6FC80B1A"/>
    <w:rsid w:val="6FD31A72"/>
    <w:rsid w:val="6FD412E1"/>
    <w:rsid w:val="6FDC0E21"/>
    <w:rsid w:val="6FEA1D9F"/>
    <w:rsid w:val="6FEE7DF4"/>
    <w:rsid w:val="6FF43A17"/>
    <w:rsid w:val="6FF473BA"/>
    <w:rsid w:val="6FFC588A"/>
    <w:rsid w:val="70233526"/>
    <w:rsid w:val="70306C17"/>
    <w:rsid w:val="70754C0A"/>
    <w:rsid w:val="70810F20"/>
    <w:rsid w:val="70984F7D"/>
    <w:rsid w:val="709970EF"/>
    <w:rsid w:val="709C1A8C"/>
    <w:rsid w:val="70B27B70"/>
    <w:rsid w:val="70CE09C3"/>
    <w:rsid w:val="70E41A32"/>
    <w:rsid w:val="71147566"/>
    <w:rsid w:val="71287630"/>
    <w:rsid w:val="712C1AEB"/>
    <w:rsid w:val="713148BC"/>
    <w:rsid w:val="71371CF9"/>
    <w:rsid w:val="713E5AE7"/>
    <w:rsid w:val="716F1C44"/>
    <w:rsid w:val="717E7A69"/>
    <w:rsid w:val="71806D32"/>
    <w:rsid w:val="71AD6FAE"/>
    <w:rsid w:val="71AE30B5"/>
    <w:rsid w:val="71C27EC8"/>
    <w:rsid w:val="71C33DD0"/>
    <w:rsid w:val="72005AE6"/>
    <w:rsid w:val="72104AC2"/>
    <w:rsid w:val="72124041"/>
    <w:rsid w:val="72135B21"/>
    <w:rsid w:val="721601E1"/>
    <w:rsid w:val="72337620"/>
    <w:rsid w:val="723F5BDB"/>
    <w:rsid w:val="72570EA7"/>
    <w:rsid w:val="726C2611"/>
    <w:rsid w:val="72726B56"/>
    <w:rsid w:val="727355E2"/>
    <w:rsid w:val="72A11E23"/>
    <w:rsid w:val="72A322A5"/>
    <w:rsid w:val="72A82AD9"/>
    <w:rsid w:val="72AF0917"/>
    <w:rsid w:val="72B3210B"/>
    <w:rsid w:val="72CF7ADB"/>
    <w:rsid w:val="72E75951"/>
    <w:rsid w:val="72E91B02"/>
    <w:rsid w:val="72F9284C"/>
    <w:rsid w:val="72FF3233"/>
    <w:rsid w:val="732650C3"/>
    <w:rsid w:val="733C616F"/>
    <w:rsid w:val="7340334A"/>
    <w:rsid w:val="734A7EB9"/>
    <w:rsid w:val="73586DC3"/>
    <w:rsid w:val="735B05AA"/>
    <w:rsid w:val="736811C4"/>
    <w:rsid w:val="73725CC7"/>
    <w:rsid w:val="739B35DE"/>
    <w:rsid w:val="73DA0AAB"/>
    <w:rsid w:val="73FA2A89"/>
    <w:rsid w:val="73FF32CB"/>
    <w:rsid w:val="7405758D"/>
    <w:rsid w:val="74301EA6"/>
    <w:rsid w:val="74386E56"/>
    <w:rsid w:val="7439010A"/>
    <w:rsid w:val="743F7814"/>
    <w:rsid w:val="74622F2F"/>
    <w:rsid w:val="7497088D"/>
    <w:rsid w:val="74A30572"/>
    <w:rsid w:val="74C73FE3"/>
    <w:rsid w:val="74DC5A55"/>
    <w:rsid w:val="74E63482"/>
    <w:rsid w:val="74E71A82"/>
    <w:rsid w:val="74F64E3F"/>
    <w:rsid w:val="74FD1B30"/>
    <w:rsid w:val="751D0E17"/>
    <w:rsid w:val="75415572"/>
    <w:rsid w:val="754A05DC"/>
    <w:rsid w:val="75942A40"/>
    <w:rsid w:val="75A023F2"/>
    <w:rsid w:val="75C5780F"/>
    <w:rsid w:val="75FB2A56"/>
    <w:rsid w:val="75FF18EA"/>
    <w:rsid w:val="76023351"/>
    <w:rsid w:val="761730DD"/>
    <w:rsid w:val="762514F1"/>
    <w:rsid w:val="762C5C47"/>
    <w:rsid w:val="765512FB"/>
    <w:rsid w:val="765A05BC"/>
    <w:rsid w:val="765E31FB"/>
    <w:rsid w:val="766477E6"/>
    <w:rsid w:val="76687032"/>
    <w:rsid w:val="7672045B"/>
    <w:rsid w:val="76766B2A"/>
    <w:rsid w:val="767F2D37"/>
    <w:rsid w:val="76895AED"/>
    <w:rsid w:val="7698131F"/>
    <w:rsid w:val="76984EB1"/>
    <w:rsid w:val="76991A17"/>
    <w:rsid w:val="76BA50E5"/>
    <w:rsid w:val="76C42FE0"/>
    <w:rsid w:val="76D42781"/>
    <w:rsid w:val="76D81D5A"/>
    <w:rsid w:val="77067FBD"/>
    <w:rsid w:val="771672D4"/>
    <w:rsid w:val="771A06F0"/>
    <w:rsid w:val="77236D53"/>
    <w:rsid w:val="772A5AB9"/>
    <w:rsid w:val="774D3DC3"/>
    <w:rsid w:val="776A22E2"/>
    <w:rsid w:val="776D6580"/>
    <w:rsid w:val="778C04E9"/>
    <w:rsid w:val="778F2765"/>
    <w:rsid w:val="77B360B7"/>
    <w:rsid w:val="77E22291"/>
    <w:rsid w:val="78125407"/>
    <w:rsid w:val="78163E0D"/>
    <w:rsid w:val="78300AEE"/>
    <w:rsid w:val="784F14F7"/>
    <w:rsid w:val="78507637"/>
    <w:rsid w:val="7859168E"/>
    <w:rsid w:val="7867796C"/>
    <w:rsid w:val="787F40EE"/>
    <w:rsid w:val="78985EAB"/>
    <w:rsid w:val="789E5F80"/>
    <w:rsid w:val="78B4709E"/>
    <w:rsid w:val="78B57BD3"/>
    <w:rsid w:val="78C14DB7"/>
    <w:rsid w:val="78C243BF"/>
    <w:rsid w:val="78D81144"/>
    <w:rsid w:val="78F669DD"/>
    <w:rsid w:val="78F824F7"/>
    <w:rsid w:val="790179E9"/>
    <w:rsid w:val="79047D24"/>
    <w:rsid w:val="792073FF"/>
    <w:rsid w:val="79255B1E"/>
    <w:rsid w:val="79327BE3"/>
    <w:rsid w:val="793423B9"/>
    <w:rsid w:val="794674FF"/>
    <w:rsid w:val="794F5E9D"/>
    <w:rsid w:val="7950305C"/>
    <w:rsid w:val="79596ED9"/>
    <w:rsid w:val="795B7FA5"/>
    <w:rsid w:val="796606AB"/>
    <w:rsid w:val="797279F9"/>
    <w:rsid w:val="798B6440"/>
    <w:rsid w:val="79976759"/>
    <w:rsid w:val="799C0BFC"/>
    <w:rsid w:val="79B50C6F"/>
    <w:rsid w:val="79D319E8"/>
    <w:rsid w:val="79D5121E"/>
    <w:rsid w:val="79E06AB0"/>
    <w:rsid w:val="79FA156C"/>
    <w:rsid w:val="7A0527D6"/>
    <w:rsid w:val="7A073B40"/>
    <w:rsid w:val="7A1E66A7"/>
    <w:rsid w:val="7A3B4E23"/>
    <w:rsid w:val="7A3E3C86"/>
    <w:rsid w:val="7A421F6B"/>
    <w:rsid w:val="7A985BAD"/>
    <w:rsid w:val="7A9C129D"/>
    <w:rsid w:val="7AAC617C"/>
    <w:rsid w:val="7ABB0835"/>
    <w:rsid w:val="7ABE7A74"/>
    <w:rsid w:val="7AC30B08"/>
    <w:rsid w:val="7AC3193E"/>
    <w:rsid w:val="7AD41DBD"/>
    <w:rsid w:val="7AD825ED"/>
    <w:rsid w:val="7AE7522B"/>
    <w:rsid w:val="7AE81597"/>
    <w:rsid w:val="7AF11E4A"/>
    <w:rsid w:val="7AFC756B"/>
    <w:rsid w:val="7B026045"/>
    <w:rsid w:val="7B0A616D"/>
    <w:rsid w:val="7B1530FA"/>
    <w:rsid w:val="7B6A65F9"/>
    <w:rsid w:val="7B73525D"/>
    <w:rsid w:val="7B754167"/>
    <w:rsid w:val="7B841502"/>
    <w:rsid w:val="7B856B69"/>
    <w:rsid w:val="7BA51FAA"/>
    <w:rsid w:val="7BA71431"/>
    <w:rsid w:val="7BAB65F0"/>
    <w:rsid w:val="7BC5601A"/>
    <w:rsid w:val="7BE067C0"/>
    <w:rsid w:val="7BF7355E"/>
    <w:rsid w:val="7C041716"/>
    <w:rsid w:val="7C0F6F8D"/>
    <w:rsid w:val="7C1832E2"/>
    <w:rsid w:val="7C2C3168"/>
    <w:rsid w:val="7C60764A"/>
    <w:rsid w:val="7C7F077B"/>
    <w:rsid w:val="7C9A2C55"/>
    <w:rsid w:val="7CA44503"/>
    <w:rsid w:val="7CB570A3"/>
    <w:rsid w:val="7CC85D2E"/>
    <w:rsid w:val="7CFA0A3C"/>
    <w:rsid w:val="7CFB25C5"/>
    <w:rsid w:val="7D024938"/>
    <w:rsid w:val="7D0432EA"/>
    <w:rsid w:val="7D071A67"/>
    <w:rsid w:val="7D153027"/>
    <w:rsid w:val="7D240558"/>
    <w:rsid w:val="7D4E4391"/>
    <w:rsid w:val="7D6A50D1"/>
    <w:rsid w:val="7D6C1F0C"/>
    <w:rsid w:val="7D6F7C2B"/>
    <w:rsid w:val="7D7B5BD6"/>
    <w:rsid w:val="7D812A55"/>
    <w:rsid w:val="7D9828AA"/>
    <w:rsid w:val="7DA15DD8"/>
    <w:rsid w:val="7DA54E7B"/>
    <w:rsid w:val="7DAD4B1E"/>
    <w:rsid w:val="7DCE4670"/>
    <w:rsid w:val="7DDB6F5C"/>
    <w:rsid w:val="7DDF08B2"/>
    <w:rsid w:val="7DDF7781"/>
    <w:rsid w:val="7E2F58AE"/>
    <w:rsid w:val="7E464EB2"/>
    <w:rsid w:val="7E5724CE"/>
    <w:rsid w:val="7E5B4BE3"/>
    <w:rsid w:val="7E6C79E8"/>
    <w:rsid w:val="7E6E14DC"/>
    <w:rsid w:val="7EB90785"/>
    <w:rsid w:val="7EE97E69"/>
    <w:rsid w:val="7EEF15E6"/>
    <w:rsid w:val="7F0F3C4C"/>
    <w:rsid w:val="7F102E25"/>
    <w:rsid w:val="7F2B3490"/>
    <w:rsid w:val="7F4167DE"/>
    <w:rsid w:val="7F81479C"/>
    <w:rsid w:val="7F932247"/>
    <w:rsid w:val="7F961536"/>
    <w:rsid w:val="7FB772DD"/>
    <w:rsid w:val="7FD5728C"/>
    <w:rsid w:val="7FE66A22"/>
    <w:rsid w:val="7FED0787"/>
    <w:rsid w:val="7FF3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30"/>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outlineLvl w:val="2"/>
    </w:pPr>
    <w:rPr>
      <w:rFonts w:ascii="宋体" w:hAnsi="宋体" w:eastAsia="黑体"/>
      <w:bCs/>
      <w:sz w:val="24"/>
      <w:szCs w:val="28"/>
    </w:rPr>
  </w:style>
  <w:style w:type="paragraph" w:styleId="5">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qFormat/>
    <w:uiPriority w:val="0"/>
    <w:pPr>
      <w:spacing w:beforeLines="50"/>
    </w:pPr>
    <w:rPr>
      <w:rFonts w:ascii="宋体" w:hAnsi="宋体"/>
      <w:szCs w:val="20"/>
    </w:rPr>
  </w:style>
  <w:style w:type="paragraph" w:styleId="9">
    <w:name w:val="Body Text"/>
    <w:basedOn w:val="1"/>
    <w:link w:val="38"/>
    <w:qFormat/>
    <w:uiPriority w:val="99"/>
    <w:pPr>
      <w:spacing w:after="120"/>
    </w:pPr>
  </w:style>
  <w:style w:type="paragraph" w:styleId="10">
    <w:name w:val="Body Text Indent"/>
    <w:basedOn w:val="1"/>
    <w:next w:val="11"/>
    <w:link w:val="39"/>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spacing w:before="120" w:after="120"/>
      <w:jc w:val="left"/>
    </w:pPr>
    <w:rPr>
      <w:rFonts w:cs="Calibri"/>
      <w:b/>
      <w:bCs/>
      <w:caps/>
      <w:sz w:val="20"/>
      <w:szCs w:val="20"/>
    </w:rPr>
  </w:style>
  <w:style w:type="paragraph" w:styleId="16">
    <w:name w:val="footnote text"/>
    <w:basedOn w:val="1"/>
    <w:unhideWhenUsed/>
    <w:qFormat/>
    <w:uiPriority w:val="0"/>
    <w:pPr>
      <w:snapToGrid w:val="0"/>
      <w:jc w:val="left"/>
    </w:pPr>
    <w:rPr>
      <w:sz w:val="18"/>
      <w:szCs w:val="18"/>
    </w:rPr>
  </w:style>
  <w:style w:type="paragraph" w:styleId="17">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styleId="18">
    <w:name w:val="index 1"/>
    <w:basedOn w:val="1"/>
    <w:next w:val="1"/>
    <w:semiHidden/>
    <w:qFormat/>
    <w:uiPriority w:val="0"/>
    <w:pPr>
      <w:spacing w:line="220" w:lineRule="exact"/>
      <w:jc w:val="center"/>
    </w:pPr>
    <w:rPr>
      <w:rFonts w:ascii="仿宋_GB2312" w:eastAsia="仿宋_GB2312"/>
      <w:szCs w:val="21"/>
    </w:rPr>
  </w:style>
  <w:style w:type="paragraph" w:styleId="19">
    <w:name w:val="Body Text First Indent 2"/>
    <w:basedOn w:val="10"/>
    <w:link w:val="40"/>
    <w:unhideWhenUsed/>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qFormat/>
    <w:uiPriority w:val="0"/>
    <w:rPr>
      <w:sz w:val="21"/>
      <w:szCs w:val="21"/>
    </w:rPr>
  </w:style>
  <w:style w:type="character" w:styleId="25">
    <w:name w:val="footnote reference"/>
    <w:qFormat/>
    <w:uiPriority w:val="0"/>
    <w:rPr>
      <w:vertAlign w:val="superscript"/>
    </w:rPr>
  </w:style>
  <w:style w:type="paragraph" w:customStyle="1" w:styleId="26">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7">
    <w:name w:val="表格"/>
    <w:basedOn w:val="1"/>
    <w:qFormat/>
    <w:uiPriority w:val="0"/>
    <w:pPr>
      <w:textAlignment w:val="center"/>
    </w:pPr>
    <w:rPr>
      <w:rFonts w:ascii="华文细黑" w:hAnsi="华文细黑"/>
      <w:kern w:val="0"/>
      <w:szCs w:val="20"/>
    </w:rPr>
  </w:style>
  <w:style w:type="paragraph" w:customStyle="1" w:styleId="28">
    <w:name w:val="正文 题目"/>
    <w:basedOn w:val="1"/>
    <w:qFormat/>
    <w:uiPriority w:val="0"/>
    <w:pPr>
      <w:jc w:val="center"/>
    </w:pPr>
    <w:rPr>
      <w:rFonts w:ascii="黑体" w:hAnsi="黑体" w:eastAsia="黑体"/>
      <w:sz w:val="28"/>
    </w:rPr>
  </w:style>
  <w:style w:type="paragraph" w:customStyle="1" w:styleId="29">
    <w:name w:val="列出段落1"/>
    <w:basedOn w:val="1"/>
    <w:qFormat/>
    <w:uiPriority w:val="99"/>
    <w:rPr>
      <w:rFonts w:ascii="Times New Roman" w:hAnsi="Times New Roman"/>
    </w:rPr>
  </w:style>
  <w:style w:type="character" w:customStyle="1" w:styleId="30">
    <w:name w:val="标题 2 字符"/>
    <w:link w:val="3"/>
    <w:qFormat/>
    <w:uiPriority w:val="0"/>
    <w:rPr>
      <w:rFonts w:ascii="Arial" w:hAnsi="Arial"/>
      <w:b/>
      <w:bCs/>
      <w:sz w:val="28"/>
      <w:szCs w:val="32"/>
    </w:rPr>
  </w:style>
  <w:style w:type="paragraph" w:customStyle="1" w:styleId="3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4">
    <w:name w:val="font21"/>
    <w:basedOn w:val="22"/>
    <w:qFormat/>
    <w:uiPriority w:val="0"/>
    <w:rPr>
      <w:rFonts w:hint="eastAsia" w:ascii="宋体" w:hAnsi="宋体" w:eastAsia="宋体" w:cs="宋体"/>
      <w:color w:val="000000"/>
      <w:sz w:val="24"/>
      <w:szCs w:val="24"/>
      <w:u w:val="none"/>
    </w:rPr>
  </w:style>
  <w:style w:type="character" w:customStyle="1" w:styleId="35">
    <w:name w:val="font01"/>
    <w:basedOn w:val="22"/>
    <w:qFormat/>
    <w:uiPriority w:val="0"/>
    <w:rPr>
      <w:rFonts w:hint="default" w:ascii="Times New Roman" w:hAnsi="Times New Roman" w:cs="Times New Roman"/>
      <w:color w:val="000000"/>
      <w:sz w:val="24"/>
      <w:szCs w:val="24"/>
      <w:u w:val="none"/>
    </w:rPr>
  </w:style>
  <w:style w:type="character" w:customStyle="1" w:styleId="36">
    <w:name w:val="font11"/>
    <w:basedOn w:val="22"/>
    <w:qFormat/>
    <w:uiPriority w:val="0"/>
    <w:rPr>
      <w:rFonts w:hint="default" w:ascii="Times New Roman" w:hAnsi="Times New Roman" w:cs="Times New Roman"/>
      <w:color w:val="000000"/>
      <w:sz w:val="20"/>
      <w:szCs w:val="20"/>
      <w:u w:val="none"/>
    </w:rPr>
  </w:style>
  <w:style w:type="character" w:customStyle="1" w:styleId="37">
    <w:name w:val="font31"/>
    <w:basedOn w:val="22"/>
    <w:qFormat/>
    <w:uiPriority w:val="0"/>
    <w:rPr>
      <w:rFonts w:hint="eastAsia" w:ascii="宋体" w:hAnsi="宋体" w:eastAsia="宋体" w:cs="宋体"/>
      <w:color w:val="000000"/>
      <w:sz w:val="20"/>
      <w:szCs w:val="20"/>
      <w:u w:val="none"/>
    </w:rPr>
  </w:style>
  <w:style w:type="character" w:customStyle="1" w:styleId="38">
    <w:name w:val="正文文本 字符"/>
    <w:basedOn w:val="22"/>
    <w:link w:val="9"/>
    <w:qFormat/>
    <w:uiPriority w:val="99"/>
    <w:rPr>
      <w:rFonts w:asciiTheme="minorHAnsi" w:hAnsiTheme="minorHAnsi" w:eastAsiaTheme="minorEastAsia" w:cstheme="minorBidi"/>
      <w:kern w:val="2"/>
      <w:sz w:val="21"/>
      <w:szCs w:val="24"/>
    </w:rPr>
  </w:style>
  <w:style w:type="character" w:customStyle="1" w:styleId="39">
    <w:name w:val="正文文本缩进 字符"/>
    <w:basedOn w:val="22"/>
    <w:link w:val="10"/>
    <w:qFormat/>
    <w:uiPriority w:val="0"/>
    <w:rPr>
      <w:rFonts w:asciiTheme="minorHAnsi" w:hAnsiTheme="minorHAnsi" w:eastAsiaTheme="minorEastAsia" w:cstheme="minorBidi"/>
      <w:kern w:val="2"/>
      <w:sz w:val="21"/>
      <w:szCs w:val="24"/>
    </w:rPr>
  </w:style>
  <w:style w:type="character" w:customStyle="1" w:styleId="40">
    <w:name w:val="正文文本首行缩进 2 字符"/>
    <w:basedOn w:val="39"/>
    <w:link w:val="19"/>
    <w:qFormat/>
    <w:uiPriority w:val="0"/>
    <w:rPr>
      <w:rFonts w:asciiTheme="minorHAnsi" w:hAnsiTheme="minorHAnsi" w:eastAsiaTheme="minorEastAsia" w:cstheme="minorBidi"/>
      <w:kern w:val="2"/>
      <w:sz w:val="21"/>
      <w:szCs w:val="24"/>
    </w:rPr>
  </w:style>
  <w:style w:type="character" w:customStyle="1" w:styleId="41">
    <w:name w:val="font71"/>
    <w:basedOn w:val="22"/>
    <w:qFormat/>
    <w:uiPriority w:val="0"/>
    <w:rPr>
      <w:rFonts w:hint="eastAsia" w:ascii="等线" w:hAnsi="等线" w:eastAsia="等线" w:cs="等线"/>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581462-9cdb-487f-b714-a753f3714547}"/>
        <w:style w:val=""/>
        <w:category>
          <w:name w:val="常规"/>
          <w:gallery w:val="placeholder"/>
        </w:category>
        <w:types>
          <w:type w:val="bbPlcHdr"/>
        </w:types>
        <w:behaviors>
          <w:behavior w:val="content"/>
        </w:behaviors>
        <w:description w:val=""/>
        <w:guid w:val="{F8581462-9CDB-487F-B714-A753F3714547}"/>
      </w:docPartPr>
      <w:docPartBody>
        <w:p w14:paraId="2F01BEA8">
          <w:r>
            <w:rPr>
              <w:color w:val="808080"/>
            </w:rPr>
            <w:t>单击此处输入文字。</w:t>
          </w:r>
        </w:p>
      </w:docPartBody>
    </w:docPart>
    <w:docPart>
      <w:docPartPr>
        <w:name w:val="{bdf27d92-e4f5-4d9e-9fca-b07a32d64a96}"/>
        <w:style w:val=""/>
        <w:category>
          <w:name w:val="常规"/>
          <w:gallery w:val="placeholder"/>
        </w:category>
        <w:types>
          <w:type w:val="bbPlcHdr"/>
        </w:types>
        <w:behaviors>
          <w:behavior w:val="content"/>
        </w:behaviors>
        <w:description w:val=""/>
        <w:guid w:val="{BDF27D92-E4F5-4D9E-9FCA-B07A32D64A96}"/>
      </w:docPartPr>
      <w:docPartBody>
        <w:p w14:paraId="16C1501A">
          <w:r>
            <w:rPr>
              <w:color w:val="808080"/>
            </w:rPr>
            <w:t>单击此处输入文字。</w:t>
          </w:r>
        </w:p>
      </w:docPartBody>
    </w:docPart>
    <w:docPart>
      <w:docPartPr>
        <w:name w:val="{e811a058-2f41-4336-a330-95198a920115}"/>
        <w:style w:val=""/>
        <w:category>
          <w:name w:val="常规"/>
          <w:gallery w:val="placeholder"/>
        </w:category>
        <w:types>
          <w:type w:val="bbPlcHdr"/>
        </w:types>
        <w:behaviors>
          <w:behavior w:val="content"/>
        </w:behaviors>
        <w:description w:val=""/>
        <w:guid w:val="{E811A058-2F41-4336-A330-95198A920115}"/>
      </w:docPartPr>
      <w:docPartBody>
        <w:p w14:paraId="04D9216E">
          <w:r>
            <w:rPr>
              <w:color w:val="808080"/>
            </w:rPr>
            <w:t>单击此处输入文字。</w:t>
          </w:r>
        </w:p>
      </w:docPartBody>
    </w:docPart>
    <w:docPart>
      <w:docPartPr>
        <w:name w:val="{84ca204a-1302-4314-9ec2-7dd9e539d80b}"/>
        <w:style w:val=""/>
        <w:category>
          <w:name w:val="常规"/>
          <w:gallery w:val="placeholder"/>
        </w:category>
        <w:types>
          <w:type w:val="bbPlcHdr"/>
        </w:types>
        <w:behaviors>
          <w:behavior w:val="content"/>
        </w:behaviors>
        <w:description w:val=""/>
        <w:guid w:val="{84CA204A-1302-4314-9EC2-7DD9E539D80B}"/>
      </w:docPartPr>
      <w:docPartBody>
        <w:p w14:paraId="081DEC77">
          <w:r>
            <w:rPr>
              <w:color w:val="808080"/>
            </w:rPr>
            <w:t>单击此处输入文字。</w:t>
          </w:r>
        </w:p>
      </w:docPartBody>
    </w:docPart>
    <w:docPart>
      <w:docPartPr>
        <w:name w:val="{947c02ee-80f8-4d52-aa7f-7219eba1310c}"/>
        <w:style w:val=""/>
        <w:category>
          <w:name w:val="常规"/>
          <w:gallery w:val="placeholder"/>
        </w:category>
        <w:types>
          <w:type w:val="bbPlcHdr"/>
        </w:types>
        <w:behaviors>
          <w:behavior w:val="content"/>
        </w:behaviors>
        <w:description w:val=""/>
        <w:guid w:val="{947C02EE-80F8-4D52-AA7F-7219EBA1310C}"/>
      </w:docPartPr>
      <w:docPartBody>
        <w:p w14:paraId="0A66DCF9">
          <w:r>
            <w:rPr>
              <w:color w:val="808080"/>
            </w:rPr>
            <w:t>单击此处输入文字。</w:t>
          </w:r>
        </w:p>
      </w:docPartBody>
    </w:docPart>
    <w:docPart>
      <w:docPartPr>
        <w:name w:val="{686c63b0-85a2-4b6e-b1c6-dc681fcb5cb1}"/>
        <w:style w:val=""/>
        <w:category>
          <w:name w:val="常规"/>
          <w:gallery w:val="placeholder"/>
        </w:category>
        <w:types>
          <w:type w:val="bbPlcHdr"/>
        </w:types>
        <w:behaviors>
          <w:behavior w:val="content"/>
        </w:behaviors>
        <w:description w:val=""/>
        <w:guid w:val="{686C63B0-85A2-4B6E-B1C6-DC681FCB5CB1}"/>
      </w:docPartPr>
      <w:docPartBody>
        <w:p w14:paraId="79791A16">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305"/>
    <w:rsid w:val="000E5256"/>
    <w:rsid w:val="00140C54"/>
    <w:rsid w:val="002C3727"/>
    <w:rsid w:val="00307FAF"/>
    <w:rsid w:val="00311896"/>
    <w:rsid w:val="00323A99"/>
    <w:rsid w:val="003561C2"/>
    <w:rsid w:val="003636BB"/>
    <w:rsid w:val="003A6058"/>
    <w:rsid w:val="004463C0"/>
    <w:rsid w:val="00521C86"/>
    <w:rsid w:val="005364DE"/>
    <w:rsid w:val="005B790D"/>
    <w:rsid w:val="00663A12"/>
    <w:rsid w:val="007019E2"/>
    <w:rsid w:val="0076555C"/>
    <w:rsid w:val="007F40A1"/>
    <w:rsid w:val="00810F25"/>
    <w:rsid w:val="008C4A29"/>
    <w:rsid w:val="009C2CA5"/>
    <w:rsid w:val="00B6662C"/>
    <w:rsid w:val="00C04EF1"/>
    <w:rsid w:val="00C959D8"/>
    <w:rsid w:val="00E72445"/>
    <w:rsid w:val="00F366AC"/>
    <w:rsid w:val="00F4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6560</Words>
  <Characters>7204</Characters>
  <Lines>158</Lines>
  <Paragraphs>44</Paragraphs>
  <TotalTime>14</TotalTime>
  <ScaleCrop>false</ScaleCrop>
  <LinksUpToDate>false</LinksUpToDate>
  <CharactersWithSpaces>7762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2022-11-22T02:34:00Z</dcterms:created>
  <dc:creator>huajie</dc:creator>
  <cp:lastModifiedBy>李恋钰（迈信置业）</cp:lastModifiedBy>
  <dcterms:modified xsi:type="dcterms:W3CDTF">2025-12-17T03:34:41Z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1CD7437301904ED3B2F70ED050429CC9_13</vt:lpwstr>
  </property>
  <property fmtid="{D5CDD505-2E9C-101B-9397-08002B2CF9AE}" pid="4" name="commondata">
    <vt:lpwstr>eyJoZGlkIjoiYzgxOTMyMWQ3ZmNkMzE2MDY3OGUwYjIyYzM1NGM4NTcifQ==</vt:lpwstr>
  </property>
  <property fmtid="{D5CDD505-2E9C-101B-9397-08002B2CF9AE}" pid="5" name="KSOTemplateDocerSaveRecord">
    <vt:lpwstr>eyJoZGlkIjoiNDIyNjk5NGIxZWZjMzliYjkxM2ExZGQ2YzExMTVhOTIiLCJ1c2VySWQiOiIxNjc2Njg2ODUwIn0=</vt:lpwstr>
  </property>
</Properties>
</file>