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C0238">
      <w:pPr>
        <w:spacing w:line="240" w:lineRule="auto"/>
        <w:ind w:firstLine="480"/>
        <w:jc w:val="center"/>
        <w:rPr>
          <w:sz w:val="24"/>
        </w:rPr>
      </w:pPr>
    </w:p>
    <w:p w14:paraId="4D9BB678">
      <w:pPr>
        <w:shd w:val="clear" w:color="auto" w:fill="FFFFFF"/>
        <w:spacing w:line="240" w:lineRule="auto"/>
        <w:ind w:firstLine="0" w:firstLineChars="0"/>
        <w:jc w:val="center"/>
        <w:rPr>
          <w:rFonts w:hint="eastAsia"/>
          <w:b/>
          <w:bCs/>
          <w:kern w:val="0"/>
          <w:sz w:val="44"/>
          <w:szCs w:val="44"/>
          <w:u w:val="single"/>
        </w:rPr>
      </w:pPr>
      <w:r>
        <w:rPr>
          <w:rFonts w:hint="eastAsia"/>
          <w:b/>
          <w:bCs/>
          <w:kern w:val="0"/>
          <w:sz w:val="44"/>
          <w:szCs w:val="44"/>
          <w:u w:val="single"/>
          <w:lang w:val="en-US" w:eastAsia="zh-CN"/>
        </w:rPr>
        <w:t>2026年</w:t>
      </w:r>
      <w:r>
        <w:rPr>
          <w:rFonts w:hint="eastAsia"/>
          <w:b/>
          <w:bCs/>
          <w:kern w:val="0"/>
          <w:sz w:val="44"/>
          <w:szCs w:val="44"/>
          <w:u w:val="single"/>
        </w:rPr>
        <w:t>安联</w:t>
      </w:r>
      <w:r>
        <w:rPr>
          <w:b/>
          <w:bCs/>
          <w:kern w:val="0"/>
          <w:sz w:val="44"/>
          <w:szCs w:val="44"/>
          <w:u w:val="single"/>
        </w:rPr>
        <w:t>·</w:t>
      </w:r>
      <w:r>
        <w:rPr>
          <w:rFonts w:hint="eastAsia"/>
          <w:b/>
          <w:bCs/>
          <w:kern w:val="0"/>
          <w:sz w:val="44"/>
          <w:szCs w:val="44"/>
          <w:u w:val="single"/>
        </w:rPr>
        <w:t>三山逸海小区前期物业</w:t>
      </w:r>
    </w:p>
    <w:p w14:paraId="2E8D7820">
      <w:pPr>
        <w:shd w:val="clear" w:color="auto" w:fill="FFFFFF"/>
        <w:spacing w:line="240" w:lineRule="auto"/>
        <w:ind w:firstLine="0" w:firstLineChars="0"/>
        <w:jc w:val="center"/>
        <w:rPr>
          <w:b/>
          <w:bCs/>
          <w:kern w:val="0"/>
          <w:sz w:val="44"/>
          <w:szCs w:val="44"/>
        </w:rPr>
      </w:pPr>
      <w:r>
        <w:rPr>
          <w:rFonts w:hint="eastAsia"/>
          <w:b/>
          <w:bCs/>
          <w:kern w:val="0"/>
          <w:sz w:val="44"/>
          <w:szCs w:val="44"/>
          <w:u w:val="single"/>
        </w:rPr>
        <w:t>服务项目</w:t>
      </w:r>
      <w:r>
        <w:rPr>
          <w:rFonts w:hint="eastAsia"/>
          <w:b/>
          <w:bCs/>
          <w:kern w:val="0"/>
          <w:sz w:val="44"/>
          <w:szCs w:val="44"/>
        </w:rPr>
        <w:t>采购</w:t>
      </w:r>
    </w:p>
    <w:p w14:paraId="2D643B2C">
      <w:pPr>
        <w:spacing w:line="240" w:lineRule="auto"/>
        <w:ind w:firstLine="420"/>
        <w:rPr>
          <w:szCs w:val="21"/>
        </w:rPr>
      </w:pPr>
    </w:p>
    <w:p w14:paraId="7ED8BF10">
      <w:pPr>
        <w:pStyle w:val="4"/>
        <w:spacing w:line="240" w:lineRule="auto"/>
        <w:ind w:firstLine="420"/>
        <w:rPr>
          <w:szCs w:val="21"/>
        </w:rPr>
      </w:pPr>
    </w:p>
    <w:p w14:paraId="5D473E17">
      <w:pPr>
        <w:pStyle w:val="4"/>
        <w:spacing w:line="240" w:lineRule="auto"/>
        <w:ind w:firstLine="420"/>
        <w:rPr>
          <w:szCs w:val="21"/>
        </w:rPr>
      </w:pPr>
    </w:p>
    <w:p w14:paraId="0433D859">
      <w:pPr>
        <w:pStyle w:val="4"/>
        <w:spacing w:line="240" w:lineRule="auto"/>
        <w:ind w:firstLine="420"/>
        <w:rPr>
          <w:szCs w:val="21"/>
        </w:rPr>
      </w:pPr>
    </w:p>
    <w:p w14:paraId="4F34AB23">
      <w:pPr>
        <w:pStyle w:val="4"/>
        <w:spacing w:line="240" w:lineRule="auto"/>
        <w:ind w:firstLine="420"/>
        <w:rPr>
          <w:szCs w:val="21"/>
        </w:rPr>
      </w:pPr>
    </w:p>
    <w:p w14:paraId="61C09FBD">
      <w:pPr>
        <w:pStyle w:val="4"/>
        <w:spacing w:line="240" w:lineRule="auto"/>
        <w:ind w:firstLine="420"/>
        <w:rPr>
          <w:szCs w:val="21"/>
        </w:rPr>
      </w:pPr>
    </w:p>
    <w:p w14:paraId="1F43B892">
      <w:pPr>
        <w:pStyle w:val="4"/>
        <w:spacing w:line="240" w:lineRule="auto"/>
        <w:ind w:firstLine="420"/>
        <w:rPr>
          <w:szCs w:val="21"/>
        </w:rPr>
      </w:pPr>
    </w:p>
    <w:p w14:paraId="6D779711">
      <w:pPr>
        <w:pStyle w:val="4"/>
        <w:spacing w:line="240" w:lineRule="auto"/>
        <w:ind w:firstLine="420"/>
        <w:rPr>
          <w:szCs w:val="21"/>
        </w:rPr>
      </w:pPr>
    </w:p>
    <w:p w14:paraId="61254A8E">
      <w:pPr>
        <w:pStyle w:val="4"/>
        <w:spacing w:line="240" w:lineRule="auto"/>
        <w:ind w:firstLine="420"/>
        <w:rPr>
          <w:szCs w:val="21"/>
        </w:rPr>
      </w:pPr>
    </w:p>
    <w:p w14:paraId="57EAC0E5">
      <w:pPr>
        <w:spacing w:line="240" w:lineRule="auto"/>
        <w:ind w:firstLine="420"/>
        <w:rPr>
          <w:szCs w:val="21"/>
        </w:rPr>
      </w:pPr>
    </w:p>
    <w:p w14:paraId="6449AFA5">
      <w:pPr>
        <w:spacing w:line="240" w:lineRule="auto"/>
        <w:ind w:firstLine="1440"/>
        <w:rPr>
          <w:rFonts w:eastAsia="黑体"/>
          <w:sz w:val="72"/>
          <w:szCs w:val="72"/>
        </w:rPr>
      </w:pPr>
      <w:r>
        <w:rPr>
          <w:rFonts w:eastAsia="黑体"/>
          <w:sz w:val="72"/>
          <w:szCs w:val="72"/>
        </w:rPr>
        <w:t>询  比  文  件</w:t>
      </w:r>
    </w:p>
    <w:p w14:paraId="20DBCFFC">
      <w:pPr>
        <w:spacing w:line="240" w:lineRule="auto"/>
        <w:ind w:firstLine="420"/>
        <w:rPr>
          <w:szCs w:val="21"/>
        </w:rPr>
      </w:pPr>
    </w:p>
    <w:p w14:paraId="1602CBF1">
      <w:pPr>
        <w:spacing w:line="240" w:lineRule="auto"/>
        <w:ind w:firstLine="420"/>
        <w:rPr>
          <w:szCs w:val="21"/>
        </w:rPr>
      </w:pPr>
    </w:p>
    <w:p w14:paraId="62032CCF">
      <w:pPr>
        <w:spacing w:line="240" w:lineRule="auto"/>
        <w:ind w:firstLine="420"/>
        <w:rPr>
          <w:szCs w:val="21"/>
        </w:rPr>
      </w:pPr>
    </w:p>
    <w:p w14:paraId="5EE8CB71">
      <w:pPr>
        <w:spacing w:line="240" w:lineRule="auto"/>
        <w:ind w:firstLine="420"/>
        <w:rPr>
          <w:szCs w:val="21"/>
        </w:rPr>
      </w:pPr>
    </w:p>
    <w:p w14:paraId="2D203A3A">
      <w:pPr>
        <w:spacing w:line="240" w:lineRule="auto"/>
        <w:ind w:firstLine="420"/>
        <w:rPr>
          <w:szCs w:val="21"/>
        </w:rPr>
      </w:pPr>
    </w:p>
    <w:p w14:paraId="22CCE876">
      <w:pPr>
        <w:spacing w:line="240" w:lineRule="auto"/>
        <w:ind w:firstLine="420"/>
        <w:rPr>
          <w:szCs w:val="21"/>
        </w:rPr>
      </w:pPr>
    </w:p>
    <w:p w14:paraId="0D709BCD">
      <w:pPr>
        <w:spacing w:line="240" w:lineRule="auto"/>
        <w:ind w:firstLine="420"/>
        <w:rPr>
          <w:szCs w:val="21"/>
        </w:rPr>
      </w:pPr>
    </w:p>
    <w:p w14:paraId="2C6EA65D">
      <w:pPr>
        <w:spacing w:line="240" w:lineRule="auto"/>
        <w:ind w:firstLine="420"/>
        <w:rPr>
          <w:szCs w:val="21"/>
        </w:rPr>
      </w:pPr>
    </w:p>
    <w:p w14:paraId="5243D141">
      <w:pPr>
        <w:spacing w:line="240" w:lineRule="auto"/>
        <w:ind w:firstLine="420"/>
        <w:rPr>
          <w:szCs w:val="21"/>
        </w:rPr>
      </w:pPr>
    </w:p>
    <w:p w14:paraId="1B65A413">
      <w:pPr>
        <w:spacing w:line="240" w:lineRule="auto"/>
        <w:ind w:firstLine="420"/>
        <w:rPr>
          <w:szCs w:val="21"/>
        </w:rPr>
      </w:pPr>
    </w:p>
    <w:p w14:paraId="46F25784">
      <w:pPr>
        <w:spacing w:line="240" w:lineRule="auto"/>
        <w:ind w:firstLine="420"/>
        <w:rPr>
          <w:szCs w:val="21"/>
        </w:rPr>
      </w:pPr>
    </w:p>
    <w:p w14:paraId="5762080F">
      <w:pPr>
        <w:spacing w:line="240" w:lineRule="auto"/>
        <w:ind w:firstLine="420"/>
        <w:rPr>
          <w:szCs w:val="21"/>
        </w:rPr>
      </w:pPr>
    </w:p>
    <w:p w14:paraId="6ACB2516">
      <w:pPr>
        <w:spacing w:line="240" w:lineRule="auto"/>
        <w:ind w:firstLine="420"/>
        <w:rPr>
          <w:szCs w:val="21"/>
        </w:rPr>
      </w:pPr>
    </w:p>
    <w:p w14:paraId="730B323B">
      <w:pPr>
        <w:spacing w:line="240" w:lineRule="auto"/>
        <w:ind w:firstLine="640"/>
        <w:rPr>
          <w:rFonts w:eastAsia="黑体"/>
          <w:sz w:val="32"/>
          <w:szCs w:val="32"/>
        </w:rPr>
      </w:pPr>
    </w:p>
    <w:p w14:paraId="21D7A110">
      <w:pPr>
        <w:spacing w:line="240" w:lineRule="auto"/>
        <w:ind w:left="1896" w:leftChars="903" w:firstLine="420"/>
        <w:rPr>
          <w:szCs w:val="21"/>
        </w:rPr>
      </w:pPr>
    </w:p>
    <w:p w14:paraId="058C40AB">
      <w:pPr>
        <w:snapToGrid w:val="0"/>
        <w:spacing w:line="240" w:lineRule="auto"/>
        <w:ind w:firstLine="1478" w:firstLineChars="462"/>
        <w:rPr>
          <w:sz w:val="32"/>
          <w:szCs w:val="32"/>
          <w:u w:val="single"/>
        </w:rPr>
      </w:pPr>
      <w:r>
        <w:rPr>
          <w:rFonts w:eastAsia="黑体"/>
          <w:sz w:val="32"/>
          <w:szCs w:val="32"/>
        </w:rPr>
        <w:t>采购人：</w:t>
      </w:r>
      <w:r>
        <w:rPr>
          <w:rFonts w:hint="eastAsia" w:eastAsia="黑体"/>
          <w:sz w:val="32"/>
          <w:szCs w:val="32"/>
          <w:u w:val="single"/>
        </w:rPr>
        <w:t>莱州北海房地产开发有限公司</w:t>
      </w:r>
    </w:p>
    <w:p w14:paraId="2E20B624">
      <w:pPr>
        <w:snapToGrid w:val="0"/>
        <w:spacing w:line="240" w:lineRule="auto"/>
        <w:ind w:left="1896" w:leftChars="903" w:firstLine="640"/>
        <w:rPr>
          <w:sz w:val="32"/>
          <w:szCs w:val="32"/>
        </w:rPr>
      </w:pPr>
    </w:p>
    <w:p w14:paraId="1558FCD5">
      <w:pPr>
        <w:snapToGrid w:val="0"/>
        <w:spacing w:line="240" w:lineRule="auto"/>
        <w:ind w:firstLine="1478" w:firstLineChars="462"/>
        <w:rPr>
          <w:sz w:val="32"/>
          <w:szCs w:val="32"/>
        </w:rPr>
      </w:pPr>
      <w:r>
        <w:rPr>
          <w:rFonts w:eastAsia="黑体"/>
          <w:sz w:val="32"/>
          <w:szCs w:val="32"/>
        </w:rPr>
        <w:t>日期</w:t>
      </w:r>
      <w:r>
        <w:rPr>
          <w:sz w:val="32"/>
          <w:szCs w:val="32"/>
        </w:rPr>
        <w:t>：</w:t>
      </w:r>
      <w:r>
        <w:rPr>
          <w:rFonts w:eastAsia="黑体"/>
          <w:sz w:val="32"/>
          <w:szCs w:val="32"/>
          <w:u w:val="single"/>
        </w:rPr>
        <w:t xml:space="preserve"> 202</w:t>
      </w:r>
      <w:r>
        <w:rPr>
          <w:rFonts w:hint="eastAsia" w:eastAsia="黑体"/>
          <w:sz w:val="32"/>
          <w:szCs w:val="32"/>
          <w:u w:val="single"/>
          <w:lang w:val="en-US" w:eastAsia="zh-CN"/>
        </w:rPr>
        <w:t>5</w:t>
      </w:r>
      <w:r>
        <w:rPr>
          <w:sz w:val="32"/>
          <w:szCs w:val="32"/>
        </w:rPr>
        <w:t>年</w:t>
      </w:r>
      <w:r>
        <w:rPr>
          <w:rFonts w:eastAsia="黑体"/>
          <w:sz w:val="32"/>
          <w:szCs w:val="32"/>
          <w:u w:val="single"/>
        </w:rPr>
        <w:t>1</w:t>
      </w:r>
      <w:r>
        <w:rPr>
          <w:rFonts w:hint="eastAsia" w:eastAsia="黑体"/>
          <w:sz w:val="32"/>
          <w:szCs w:val="32"/>
          <w:u w:val="single"/>
          <w:lang w:val="en-US" w:eastAsia="zh-CN"/>
        </w:rPr>
        <w:t>1</w:t>
      </w:r>
      <w:r>
        <w:rPr>
          <w:rFonts w:eastAsia="黑体"/>
          <w:sz w:val="32"/>
          <w:szCs w:val="32"/>
          <w:u w:val="single"/>
        </w:rPr>
        <w:t xml:space="preserve"> </w:t>
      </w:r>
      <w:r>
        <w:rPr>
          <w:sz w:val="32"/>
          <w:szCs w:val="32"/>
        </w:rPr>
        <w:t>月</w:t>
      </w:r>
      <w:r>
        <w:rPr>
          <w:rFonts w:hint="eastAsia"/>
          <w:sz w:val="32"/>
          <w:szCs w:val="32"/>
          <w:u w:val="single"/>
        </w:rPr>
        <w:t xml:space="preserve"> </w:t>
      </w:r>
      <w:r>
        <w:rPr>
          <w:rFonts w:hint="eastAsia"/>
          <w:sz w:val="32"/>
          <w:szCs w:val="32"/>
          <w:u w:val="single"/>
          <w:lang w:val="en-US" w:eastAsia="zh-CN"/>
        </w:rPr>
        <w:t>28</w:t>
      </w:r>
      <w:r>
        <w:rPr>
          <w:rFonts w:hint="eastAsia"/>
          <w:sz w:val="32"/>
          <w:szCs w:val="32"/>
          <w:u w:val="single"/>
        </w:rPr>
        <w:t xml:space="preserve"> </w:t>
      </w:r>
      <w:r>
        <w:rPr>
          <w:sz w:val="32"/>
          <w:szCs w:val="32"/>
        </w:rPr>
        <w:t>日</w:t>
      </w:r>
    </w:p>
    <w:p w14:paraId="602571F9">
      <w:pPr>
        <w:spacing w:line="240" w:lineRule="auto"/>
        <w:ind w:left="1896" w:leftChars="903" w:firstLine="480"/>
        <w:rPr>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宋体" w:hAnsi="宋体"/>
        </w:rPr>
        <w:id w:val="-24718316"/>
        <w:docPartObj>
          <w:docPartGallery w:val="Table of Contents"/>
          <w:docPartUnique/>
        </w:docPartObj>
      </w:sdtPr>
      <w:sdtEndPr>
        <w:rPr>
          <w:rFonts w:ascii="Times New Roman" w:hAnsi="Times New Roman"/>
          <w:sz w:val="28"/>
          <w:szCs w:val="28"/>
        </w:rPr>
      </w:sdtEndPr>
      <w:sdtContent>
        <w:p w14:paraId="5D058C17">
          <w:pPr>
            <w:spacing w:line="240" w:lineRule="auto"/>
            <w:ind w:firstLine="420"/>
            <w:jc w:val="center"/>
            <w:rPr>
              <w:sz w:val="44"/>
              <w:szCs w:val="44"/>
            </w:rPr>
          </w:pPr>
          <w:bookmarkStart w:id="0" w:name="_Toc16113_WPSOffice_Type1"/>
          <w:r>
            <w:rPr>
              <w:sz w:val="44"/>
              <w:szCs w:val="44"/>
            </w:rPr>
            <w:t>目录</w:t>
          </w:r>
        </w:p>
        <w:p w14:paraId="42855950">
          <w:pPr>
            <w:pStyle w:val="32"/>
            <w:tabs>
              <w:tab w:val="right" w:leader="dot" w:pos="8312"/>
            </w:tabs>
            <w:ind w:firstLine="560"/>
            <w:rPr>
              <w:rFonts w:ascii="Times New Roman" w:hAnsi="Times New Roman" w:cs="Times New Roman"/>
              <w:sz w:val="28"/>
              <w:szCs w:val="28"/>
            </w:rPr>
          </w:pPr>
          <w:r>
            <w:fldChar w:fldCharType="begin"/>
          </w:r>
          <w:r>
            <w:instrText xml:space="preserve"> HYPERLINK \l "_Toc24919_WPSOffice_Level1" </w:instrText>
          </w:r>
          <w:r>
            <w:fldChar w:fldCharType="separate"/>
          </w:r>
          <w:sdt>
            <w:sdtPr>
              <w:rPr>
                <w:rFonts w:ascii="Times New Roman" w:hAnsi="Times New Roman" w:cs="Times New Roman"/>
                <w:kern w:val="2"/>
                <w:sz w:val="28"/>
                <w:szCs w:val="28"/>
              </w:rPr>
              <w:id w:val="147482124"/>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第一章采购公告</w:t>
              </w:r>
            </w:sdtContent>
          </w:sdt>
          <w:r>
            <w:rPr>
              <w:rFonts w:ascii="Times New Roman" w:hAnsi="Times New Roman" w:cs="Times New Roman"/>
              <w:sz w:val="28"/>
              <w:szCs w:val="28"/>
            </w:rPr>
            <w:tab/>
          </w:r>
          <w:r>
            <w:rPr>
              <w:rFonts w:ascii="Times New Roman" w:hAnsi="Times New Roman" w:cs="Times New Roman"/>
              <w:sz w:val="28"/>
              <w:szCs w:val="28"/>
            </w:rPr>
            <w:t>3</w:t>
          </w:r>
          <w:r>
            <w:rPr>
              <w:rFonts w:ascii="Times New Roman" w:hAnsi="Times New Roman" w:cs="Times New Roman"/>
              <w:sz w:val="28"/>
              <w:szCs w:val="28"/>
            </w:rPr>
            <w:fldChar w:fldCharType="end"/>
          </w:r>
        </w:p>
        <w:p w14:paraId="38B5BFB5">
          <w:pPr>
            <w:pStyle w:val="32"/>
            <w:tabs>
              <w:tab w:val="right" w:leader="dot" w:pos="8312"/>
            </w:tabs>
            <w:ind w:firstLine="560"/>
            <w:rPr>
              <w:rFonts w:ascii="Times New Roman" w:hAnsi="Times New Roman" w:cs="Times New Roman"/>
              <w:sz w:val="28"/>
              <w:szCs w:val="28"/>
            </w:rPr>
          </w:pPr>
          <w:r>
            <w:fldChar w:fldCharType="begin"/>
          </w:r>
          <w:r>
            <w:instrText xml:space="preserve"> HYPERLINK \l "_Toc12694_WPSOffice_Level1" </w:instrText>
          </w:r>
          <w:r>
            <w:fldChar w:fldCharType="separate"/>
          </w:r>
          <w:sdt>
            <w:sdtPr>
              <w:rPr>
                <w:rFonts w:ascii="Times New Roman" w:hAnsi="Times New Roman" w:cs="Times New Roman"/>
                <w:kern w:val="2"/>
                <w:sz w:val="28"/>
                <w:szCs w:val="28"/>
              </w:rPr>
              <w:id w:val="-1821486860"/>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第二章供应商须知</w:t>
              </w:r>
            </w:sdtContent>
          </w:sdt>
          <w:r>
            <w:rPr>
              <w:rFonts w:ascii="Times New Roman" w:hAnsi="Times New Roman" w:cs="Times New Roman"/>
              <w:sz w:val="28"/>
              <w:szCs w:val="28"/>
            </w:rPr>
            <w:tab/>
          </w:r>
          <w:r>
            <w:rPr>
              <w:rFonts w:ascii="Times New Roman" w:hAnsi="Times New Roman" w:cs="Times New Roman"/>
              <w:sz w:val="28"/>
              <w:szCs w:val="28"/>
            </w:rPr>
            <w:t>6</w:t>
          </w:r>
          <w:r>
            <w:rPr>
              <w:rFonts w:ascii="Times New Roman" w:hAnsi="Times New Roman" w:cs="Times New Roman"/>
              <w:sz w:val="28"/>
              <w:szCs w:val="28"/>
            </w:rPr>
            <w:fldChar w:fldCharType="end"/>
          </w:r>
        </w:p>
        <w:p w14:paraId="04E0857F">
          <w:pPr>
            <w:pStyle w:val="32"/>
            <w:tabs>
              <w:tab w:val="right" w:leader="dot" w:pos="8312"/>
            </w:tabs>
            <w:ind w:firstLine="560"/>
            <w:rPr>
              <w:rFonts w:ascii="Times New Roman" w:hAnsi="Times New Roman" w:cs="Times New Roman"/>
              <w:sz w:val="28"/>
              <w:szCs w:val="28"/>
            </w:rPr>
          </w:pPr>
          <w:r>
            <w:fldChar w:fldCharType="begin"/>
          </w:r>
          <w:r>
            <w:instrText xml:space="preserve"> HYPERLINK \l "_Toc25593_WPSOffice_Level1" </w:instrText>
          </w:r>
          <w:r>
            <w:fldChar w:fldCharType="separate"/>
          </w:r>
          <w:sdt>
            <w:sdtPr>
              <w:rPr>
                <w:rFonts w:ascii="Times New Roman" w:hAnsi="Times New Roman" w:cs="Times New Roman"/>
                <w:kern w:val="2"/>
                <w:sz w:val="28"/>
                <w:szCs w:val="28"/>
              </w:rPr>
              <w:id w:val="13552825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第三章评审办法</w:t>
              </w:r>
            </w:sdtContent>
          </w:sdt>
          <w:r>
            <w:rPr>
              <w:rFonts w:ascii="Times New Roman" w:hAnsi="Times New Roman" w:cs="Times New Roman"/>
              <w:sz w:val="28"/>
              <w:szCs w:val="28"/>
            </w:rPr>
            <w:tab/>
          </w:r>
          <w:bookmarkStart w:id="1" w:name="_Toc25593_WPSOffice_Level1Page"/>
          <w:r>
            <w:rPr>
              <w:rFonts w:ascii="Times New Roman" w:hAnsi="Times New Roman" w:cs="Times New Roman"/>
              <w:sz w:val="28"/>
              <w:szCs w:val="28"/>
            </w:rPr>
            <w:t>1</w:t>
          </w:r>
          <w:bookmarkEnd w:id="1"/>
          <w:r>
            <w:rPr>
              <w:rFonts w:hint="eastAsia" w:ascii="Times New Roman" w:hAnsi="Times New Roman" w:cs="Times New Roman"/>
              <w:sz w:val="28"/>
              <w:szCs w:val="28"/>
            </w:rPr>
            <w:t>3</w:t>
          </w:r>
          <w:r>
            <w:rPr>
              <w:rFonts w:hint="eastAsia" w:ascii="Times New Roman" w:hAnsi="Times New Roman" w:cs="Times New Roman"/>
              <w:sz w:val="28"/>
              <w:szCs w:val="28"/>
            </w:rPr>
            <w:fldChar w:fldCharType="end"/>
          </w:r>
        </w:p>
        <w:p w14:paraId="4D043803">
          <w:pPr>
            <w:pStyle w:val="32"/>
            <w:tabs>
              <w:tab w:val="right" w:leader="dot" w:pos="8312"/>
            </w:tabs>
            <w:ind w:firstLine="560"/>
          </w:pPr>
          <w:r>
            <w:fldChar w:fldCharType="begin"/>
          </w:r>
          <w:r>
            <w:instrText xml:space="preserve"> HYPERLINK \l "_Toc17480_WPSOffice_Level1" </w:instrText>
          </w:r>
          <w:r>
            <w:fldChar w:fldCharType="separate"/>
          </w:r>
          <w:sdt>
            <w:sdtPr>
              <w:rPr>
                <w:rFonts w:ascii="Times New Roman" w:hAnsi="Times New Roman" w:cs="Times New Roman"/>
                <w:kern w:val="2"/>
                <w:sz w:val="28"/>
                <w:szCs w:val="28"/>
              </w:rPr>
              <w:id w:val="-312257040"/>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第四章合同内容</w:t>
              </w:r>
            </w:sdtContent>
          </w:sdt>
          <w:r>
            <w:rPr>
              <w:rFonts w:ascii="Times New Roman" w:hAnsi="Times New Roman" w:cs="Times New Roman"/>
              <w:sz w:val="28"/>
              <w:szCs w:val="28"/>
            </w:rPr>
            <w:tab/>
          </w:r>
          <w:r>
            <w:rPr>
              <w:rFonts w:ascii="Times New Roman" w:hAnsi="Times New Roman" w:cs="Times New Roman"/>
              <w:sz w:val="28"/>
              <w:szCs w:val="28"/>
            </w:rPr>
            <w:t>1</w:t>
          </w:r>
          <w:r>
            <w:rPr>
              <w:rFonts w:hint="eastAsia" w:ascii="Times New Roman" w:hAnsi="Times New Roman" w:cs="Times New Roman"/>
              <w:sz w:val="28"/>
              <w:szCs w:val="28"/>
            </w:rPr>
            <w:t>9</w:t>
          </w:r>
          <w:r>
            <w:rPr>
              <w:rFonts w:hint="eastAsia" w:ascii="Times New Roman" w:hAnsi="Times New Roman" w:cs="Times New Roman"/>
              <w:sz w:val="28"/>
              <w:szCs w:val="28"/>
            </w:rPr>
            <w:fldChar w:fldCharType="end"/>
          </w:r>
        </w:p>
        <w:p w14:paraId="1E0998F5">
          <w:pPr>
            <w:pStyle w:val="32"/>
            <w:tabs>
              <w:tab w:val="right" w:leader="dot" w:pos="8312"/>
            </w:tabs>
            <w:ind w:firstLine="560"/>
            <w:rPr>
              <w:rFonts w:ascii="Times New Roman" w:hAnsi="Times New Roman" w:eastAsia="宋体" w:cs="Times New Roman"/>
              <w:sz w:val="28"/>
              <w:szCs w:val="28"/>
            </w:rPr>
          </w:pPr>
          <w:r>
            <w:rPr>
              <w:rFonts w:ascii="Times New Roman" w:hAnsi="Times New Roman" w:eastAsia="宋体" w:cs="Times New Roman"/>
              <w:sz w:val="28"/>
              <w:szCs w:val="28"/>
            </w:rPr>
            <w:t>第五章采购需求及清单</w:t>
          </w:r>
          <w:r>
            <w:rPr>
              <w:rFonts w:ascii="Times New Roman" w:hAnsi="Times New Roman" w:eastAsia="宋体" w:cs="Times New Roman"/>
              <w:sz w:val="28"/>
              <w:szCs w:val="28"/>
            </w:rPr>
            <w:tab/>
          </w:r>
          <w:r>
            <w:rPr>
              <w:rFonts w:hint="eastAsia" w:ascii="Times New Roman" w:hAnsi="Times New Roman" w:eastAsia="宋体" w:cs="Times New Roman"/>
              <w:sz w:val="28"/>
              <w:szCs w:val="28"/>
            </w:rPr>
            <w:t>34</w:t>
          </w:r>
        </w:p>
        <w:p w14:paraId="5294A348">
          <w:pPr>
            <w:pStyle w:val="32"/>
            <w:tabs>
              <w:tab w:val="right" w:leader="dot" w:pos="8312"/>
            </w:tabs>
            <w:ind w:firstLine="560"/>
          </w:pPr>
          <w:r>
            <w:fldChar w:fldCharType="begin"/>
          </w:r>
          <w:r>
            <w:instrText xml:space="preserve"> HYPERLINK \l "_Toc24739_WPSOffice_Level1" </w:instrText>
          </w:r>
          <w:r>
            <w:fldChar w:fldCharType="separate"/>
          </w:r>
          <w:sdt>
            <w:sdtPr>
              <w:rPr>
                <w:rFonts w:ascii="Times New Roman" w:hAnsi="Times New Roman" w:cs="Times New Roman"/>
                <w:kern w:val="2"/>
                <w:sz w:val="28"/>
                <w:szCs w:val="28"/>
              </w:rPr>
              <w:id w:val="1915434116"/>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w:t>
              </w:r>
              <w:r>
                <w:rPr>
                  <w:rFonts w:hint="eastAsia" w:ascii="Times New Roman" w:hAnsi="Times New Roman" w:eastAsia="宋体" w:cs="Times New Roman"/>
                  <w:sz w:val="28"/>
                  <w:szCs w:val="28"/>
                </w:rPr>
                <w:t>六</w:t>
              </w:r>
              <w:r>
                <w:rPr>
                  <w:rFonts w:ascii="Times New Roman" w:hAnsi="Times New Roman" w:eastAsia="宋体" w:cs="Times New Roman"/>
                  <w:sz w:val="28"/>
                  <w:szCs w:val="28"/>
                </w:rPr>
                <w:t>章响应文件格式</w:t>
              </w:r>
            </w:sdtContent>
          </w:sdt>
          <w:r>
            <w:rPr>
              <w:rFonts w:ascii="Times New Roman" w:hAnsi="Times New Roman" w:cs="Times New Roman"/>
              <w:sz w:val="28"/>
              <w:szCs w:val="28"/>
            </w:rPr>
            <w:tab/>
          </w:r>
          <w:r>
            <w:rPr>
              <w:rFonts w:hint="eastAsia" w:ascii="Times New Roman" w:hAnsi="Times New Roman" w:cs="Times New Roman"/>
              <w:sz w:val="28"/>
              <w:szCs w:val="28"/>
            </w:rPr>
            <w:t>35</w:t>
          </w:r>
          <w:r>
            <w:rPr>
              <w:rFonts w:hint="eastAsia" w:ascii="Times New Roman" w:hAnsi="Times New Roman" w:cs="Times New Roman"/>
              <w:sz w:val="28"/>
              <w:szCs w:val="28"/>
            </w:rPr>
            <w:fldChar w:fldCharType="end"/>
          </w:r>
        </w:p>
        <w:p w14:paraId="65E9E3F1">
          <w:pPr>
            <w:pStyle w:val="32"/>
            <w:tabs>
              <w:tab w:val="right" w:leader="dot" w:pos="8312"/>
            </w:tabs>
            <w:ind w:firstLine="560"/>
            <w:rPr>
              <w:rFonts w:ascii="Times New Roman" w:hAnsi="Times New Roman" w:cs="Times New Roman"/>
              <w:sz w:val="28"/>
              <w:szCs w:val="28"/>
            </w:rPr>
          </w:pPr>
        </w:p>
        <w:p w14:paraId="0D6E85C6">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sdtContent>
    </w:sdt>
    <w:bookmarkEnd w:id="0"/>
    <w:p w14:paraId="6C575811">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6C3CA422">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01DA3DCF">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4D08745B">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6C0BCE02">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2801AC9F">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7EC2065E">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27C248D9">
      <w:pPr>
        <w:shd w:val="clear" w:color="auto" w:fill="FFFFFF"/>
        <w:spacing w:line="240" w:lineRule="auto"/>
        <w:ind w:firstLine="0" w:firstLineChars="0"/>
        <w:jc w:val="center"/>
        <w:rPr>
          <w:rFonts w:ascii="方正小标宋简体" w:hAnsi="宋体" w:eastAsia="方正小标宋简体" w:cs="宋体"/>
          <w:color w:val="444444"/>
          <w:kern w:val="0"/>
          <w:sz w:val="44"/>
          <w:szCs w:val="44"/>
        </w:rPr>
      </w:pPr>
    </w:p>
    <w:p w14:paraId="3E985EDB">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第一章采购公告</w:t>
      </w:r>
    </w:p>
    <w:p w14:paraId="5848B990">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1．项目简介</w:t>
      </w:r>
    </w:p>
    <w:p w14:paraId="2FAB5A3E">
      <w:pPr>
        <w:shd w:val="clear" w:color="auto" w:fill="FFFFFF"/>
        <w:spacing w:line="360" w:lineRule="auto"/>
        <w:ind w:firstLine="480"/>
        <w:rPr>
          <w:rFonts w:ascii="宋体" w:hAnsi="宋体" w:cs="宋体"/>
          <w:color w:val="444444"/>
          <w:kern w:val="0"/>
          <w:sz w:val="24"/>
          <w:szCs w:val="24"/>
          <w:u w:val="single"/>
        </w:rPr>
      </w:pPr>
      <w:r>
        <w:rPr>
          <w:rFonts w:hint="eastAsia" w:ascii="宋体" w:hAnsi="宋体" w:cs="宋体"/>
          <w:color w:val="444444"/>
          <w:kern w:val="0"/>
          <w:sz w:val="24"/>
          <w:szCs w:val="24"/>
        </w:rPr>
        <w:t>1.1 项目名称：</w:t>
      </w:r>
      <w:bookmarkStart w:id="2" w:name="_Hlk71192274"/>
      <w:bookmarkStart w:id="3" w:name="_Hlk71192803"/>
      <w:r>
        <w:rPr>
          <w:rFonts w:hint="eastAsia" w:ascii="宋体" w:hAnsi="宋体" w:cs="宋体"/>
          <w:color w:val="444444"/>
          <w:kern w:val="0"/>
          <w:sz w:val="24"/>
          <w:szCs w:val="24"/>
          <w:u w:val="single"/>
          <w:lang w:val="en-US" w:eastAsia="zh-CN"/>
        </w:rPr>
        <w:t>2026年</w:t>
      </w:r>
      <w:r>
        <w:rPr>
          <w:rFonts w:hint="eastAsia" w:ascii="宋体" w:hAnsi="宋体" w:cs="宋体"/>
          <w:color w:val="444444"/>
          <w:kern w:val="0"/>
          <w:sz w:val="24"/>
          <w:szCs w:val="24"/>
          <w:u w:val="single"/>
        </w:rPr>
        <w:t>安联</w:t>
      </w:r>
      <w:r>
        <w:rPr>
          <w:rFonts w:ascii="宋体" w:hAnsi="宋体" w:cs="宋体"/>
          <w:color w:val="444444"/>
          <w:kern w:val="0"/>
          <w:sz w:val="24"/>
          <w:szCs w:val="24"/>
          <w:u w:val="single"/>
        </w:rPr>
        <w:t>·</w:t>
      </w:r>
      <w:r>
        <w:rPr>
          <w:rFonts w:hint="eastAsia" w:ascii="宋体" w:hAnsi="宋体" w:cs="宋体"/>
          <w:color w:val="444444"/>
          <w:kern w:val="0"/>
          <w:sz w:val="24"/>
          <w:szCs w:val="24"/>
          <w:u w:val="single"/>
        </w:rPr>
        <w:t>三山逸海小区前期物业服务</w:t>
      </w:r>
      <w:bookmarkEnd w:id="2"/>
      <w:r>
        <w:rPr>
          <w:rFonts w:hint="eastAsia" w:ascii="宋体" w:hAnsi="宋体" w:cs="宋体"/>
          <w:color w:val="444444"/>
          <w:kern w:val="0"/>
          <w:sz w:val="24"/>
          <w:szCs w:val="24"/>
          <w:u w:val="single"/>
        </w:rPr>
        <w:t>项目</w:t>
      </w:r>
    </w:p>
    <w:bookmarkEnd w:id="3"/>
    <w:p w14:paraId="67919898">
      <w:pPr>
        <w:shd w:val="clear" w:color="auto" w:fill="FFFFFF"/>
        <w:spacing w:line="360" w:lineRule="auto"/>
        <w:ind w:firstLine="480"/>
        <w:rPr>
          <w:rFonts w:ascii="宋体" w:hAnsi="宋体" w:cs="宋体"/>
          <w:color w:val="444444"/>
          <w:kern w:val="0"/>
          <w:sz w:val="24"/>
          <w:szCs w:val="24"/>
          <w:u w:val="single"/>
        </w:rPr>
      </w:pPr>
      <w:r>
        <w:rPr>
          <w:rFonts w:hint="eastAsia" w:ascii="宋体" w:hAnsi="宋体" w:cs="宋体"/>
          <w:color w:val="444444"/>
          <w:kern w:val="0"/>
          <w:sz w:val="24"/>
          <w:szCs w:val="24"/>
        </w:rPr>
        <w:t>1.2 采 购 人：</w:t>
      </w:r>
      <w:r>
        <w:rPr>
          <w:rFonts w:hint="eastAsia" w:ascii="宋体" w:hAnsi="宋体" w:cs="宋体"/>
          <w:color w:val="444444"/>
          <w:kern w:val="0"/>
          <w:sz w:val="24"/>
          <w:szCs w:val="24"/>
          <w:u w:val="single"/>
        </w:rPr>
        <w:t>莱州北海房地产开发有限公司</w:t>
      </w:r>
    </w:p>
    <w:p w14:paraId="73557D08">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1.3 项目概况：</w:t>
      </w:r>
      <w:r>
        <w:rPr>
          <w:rFonts w:hint="eastAsia" w:ascii="宋体" w:hAnsi="宋体" w:cs="宋体"/>
          <w:color w:val="444444"/>
          <w:kern w:val="0"/>
          <w:sz w:val="24"/>
          <w:szCs w:val="24"/>
          <w:u w:val="single"/>
        </w:rPr>
        <w:t>多层住宅1</w:t>
      </w:r>
      <w:r>
        <w:rPr>
          <w:rFonts w:ascii="宋体" w:hAnsi="宋体" w:cs="宋体"/>
          <w:color w:val="444444"/>
          <w:kern w:val="0"/>
          <w:sz w:val="24"/>
          <w:szCs w:val="24"/>
          <w:u w:val="single"/>
        </w:rPr>
        <w:t>2</w:t>
      </w:r>
      <w:r>
        <w:rPr>
          <w:rFonts w:hint="eastAsia" w:ascii="宋体" w:hAnsi="宋体" w:cs="宋体"/>
          <w:color w:val="444444"/>
          <w:kern w:val="0"/>
          <w:sz w:val="24"/>
          <w:szCs w:val="24"/>
          <w:u w:val="single"/>
        </w:rPr>
        <w:t>栋，5</w:t>
      </w:r>
      <w:r>
        <w:rPr>
          <w:rFonts w:ascii="宋体" w:hAnsi="宋体" w:cs="宋体"/>
          <w:color w:val="444444"/>
          <w:kern w:val="0"/>
          <w:sz w:val="24"/>
          <w:szCs w:val="24"/>
          <w:u w:val="single"/>
        </w:rPr>
        <w:t>46</w:t>
      </w:r>
      <w:r>
        <w:rPr>
          <w:rFonts w:hint="eastAsia" w:ascii="宋体" w:hAnsi="宋体" w:cs="宋体"/>
          <w:color w:val="444444"/>
          <w:kern w:val="0"/>
          <w:sz w:val="24"/>
          <w:szCs w:val="24"/>
          <w:u w:val="single"/>
        </w:rPr>
        <w:t>户，总建筑面积约</w:t>
      </w:r>
      <w:r>
        <w:rPr>
          <w:rFonts w:ascii="宋体" w:hAnsi="宋体" w:cs="宋体"/>
          <w:color w:val="444444"/>
          <w:kern w:val="0"/>
          <w:sz w:val="24"/>
          <w:szCs w:val="24"/>
          <w:u w:val="single"/>
        </w:rPr>
        <w:t>46249</w:t>
      </w:r>
      <w:bookmarkStart w:id="4" w:name="_Hlk119400707"/>
      <w:r>
        <w:rPr>
          <w:rFonts w:hint="eastAsia" w:ascii="宋体" w:hAnsi="宋体" w:cs="宋体"/>
          <w:color w:val="444444"/>
          <w:kern w:val="0"/>
          <w:sz w:val="24"/>
          <w:szCs w:val="24"/>
          <w:u w:val="single"/>
        </w:rPr>
        <w:t>m</w:t>
      </w:r>
      <w:r>
        <w:rPr>
          <w:rFonts w:ascii="宋体" w:hAnsi="宋体" w:cs="宋体"/>
          <w:color w:val="444444"/>
          <w:kern w:val="0"/>
          <w:sz w:val="24"/>
          <w:szCs w:val="24"/>
          <w:u w:val="single"/>
          <w:vertAlign w:val="superscript"/>
        </w:rPr>
        <w:t>2</w:t>
      </w:r>
      <w:bookmarkEnd w:id="4"/>
      <w:r>
        <w:rPr>
          <w:rFonts w:hint="eastAsia" w:ascii="宋体" w:hAnsi="宋体" w:cs="宋体"/>
          <w:color w:val="444444"/>
          <w:kern w:val="0"/>
          <w:sz w:val="24"/>
          <w:szCs w:val="24"/>
          <w:u w:val="single"/>
        </w:rPr>
        <w:t>，中心公寓1栋，建筑面积4</w:t>
      </w:r>
      <w:r>
        <w:rPr>
          <w:rFonts w:ascii="宋体" w:hAnsi="宋体" w:cs="宋体"/>
          <w:color w:val="444444"/>
          <w:kern w:val="0"/>
          <w:sz w:val="24"/>
          <w:szCs w:val="24"/>
          <w:u w:val="single"/>
        </w:rPr>
        <w:t>590</w:t>
      </w:r>
      <w:r>
        <w:rPr>
          <w:rFonts w:hint="eastAsia" w:ascii="宋体" w:hAnsi="宋体" w:cs="宋体"/>
          <w:color w:val="444444"/>
          <w:kern w:val="0"/>
          <w:sz w:val="24"/>
          <w:szCs w:val="24"/>
          <w:u w:val="single"/>
        </w:rPr>
        <w:t>m</w:t>
      </w:r>
      <w:r>
        <w:rPr>
          <w:rFonts w:ascii="宋体" w:hAnsi="宋体" w:cs="宋体"/>
          <w:color w:val="444444"/>
          <w:kern w:val="0"/>
          <w:sz w:val="24"/>
          <w:szCs w:val="24"/>
          <w:u w:val="single"/>
          <w:vertAlign w:val="superscript"/>
        </w:rPr>
        <w:t>2</w:t>
      </w:r>
      <w:r>
        <w:rPr>
          <w:rFonts w:hint="eastAsia" w:ascii="宋体" w:hAnsi="宋体" w:cs="宋体"/>
          <w:color w:val="444444"/>
          <w:kern w:val="0"/>
          <w:sz w:val="24"/>
          <w:szCs w:val="24"/>
          <w:u w:val="single"/>
        </w:rPr>
        <w:t>，绿化面积约5.5万㎡。</w:t>
      </w:r>
    </w:p>
    <w:p w14:paraId="0A8CDC85">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2．采购说明</w:t>
      </w:r>
    </w:p>
    <w:p w14:paraId="5C85C8B3">
      <w:pPr>
        <w:shd w:val="clear" w:color="auto" w:fill="FFFFFF"/>
        <w:spacing w:line="360" w:lineRule="auto"/>
        <w:ind w:firstLine="480"/>
        <w:rPr>
          <w:rFonts w:ascii="宋体" w:hAnsi="宋体" w:cs="宋体"/>
          <w:color w:val="444444"/>
          <w:kern w:val="0"/>
          <w:sz w:val="24"/>
          <w:szCs w:val="24"/>
          <w:u w:val="single"/>
        </w:rPr>
      </w:pPr>
      <w:r>
        <w:rPr>
          <w:rFonts w:hint="eastAsia" w:ascii="宋体" w:hAnsi="宋体" w:cs="宋体"/>
          <w:color w:val="444444"/>
          <w:kern w:val="0"/>
          <w:sz w:val="24"/>
          <w:szCs w:val="24"/>
        </w:rPr>
        <w:t>2.1 采购方式：</w:t>
      </w:r>
      <w:r>
        <w:rPr>
          <w:rFonts w:hint="eastAsia" w:ascii="宋体" w:hAnsi="宋体" w:cs="宋体"/>
          <w:color w:val="444444"/>
          <w:kern w:val="0"/>
          <w:sz w:val="24"/>
          <w:szCs w:val="24"/>
          <w:u w:val="single"/>
        </w:rPr>
        <w:t>公开询比采购</w:t>
      </w:r>
    </w:p>
    <w:p w14:paraId="1D342D40">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2.2资金来源及比例：</w:t>
      </w:r>
      <w:r>
        <w:rPr>
          <w:rFonts w:hint="eastAsia" w:ascii="宋体" w:hAnsi="宋体" w:cs="宋体"/>
          <w:color w:val="444444"/>
          <w:kern w:val="0"/>
          <w:sz w:val="24"/>
          <w:szCs w:val="24"/>
          <w:u w:val="single"/>
        </w:rPr>
        <w:t>100%来自企业自筹</w:t>
      </w:r>
    </w:p>
    <w:p w14:paraId="500223CE">
      <w:pPr>
        <w:shd w:val="clear" w:color="auto" w:fill="FFFFFF"/>
        <w:spacing w:line="360" w:lineRule="auto"/>
        <w:ind w:firstLine="480"/>
        <w:rPr>
          <w:rFonts w:ascii="宋体" w:hAnsi="宋体" w:cs="宋体"/>
          <w:color w:val="444444"/>
          <w:kern w:val="0"/>
          <w:sz w:val="24"/>
          <w:szCs w:val="24"/>
          <w:u w:val="single"/>
        </w:rPr>
      </w:pPr>
      <w:r>
        <w:rPr>
          <w:rFonts w:hint="eastAsia" w:ascii="宋体" w:hAnsi="宋体" w:cs="宋体"/>
          <w:color w:val="444444"/>
          <w:kern w:val="0"/>
          <w:sz w:val="24"/>
          <w:szCs w:val="24"/>
        </w:rPr>
        <w:t>2.3 采购范围：莱州北海公司开发的安联</w:t>
      </w:r>
      <w:r>
        <w:rPr>
          <w:rFonts w:ascii="Calibri" w:hAnsi="Calibri" w:cs="Calibri"/>
          <w:color w:val="444444"/>
          <w:kern w:val="0"/>
          <w:sz w:val="24"/>
          <w:szCs w:val="24"/>
        </w:rPr>
        <w:t>·</w:t>
      </w:r>
      <w:r>
        <w:rPr>
          <w:rFonts w:hint="eastAsia" w:ascii="宋体" w:hAnsi="宋体" w:cs="宋体"/>
          <w:color w:val="444444"/>
          <w:kern w:val="0"/>
          <w:sz w:val="24"/>
          <w:szCs w:val="24"/>
        </w:rPr>
        <w:t>三山逸海小区，2</w:t>
      </w:r>
      <w:r>
        <w:rPr>
          <w:rFonts w:ascii="宋体" w:hAnsi="宋体" w:cs="宋体"/>
          <w:color w:val="444444"/>
          <w:kern w:val="0"/>
          <w:sz w:val="24"/>
          <w:szCs w:val="24"/>
        </w:rPr>
        <w:t>02</w:t>
      </w:r>
      <w:r>
        <w:rPr>
          <w:rFonts w:hint="eastAsia" w:ascii="宋体" w:hAnsi="宋体" w:cs="宋体"/>
          <w:color w:val="444444"/>
          <w:kern w:val="0"/>
          <w:sz w:val="24"/>
          <w:szCs w:val="24"/>
          <w:lang w:val="en-US" w:eastAsia="zh-CN"/>
        </w:rPr>
        <w:t>6</w:t>
      </w:r>
      <w:r>
        <w:rPr>
          <w:rFonts w:hint="eastAsia" w:ascii="宋体" w:hAnsi="宋体" w:cs="宋体"/>
          <w:color w:val="444444"/>
          <w:kern w:val="0"/>
          <w:sz w:val="24"/>
          <w:szCs w:val="24"/>
        </w:rPr>
        <w:t>年拟公开询比选聘物业公司，内容人员大体如下：</w:t>
      </w:r>
    </w:p>
    <w:p w14:paraId="3578164C">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①小区经理1人：全面负责小区日常管理及物业人员的调度、安排；负责整理资料及存档；协助、配合甲方开展中心公寓自营和管理；做好监督和检查等工作；</w:t>
      </w:r>
    </w:p>
    <w:p w14:paraId="3172D5DC">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fldChar w:fldCharType="begin"/>
      </w:r>
      <w:r>
        <w:rPr>
          <w:rFonts w:hint="eastAsia" w:ascii="宋体" w:hAnsi="宋体" w:cs="宋体"/>
          <w:color w:val="444444"/>
          <w:kern w:val="0"/>
          <w:sz w:val="24"/>
          <w:szCs w:val="24"/>
        </w:rPr>
        <w:instrText xml:space="preserve">= 2 \* GB3</w:instrText>
      </w:r>
      <w:r>
        <w:rPr>
          <w:rFonts w:ascii="宋体" w:hAnsi="宋体" w:cs="宋体"/>
          <w:color w:val="444444"/>
          <w:kern w:val="0"/>
          <w:sz w:val="24"/>
          <w:szCs w:val="24"/>
        </w:rPr>
        <w:fldChar w:fldCharType="separate"/>
      </w:r>
      <w:r>
        <w:rPr>
          <w:rFonts w:hint="eastAsia" w:ascii="宋体" w:hAnsi="宋体" w:cs="宋体"/>
          <w:color w:val="444444"/>
          <w:kern w:val="0"/>
          <w:sz w:val="24"/>
          <w:szCs w:val="24"/>
        </w:rPr>
        <w:t>②</w:t>
      </w:r>
      <w:r>
        <w:rPr>
          <w:rFonts w:ascii="宋体" w:hAnsi="宋体" w:cs="宋体"/>
          <w:color w:val="444444"/>
          <w:kern w:val="0"/>
          <w:sz w:val="24"/>
          <w:szCs w:val="24"/>
        </w:rPr>
        <w:fldChar w:fldCharType="end"/>
      </w:r>
      <w:r>
        <w:rPr>
          <w:rFonts w:hint="eastAsia" w:ascii="宋体" w:hAnsi="宋体" w:cs="宋体"/>
          <w:color w:val="444444"/>
          <w:kern w:val="0"/>
          <w:sz w:val="24"/>
          <w:szCs w:val="24"/>
        </w:rPr>
        <w:t>水电工1人：负责小区日常水电维修；</w:t>
      </w:r>
    </w:p>
    <w:p w14:paraId="6F4BD0A8">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③门卫岗5人：北门卫3人2</w:t>
      </w:r>
      <w:r>
        <w:rPr>
          <w:rFonts w:ascii="宋体" w:hAnsi="宋体" w:cs="宋体"/>
          <w:color w:val="444444"/>
          <w:kern w:val="0"/>
          <w:sz w:val="24"/>
          <w:szCs w:val="24"/>
        </w:rPr>
        <w:t>4</w:t>
      </w:r>
      <w:r>
        <w:rPr>
          <w:rFonts w:hint="eastAsia" w:ascii="宋体" w:hAnsi="宋体" w:cs="宋体"/>
          <w:color w:val="444444"/>
          <w:kern w:val="0"/>
          <w:sz w:val="24"/>
          <w:szCs w:val="24"/>
        </w:rPr>
        <w:t>小时不间断值班；南门卫2人夜间值班（兼安保巡视）；</w:t>
      </w:r>
    </w:p>
    <w:p w14:paraId="44920249">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fldChar w:fldCharType="begin"/>
      </w:r>
      <w:r>
        <w:rPr>
          <w:rFonts w:hint="eastAsia" w:ascii="宋体" w:hAnsi="宋体" w:cs="宋体"/>
          <w:color w:val="444444"/>
          <w:kern w:val="0"/>
          <w:sz w:val="24"/>
          <w:szCs w:val="24"/>
        </w:rPr>
        <w:instrText xml:space="preserve">= 4 \* GB3</w:instrText>
      </w:r>
      <w:r>
        <w:rPr>
          <w:rFonts w:ascii="宋体" w:hAnsi="宋体" w:cs="宋体"/>
          <w:color w:val="444444"/>
          <w:kern w:val="0"/>
          <w:sz w:val="24"/>
          <w:szCs w:val="24"/>
        </w:rPr>
        <w:fldChar w:fldCharType="separate"/>
      </w:r>
      <w:r>
        <w:rPr>
          <w:rFonts w:hint="eastAsia" w:ascii="宋体" w:hAnsi="宋体" w:cs="宋体"/>
          <w:color w:val="444444"/>
          <w:kern w:val="0"/>
          <w:sz w:val="24"/>
          <w:szCs w:val="24"/>
        </w:rPr>
        <w:t>④</w:t>
      </w:r>
      <w:r>
        <w:rPr>
          <w:rFonts w:ascii="宋体" w:hAnsi="宋体" w:cs="宋体"/>
          <w:color w:val="444444"/>
          <w:kern w:val="0"/>
          <w:sz w:val="24"/>
          <w:szCs w:val="24"/>
        </w:rPr>
        <w:fldChar w:fldCharType="end"/>
      </w:r>
      <w:r>
        <w:rPr>
          <w:rFonts w:hint="eastAsia" w:ascii="宋体" w:hAnsi="宋体" w:cs="宋体"/>
          <w:color w:val="444444"/>
          <w:kern w:val="0"/>
          <w:sz w:val="24"/>
          <w:szCs w:val="24"/>
        </w:rPr>
        <w:t>保洁岗3人：按甲方要求完成住宅区、中心公寓的保洁工作；</w:t>
      </w:r>
    </w:p>
    <w:p w14:paraId="29F049D6">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fldChar w:fldCharType="begin"/>
      </w:r>
      <w:r>
        <w:rPr>
          <w:rFonts w:hint="eastAsia" w:ascii="宋体" w:hAnsi="宋体" w:cs="宋体"/>
          <w:color w:val="444444"/>
          <w:kern w:val="0"/>
          <w:sz w:val="24"/>
          <w:szCs w:val="24"/>
        </w:rPr>
        <w:instrText xml:space="preserve">= 5 \* GB3</w:instrText>
      </w:r>
      <w:r>
        <w:rPr>
          <w:rFonts w:ascii="宋体" w:hAnsi="宋体" w:cs="宋体"/>
          <w:color w:val="444444"/>
          <w:kern w:val="0"/>
          <w:sz w:val="24"/>
          <w:szCs w:val="24"/>
        </w:rPr>
        <w:fldChar w:fldCharType="separate"/>
      </w:r>
      <w:r>
        <w:rPr>
          <w:rFonts w:hint="eastAsia" w:ascii="宋体" w:hAnsi="宋体" w:cs="宋体"/>
          <w:color w:val="444444"/>
          <w:kern w:val="0"/>
          <w:sz w:val="24"/>
          <w:szCs w:val="24"/>
        </w:rPr>
        <w:t>⑤</w:t>
      </w:r>
      <w:r>
        <w:rPr>
          <w:rFonts w:ascii="宋体" w:hAnsi="宋体" w:cs="宋体"/>
          <w:color w:val="444444"/>
          <w:kern w:val="0"/>
          <w:sz w:val="24"/>
          <w:szCs w:val="24"/>
        </w:rPr>
        <w:fldChar w:fldCharType="end"/>
      </w:r>
      <w:r>
        <w:rPr>
          <w:rFonts w:hint="eastAsia" w:ascii="宋体" w:hAnsi="宋体" w:cs="宋体"/>
          <w:color w:val="444444"/>
          <w:kern w:val="0"/>
          <w:sz w:val="24"/>
          <w:szCs w:val="24"/>
        </w:rPr>
        <w:t>绿化岗4人：按照甲方负责每年4月-</w:t>
      </w:r>
      <w:r>
        <w:rPr>
          <w:rFonts w:ascii="宋体" w:hAnsi="宋体" w:cs="宋体"/>
          <w:color w:val="444444"/>
          <w:kern w:val="0"/>
          <w:sz w:val="24"/>
          <w:szCs w:val="24"/>
        </w:rPr>
        <w:t>11</w:t>
      </w:r>
      <w:r>
        <w:rPr>
          <w:rFonts w:hint="eastAsia" w:ascii="宋体" w:hAnsi="宋体" w:cs="宋体"/>
          <w:color w:val="444444"/>
          <w:kern w:val="0"/>
          <w:sz w:val="24"/>
          <w:szCs w:val="24"/>
        </w:rPr>
        <w:t>月的绿化养护和农场种植等工作；</w:t>
      </w:r>
    </w:p>
    <w:p w14:paraId="41F70C37">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fldChar w:fldCharType="begin"/>
      </w:r>
      <w:r>
        <w:rPr>
          <w:rFonts w:hint="eastAsia" w:ascii="宋体" w:hAnsi="宋体" w:cs="宋体"/>
          <w:color w:val="444444"/>
          <w:kern w:val="0"/>
          <w:sz w:val="24"/>
          <w:szCs w:val="24"/>
        </w:rPr>
        <w:instrText xml:space="preserve">= 6 \* GB3</w:instrText>
      </w:r>
      <w:r>
        <w:rPr>
          <w:rFonts w:ascii="宋体" w:hAnsi="宋体" w:cs="宋体"/>
          <w:color w:val="444444"/>
          <w:kern w:val="0"/>
          <w:sz w:val="24"/>
          <w:szCs w:val="24"/>
        </w:rPr>
        <w:fldChar w:fldCharType="separate"/>
      </w:r>
      <w:r>
        <w:rPr>
          <w:rFonts w:hint="eastAsia" w:ascii="宋体" w:hAnsi="宋体" w:cs="宋体"/>
          <w:color w:val="444444"/>
          <w:kern w:val="0"/>
          <w:sz w:val="24"/>
          <w:szCs w:val="24"/>
        </w:rPr>
        <w:t>⑥</w:t>
      </w:r>
      <w:r>
        <w:rPr>
          <w:rFonts w:ascii="宋体" w:hAnsi="宋体" w:cs="宋体"/>
          <w:color w:val="444444"/>
          <w:kern w:val="0"/>
          <w:sz w:val="24"/>
          <w:szCs w:val="24"/>
        </w:rPr>
        <w:fldChar w:fldCharType="end"/>
      </w:r>
      <w:r>
        <w:rPr>
          <w:rFonts w:hint="eastAsia" w:ascii="宋体" w:hAnsi="宋体" w:cs="宋体"/>
          <w:color w:val="444444"/>
          <w:kern w:val="0"/>
          <w:sz w:val="24"/>
          <w:szCs w:val="24"/>
        </w:rPr>
        <w:t>监控员2人：监控室值班员兼职消防控制室值班员，持中级证书上岗。</w:t>
      </w:r>
    </w:p>
    <w:p w14:paraId="0D9BBC60">
      <w:pPr>
        <w:shd w:val="clear" w:color="auto" w:fill="FFFFFF"/>
        <w:spacing w:line="360" w:lineRule="auto"/>
        <w:ind w:firstLine="480"/>
        <w:rPr>
          <w:rFonts w:ascii="宋体" w:hAnsi="宋体" w:cs="宋体"/>
          <w:color w:val="444444"/>
          <w:kern w:val="0"/>
          <w:szCs w:val="21"/>
          <w:u w:val="single"/>
        </w:rPr>
      </w:pPr>
      <w:r>
        <w:rPr>
          <w:rFonts w:hint="eastAsia" w:ascii="宋体" w:hAnsi="宋体" w:cs="宋体"/>
          <w:color w:val="444444"/>
          <w:kern w:val="0"/>
          <w:sz w:val="24"/>
          <w:szCs w:val="24"/>
        </w:rPr>
        <w:t>2.4合同包划分：</w:t>
      </w:r>
      <w:r>
        <w:rPr>
          <w:rFonts w:hint="eastAsia" w:ascii="宋体" w:hAnsi="宋体" w:cs="宋体"/>
          <w:color w:val="444444"/>
          <w:kern w:val="0"/>
          <w:szCs w:val="21"/>
          <w:u w:val="single"/>
        </w:rPr>
        <w:t xml:space="preserve"> / </w:t>
      </w:r>
    </w:p>
    <w:p w14:paraId="4A806714">
      <w:pPr>
        <w:shd w:val="clear" w:color="auto" w:fill="FFFFFF"/>
        <w:spacing w:line="360" w:lineRule="auto"/>
        <w:ind w:firstLine="480"/>
        <w:rPr>
          <w:rFonts w:ascii="微软雅黑" w:hAnsi="微软雅黑" w:eastAsia="微软雅黑" w:cs="宋体"/>
          <w:color w:val="444444"/>
          <w:kern w:val="0"/>
          <w:szCs w:val="21"/>
        </w:rPr>
      </w:pPr>
      <w:r>
        <w:rPr>
          <w:rFonts w:ascii="宋体" w:hAnsi="宋体" w:cs="宋体"/>
          <w:color w:val="444444"/>
          <w:kern w:val="0"/>
          <w:sz w:val="24"/>
          <w:szCs w:val="24"/>
        </w:rPr>
        <w:t>2.5</w:t>
      </w:r>
      <w:r>
        <w:rPr>
          <w:rFonts w:hint="eastAsia" w:ascii="宋体" w:hAnsi="宋体" w:cs="宋体"/>
          <w:color w:val="444444"/>
          <w:kern w:val="0"/>
          <w:sz w:val="24"/>
          <w:szCs w:val="24"/>
        </w:rPr>
        <w:t>最高限</w:t>
      </w:r>
      <w:r>
        <w:rPr>
          <w:rFonts w:hint="eastAsia" w:ascii="宋体" w:hAnsi="宋体" w:eastAsia="宋体" w:cs="宋体"/>
          <w:color w:val="444444"/>
          <w:kern w:val="0"/>
          <w:sz w:val="24"/>
          <w:szCs w:val="24"/>
        </w:rPr>
        <w:t>价（含税）：</w:t>
      </w:r>
      <w:r>
        <w:rPr>
          <w:rFonts w:hint="eastAsia" w:ascii="宋体" w:hAnsi="宋体" w:eastAsia="宋体" w:cs="宋体"/>
          <w:color w:val="444444"/>
          <w:kern w:val="0"/>
          <w:sz w:val="24"/>
          <w:szCs w:val="24"/>
          <w:u w:val="single"/>
        </w:rPr>
        <w:t>59</w:t>
      </w:r>
      <w:r>
        <w:rPr>
          <w:rFonts w:hint="eastAsia" w:ascii="宋体" w:hAnsi="宋体" w:eastAsia="宋体" w:cs="宋体"/>
          <w:color w:val="444444"/>
          <w:kern w:val="0"/>
          <w:sz w:val="24"/>
          <w:szCs w:val="24"/>
          <w:u w:val="single"/>
          <w:lang w:val="en-US" w:eastAsia="zh-CN"/>
        </w:rPr>
        <w:t>9020</w:t>
      </w:r>
      <w:r>
        <w:rPr>
          <w:rFonts w:hint="eastAsia" w:ascii="宋体" w:hAnsi="宋体" w:eastAsia="宋体" w:cs="宋体"/>
          <w:color w:val="444444"/>
          <w:kern w:val="0"/>
          <w:sz w:val="24"/>
          <w:szCs w:val="24"/>
        </w:rPr>
        <w:t>元</w:t>
      </w:r>
    </w:p>
    <w:p w14:paraId="25E4B214">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t>2.</w:t>
      </w:r>
      <w:r>
        <w:rPr>
          <w:rFonts w:hint="eastAsia" w:ascii="宋体" w:hAnsi="宋体" w:cs="宋体"/>
          <w:color w:val="444444"/>
          <w:kern w:val="0"/>
          <w:sz w:val="24"/>
          <w:szCs w:val="24"/>
        </w:rPr>
        <w:t>6</w:t>
      </w:r>
      <w:r>
        <w:rPr>
          <w:rFonts w:ascii="宋体" w:hAnsi="宋体" w:cs="宋体"/>
          <w:color w:val="444444"/>
          <w:kern w:val="0"/>
          <w:sz w:val="24"/>
          <w:szCs w:val="24"/>
        </w:rPr>
        <w:t>计划服务期：</w:t>
      </w:r>
      <w:r>
        <w:rPr>
          <w:rFonts w:ascii="宋体" w:hAnsi="宋体" w:cs="宋体"/>
          <w:color w:val="444444"/>
          <w:kern w:val="0"/>
          <w:sz w:val="24"/>
          <w:szCs w:val="24"/>
          <w:u w:val="single"/>
        </w:rPr>
        <w:t>壹年（实际开工日期以采购人通知为准）</w:t>
      </w:r>
    </w:p>
    <w:p w14:paraId="548A8000">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2.7每个供应商最多可同时对</w:t>
      </w:r>
      <w:r>
        <w:rPr>
          <w:rFonts w:hint="eastAsia" w:ascii="宋体" w:hAnsi="宋体" w:cs="宋体"/>
          <w:color w:val="444444"/>
          <w:kern w:val="0"/>
          <w:sz w:val="24"/>
          <w:szCs w:val="24"/>
          <w:u w:val="single"/>
        </w:rPr>
        <w:t> / </w:t>
      </w:r>
      <w:r>
        <w:rPr>
          <w:rFonts w:hint="eastAsia" w:ascii="宋体" w:hAnsi="宋体" w:cs="宋体"/>
          <w:color w:val="444444"/>
          <w:kern w:val="0"/>
          <w:sz w:val="24"/>
          <w:szCs w:val="24"/>
        </w:rPr>
        <w:t>（具体数量）合同包进行报价，并允许最多成交</w:t>
      </w:r>
      <w:r>
        <w:rPr>
          <w:rFonts w:hint="eastAsia" w:ascii="宋体" w:hAnsi="宋体" w:cs="宋体"/>
          <w:color w:val="444444"/>
          <w:kern w:val="0"/>
          <w:sz w:val="24"/>
          <w:szCs w:val="24"/>
          <w:u w:val="single"/>
        </w:rPr>
        <w:t>  / </w:t>
      </w:r>
      <w:r>
        <w:rPr>
          <w:rFonts w:hint="eastAsia" w:ascii="宋体" w:hAnsi="宋体" w:cs="宋体"/>
          <w:color w:val="444444"/>
          <w:kern w:val="0"/>
          <w:sz w:val="24"/>
          <w:szCs w:val="24"/>
        </w:rPr>
        <w:t>个合同包；多合同包的成交原则：</w:t>
      </w:r>
      <w:r>
        <w:rPr>
          <w:rFonts w:hint="eastAsia" w:ascii="宋体" w:hAnsi="宋体" w:cs="宋体"/>
          <w:color w:val="444444"/>
          <w:kern w:val="0"/>
          <w:sz w:val="24"/>
          <w:szCs w:val="24"/>
          <w:u w:val="single"/>
        </w:rPr>
        <w:t>  / </w:t>
      </w:r>
      <w:r>
        <w:rPr>
          <w:rFonts w:hint="eastAsia" w:ascii="宋体" w:hAnsi="宋体" w:cs="宋体"/>
          <w:color w:val="444444"/>
          <w:kern w:val="0"/>
          <w:sz w:val="24"/>
          <w:szCs w:val="24"/>
        </w:rPr>
        <w:t>。</w:t>
      </w:r>
    </w:p>
    <w:p w14:paraId="7D54FBD2">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3．供应商资格条件</w:t>
      </w:r>
    </w:p>
    <w:p w14:paraId="58FB429F">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3.1 本次采购要求供应商须同时具备：</w:t>
      </w:r>
    </w:p>
    <w:p w14:paraId="45304786">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t>（1）资质最低要求：</w:t>
      </w:r>
    </w:p>
    <w:p w14:paraId="748A94FC">
      <w:pPr>
        <w:shd w:val="clear" w:color="auto" w:fill="FFFFFF"/>
        <w:spacing w:line="360" w:lineRule="auto"/>
        <w:ind w:firstLine="480"/>
        <w:rPr>
          <w:rFonts w:hint="eastAsia" w:ascii="宋体" w:hAnsi="宋体" w:cs="宋体"/>
          <w:color w:val="444444"/>
          <w:kern w:val="0"/>
          <w:sz w:val="24"/>
          <w:szCs w:val="24"/>
        </w:rPr>
      </w:pPr>
      <w:bookmarkStart w:id="5" w:name="_Hlk119413116"/>
      <w:r>
        <w:rPr>
          <w:rFonts w:hint="eastAsia" w:ascii="宋体" w:hAnsi="宋体" w:cs="宋体"/>
          <w:color w:val="444444"/>
          <w:kern w:val="0"/>
          <w:sz w:val="24"/>
          <w:szCs w:val="24"/>
        </w:rPr>
        <w:t>①</w:t>
      </w:r>
      <w:bookmarkEnd w:id="5"/>
      <w:r>
        <w:rPr>
          <w:rFonts w:hint="eastAsia" w:ascii="宋体" w:hAnsi="宋体" w:cs="宋体"/>
          <w:color w:val="444444"/>
          <w:kern w:val="0"/>
          <w:sz w:val="24"/>
          <w:szCs w:val="24"/>
        </w:rPr>
        <w:t>具备独立法人资格，持有有效的营业执照；</w:t>
      </w:r>
    </w:p>
    <w:p w14:paraId="067DC9EE">
      <w:pPr>
        <w:shd w:val="clear" w:color="auto" w:fill="FFFFFF"/>
        <w:spacing w:line="360" w:lineRule="auto"/>
        <w:ind w:firstLine="480"/>
        <w:rPr>
          <w:rFonts w:hint="eastAsia" w:ascii="宋体" w:hAnsi="宋体" w:eastAsia="宋体" w:cs="宋体"/>
          <w:color w:val="444444"/>
          <w:kern w:val="0"/>
          <w:sz w:val="24"/>
          <w:szCs w:val="24"/>
          <w:lang w:val="en-US" w:eastAsia="zh-CN"/>
        </w:rPr>
      </w:pPr>
      <w:r>
        <w:rPr>
          <w:rFonts w:hint="eastAsia" w:ascii="宋体" w:hAnsi="宋体" w:cs="宋体"/>
          <w:color w:val="444444"/>
          <w:kern w:val="0"/>
          <w:sz w:val="24"/>
          <w:szCs w:val="24"/>
          <w:lang w:val="en-US" w:eastAsia="zh-CN"/>
        </w:rPr>
        <w:t>②</w:t>
      </w:r>
      <w:r>
        <w:rPr>
          <w:rFonts w:hint="eastAsia" w:ascii="宋体" w:hAnsi="宋体" w:cs="宋体"/>
          <w:color w:val="444444"/>
          <w:kern w:val="0"/>
          <w:sz w:val="24"/>
          <w:szCs w:val="24"/>
          <w:u w:val="single"/>
        </w:rPr>
        <w:t>在莱州市完成物业登记备案</w:t>
      </w:r>
      <w:r>
        <w:rPr>
          <w:rFonts w:hint="eastAsia" w:ascii="宋体" w:hAnsi="宋体" w:cs="宋体"/>
          <w:color w:val="444444"/>
          <w:kern w:val="0"/>
          <w:sz w:val="24"/>
          <w:szCs w:val="24"/>
          <w:u w:val="single"/>
          <w:lang w:eastAsia="zh-CN"/>
        </w:rPr>
        <w:t>。</w:t>
      </w:r>
    </w:p>
    <w:p w14:paraId="0CD80967">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（2）业绩最低要求：近</w:t>
      </w:r>
      <w:r>
        <w:rPr>
          <w:rFonts w:ascii="宋体" w:hAnsi="宋体" w:cs="宋体"/>
          <w:color w:val="444444"/>
          <w:kern w:val="0"/>
          <w:sz w:val="24"/>
          <w:szCs w:val="24"/>
          <w:u w:val="single"/>
        </w:rPr>
        <w:t>3</w:t>
      </w:r>
      <w:r>
        <w:rPr>
          <w:rFonts w:hint="eastAsia" w:ascii="宋体" w:hAnsi="宋体" w:cs="宋体"/>
          <w:color w:val="444444"/>
          <w:kern w:val="0"/>
          <w:sz w:val="24"/>
          <w:szCs w:val="24"/>
        </w:rPr>
        <w:t>年（指</w:t>
      </w:r>
      <w:r>
        <w:rPr>
          <w:rFonts w:hint="eastAsia" w:ascii="宋体" w:hAnsi="宋体" w:cs="宋体"/>
          <w:color w:val="444444"/>
          <w:kern w:val="0"/>
          <w:sz w:val="24"/>
          <w:szCs w:val="24"/>
          <w:u w:val="single"/>
        </w:rPr>
        <w:t>202</w:t>
      </w:r>
      <w:r>
        <w:rPr>
          <w:rFonts w:hint="eastAsia" w:ascii="宋体" w:hAnsi="宋体" w:cs="宋体"/>
          <w:color w:val="444444"/>
          <w:kern w:val="0"/>
          <w:sz w:val="24"/>
          <w:szCs w:val="24"/>
          <w:u w:val="single"/>
          <w:lang w:val="en-US" w:eastAsia="zh-CN"/>
        </w:rPr>
        <w:t>2</w:t>
      </w:r>
      <w:r>
        <w:rPr>
          <w:rFonts w:hint="eastAsia" w:ascii="宋体" w:hAnsi="宋体" w:cs="宋体"/>
          <w:color w:val="444444"/>
          <w:kern w:val="0"/>
          <w:sz w:val="24"/>
          <w:szCs w:val="24"/>
        </w:rPr>
        <w:t>年</w:t>
      </w:r>
      <w:r>
        <w:rPr>
          <w:rFonts w:hint="eastAsia" w:ascii="宋体" w:hAnsi="宋体" w:cs="宋体"/>
          <w:color w:val="444444"/>
          <w:kern w:val="0"/>
          <w:sz w:val="24"/>
          <w:szCs w:val="24"/>
          <w:u w:val="single"/>
        </w:rPr>
        <w:t>1</w:t>
      </w:r>
      <w:r>
        <w:rPr>
          <w:rFonts w:hint="eastAsia" w:ascii="宋体" w:hAnsi="宋体" w:cs="宋体"/>
          <w:color w:val="444444"/>
          <w:kern w:val="0"/>
          <w:sz w:val="24"/>
          <w:szCs w:val="24"/>
          <w:u w:val="single"/>
          <w:lang w:val="en-US" w:eastAsia="zh-CN"/>
        </w:rPr>
        <w:t>2</w:t>
      </w:r>
      <w:r>
        <w:rPr>
          <w:rFonts w:hint="eastAsia" w:ascii="宋体" w:hAnsi="宋体" w:cs="宋体"/>
          <w:color w:val="444444"/>
          <w:kern w:val="0"/>
          <w:sz w:val="24"/>
          <w:szCs w:val="24"/>
        </w:rPr>
        <w:t>月</w:t>
      </w:r>
      <w:r>
        <w:rPr>
          <w:rFonts w:hint="eastAsia" w:ascii="宋体" w:hAnsi="宋体" w:cs="宋体"/>
          <w:color w:val="444444"/>
          <w:kern w:val="0"/>
          <w:sz w:val="24"/>
          <w:szCs w:val="24"/>
          <w:u w:val="single"/>
        </w:rPr>
        <w:t>1</w:t>
      </w:r>
      <w:r>
        <w:rPr>
          <w:rFonts w:hint="eastAsia" w:ascii="宋体" w:hAnsi="宋体" w:cs="宋体"/>
          <w:color w:val="444444"/>
          <w:kern w:val="0"/>
          <w:sz w:val="24"/>
          <w:szCs w:val="24"/>
        </w:rPr>
        <w:t>日至响应文件递交截止日期，以合同签订时间为准</w:t>
      </w:r>
      <w:r>
        <w:rPr>
          <w:rFonts w:hint="eastAsia" w:ascii="宋体" w:hAnsi="宋体" w:cs="宋体"/>
          <w:color w:val="444444"/>
          <w:kern w:val="0"/>
          <w:sz w:val="24"/>
          <w:szCs w:val="24"/>
          <w:lang w:eastAsia="zh-CN"/>
        </w:rPr>
        <w:t>）</w:t>
      </w:r>
      <w:r>
        <w:rPr>
          <w:rFonts w:hint="eastAsia" w:ascii="宋体" w:hAnsi="宋体" w:cs="宋体"/>
          <w:color w:val="444444"/>
          <w:kern w:val="0"/>
          <w:sz w:val="24"/>
          <w:szCs w:val="24"/>
          <w:lang w:val="en-US" w:eastAsia="zh-CN"/>
        </w:rPr>
        <w:t>至少具有一个</w:t>
      </w:r>
      <w:r>
        <w:rPr>
          <w:rFonts w:hint="eastAsia" w:ascii="宋体" w:hAnsi="宋体" w:cs="宋体"/>
          <w:color w:val="000000" w:themeColor="text1"/>
          <w:kern w:val="0"/>
          <w:sz w:val="24"/>
          <w:szCs w:val="24"/>
          <w:u w:val="single"/>
          <w14:textFill>
            <w14:solidFill>
              <w14:schemeClr w14:val="tx1"/>
            </w14:solidFill>
          </w14:textFill>
        </w:rPr>
        <w:t>物业服务</w:t>
      </w:r>
      <w:r>
        <w:rPr>
          <w:rFonts w:hint="eastAsia" w:ascii="宋体" w:hAnsi="宋体" w:cs="宋体"/>
          <w:color w:val="000000" w:themeColor="text1"/>
          <w:kern w:val="0"/>
          <w:sz w:val="24"/>
          <w:szCs w:val="24"/>
          <w:u w:val="single"/>
          <w:lang w:val="en-US" w:eastAsia="zh-CN"/>
          <w14:textFill>
            <w14:solidFill>
              <w14:schemeClr w14:val="tx1"/>
            </w14:solidFill>
          </w14:textFill>
        </w:rPr>
        <w:t>业绩</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444444"/>
          <w:kern w:val="0"/>
          <w:sz w:val="24"/>
          <w:szCs w:val="24"/>
        </w:rPr>
        <w:t>。业绩证明材料要求：合同首页、合同信息页、合同签署页复印件加盖公章，如果合同信息无法体现相关业绩证明，应提供其他的证明材料。</w:t>
      </w:r>
    </w:p>
    <w:p w14:paraId="0704EA64">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（3）信誉要求最低要求：</w:t>
      </w:r>
    </w:p>
    <w:p w14:paraId="6FF5758E">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①未被责令停业，暂扣或吊销执照，或吊销资质证书；</w:t>
      </w:r>
    </w:p>
    <w:p w14:paraId="7B6EBB71">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②未进入清算程序，或被宣告破产，或其他丧失履约能力的情形；</w:t>
      </w:r>
    </w:p>
    <w:p w14:paraId="6533E690">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③在国家企业信用信息公示系统（http://www.gsxt.gov.cn）中未被列入严重违法失信企业名单；</w:t>
      </w:r>
    </w:p>
    <w:p w14:paraId="2FE9ABD7">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④在中国执行信息公开网（http://zxgk.court.gov.cn)中未被列入失信被执行人名单；</w:t>
      </w:r>
    </w:p>
    <w:p w14:paraId="71FC1B36">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⑤在近三年内（自响应文件递交截止之日向前追溯3年）代理商或其法定代表人、</w:t>
      </w:r>
      <w:r>
        <w:rPr>
          <w:rFonts w:ascii="宋体" w:hAnsi="宋体" w:cs="宋体"/>
          <w:color w:val="444444"/>
          <w:kern w:val="0"/>
          <w:sz w:val="24"/>
          <w:szCs w:val="24"/>
        </w:rPr>
        <w:t>拟委任的项目</w:t>
      </w:r>
      <w:r>
        <w:rPr>
          <w:rFonts w:hint="eastAsia" w:ascii="宋体" w:hAnsi="宋体" w:cs="宋体"/>
          <w:color w:val="444444"/>
          <w:kern w:val="0"/>
          <w:sz w:val="24"/>
          <w:szCs w:val="24"/>
        </w:rPr>
        <w:t>负责人未</w:t>
      </w:r>
      <w:r>
        <w:rPr>
          <w:rFonts w:ascii="宋体" w:hAnsi="宋体" w:cs="宋体"/>
          <w:color w:val="444444"/>
          <w:kern w:val="0"/>
          <w:sz w:val="24"/>
          <w:szCs w:val="24"/>
        </w:rPr>
        <w:t>有行贿犯罪行为。</w:t>
      </w:r>
    </w:p>
    <w:p w14:paraId="33D9D6FF">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t>3.2 联合体：本次采购</w:t>
      </w:r>
      <w:r>
        <w:rPr>
          <w:rFonts w:hint="eastAsia" w:ascii="宋体" w:hAnsi="宋体" w:cs="宋体"/>
          <w:color w:val="444444"/>
          <w:kern w:val="0"/>
          <w:sz w:val="24"/>
          <w:szCs w:val="24"/>
        </w:rPr>
        <w:t>不接受</w:t>
      </w:r>
      <w:r>
        <w:rPr>
          <w:rFonts w:ascii="宋体" w:hAnsi="宋体" w:cs="宋体"/>
          <w:color w:val="444444"/>
          <w:kern w:val="0"/>
          <w:sz w:val="24"/>
          <w:szCs w:val="24"/>
        </w:rPr>
        <w:t>联合体报价。</w:t>
      </w:r>
    </w:p>
    <w:p w14:paraId="642B6F46">
      <w:pPr>
        <w:shd w:val="clear" w:color="auto" w:fill="FFFFFF"/>
        <w:spacing w:line="360" w:lineRule="auto"/>
        <w:ind w:firstLine="480"/>
        <w:rPr>
          <w:rFonts w:ascii="宋体" w:hAnsi="宋体" w:cs="宋体"/>
          <w:color w:val="444444"/>
          <w:kern w:val="0"/>
          <w:sz w:val="24"/>
          <w:szCs w:val="24"/>
        </w:rPr>
      </w:pPr>
      <w:r>
        <w:rPr>
          <w:rFonts w:ascii="宋体" w:hAnsi="宋体" w:cs="宋体"/>
          <w:color w:val="444444"/>
          <w:kern w:val="0"/>
          <w:sz w:val="24"/>
          <w:szCs w:val="24"/>
        </w:rPr>
        <w:t xml:space="preserve">3.3 </w:t>
      </w:r>
      <w:r>
        <w:rPr>
          <w:rFonts w:hint="default" w:ascii="宋体" w:hAnsi="宋体" w:cs="宋体"/>
          <w:color w:val="444444"/>
          <w:kern w:val="0"/>
          <w:sz w:val="24"/>
          <w:szCs w:val="24"/>
        </w:rPr>
        <w:t>存在关联关系的单位，不得同时参加同一合同包报价，否则相关响应文件均无效。关联关系定义：是指公司控股股东、实际控制人、董事、监事、高级管理人员与其直接或者间接控制的企业之间的关系，以及可能导致公司利益转移的其他关系</w:t>
      </w:r>
      <w:r>
        <w:rPr>
          <w:rFonts w:hint="eastAsia" w:ascii="宋体" w:hAnsi="宋体" w:cs="宋体"/>
          <w:color w:val="444444"/>
          <w:kern w:val="0"/>
          <w:sz w:val="24"/>
          <w:szCs w:val="24"/>
        </w:rPr>
        <w:t>。</w:t>
      </w:r>
    </w:p>
    <w:p w14:paraId="0BD2A6F7">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4．询比文件的获取</w:t>
      </w:r>
    </w:p>
    <w:p w14:paraId="070ABFE1">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供应商应在递交响应文件的截止时间前登录</w:t>
      </w:r>
      <w:r>
        <w:rPr>
          <w:rFonts w:hint="eastAsia" w:ascii="宋体" w:hAnsi="宋体" w:cs="宋体"/>
          <w:color w:val="444444"/>
          <w:kern w:val="0"/>
          <w:sz w:val="24"/>
          <w:szCs w:val="24"/>
          <w:u w:val="single"/>
        </w:rPr>
        <w:t>安徽安联高速公路有限公司网站（http://www.ahanlian.com/）</w:t>
      </w:r>
      <w:r>
        <w:rPr>
          <w:rFonts w:hint="eastAsia" w:ascii="宋体" w:hAnsi="宋体" w:cs="宋体"/>
          <w:color w:val="444444"/>
          <w:kern w:val="0"/>
          <w:sz w:val="24"/>
          <w:szCs w:val="24"/>
        </w:rPr>
        <w:t>，</w:t>
      </w:r>
      <w:r>
        <w:rPr>
          <w:rFonts w:ascii="宋体" w:hAnsi="宋体" w:cs="宋体"/>
          <w:color w:val="444444"/>
          <w:kern w:val="0"/>
          <w:sz w:val="24"/>
          <w:szCs w:val="24"/>
        </w:rPr>
        <w:t>选择所参加的</w:t>
      </w:r>
      <w:r>
        <w:rPr>
          <w:rFonts w:hint="eastAsia" w:ascii="宋体" w:hAnsi="宋体" w:cs="宋体"/>
          <w:color w:val="444444"/>
          <w:kern w:val="0"/>
          <w:sz w:val="24"/>
          <w:szCs w:val="24"/>
        </w:rPr>
        <w:t>项目</w:t>
      </w:r>
      <w:r>
        <w:rPr>
          <w:rFonts w:ascii="宋体" w:hAnsi="宋体" w:cs="宋体"/>
          <w:color w:val="444444"/>
          <w:kern w:val="0"/>
          <w:sz w:val="24"/>
          <w:szCs w:val="24"/>
        </w:rPr>
        <w:t>，自行下载</w:t>
      </w:r>
      <w:r>
        <w:rPr>
          <w:rFonts w:hint="eastAsia" w:ascii="宋体" w:hAnsi="宋体" w:cs="宋体"/>
          <w:color w:val="444444"/>
          <w:kern w:val="0"/>
          <w:sz w:val="24"/>
          <w:szCs w:val="24"/>
        </w:rPr>
        <w:t>询比文件</w:t>
      </w:r>
      <w:r>
        <w:rPr>
          <w:rFonts w:ascii="宋体" w:hAnsi="宋体" w:cs="宋体"/>
          <w:color w:val="444444"/>
          <w:kern w:val="0"/>
          <w:sz w:val="24"/>
          <w:szCs w:val="24"/>
        </w:rPr>
        <w:t>及相关资料。</w:t>
      </w:r>
    </w:p>
    <w:p w14:paraId="121A8F88">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5．响应文件的递交</w:t>
      </w:r>
    </w:p>
    <w:p w14:paraId="543AEBB0">
      <w:pPr>
        <w:snapToGrid w:val="0"/>
        <w:spacing w:line="360" w:lineRule="auto"/>
        <w:ind w:firstLine="480"/>
        <w:rPr>
          <w:szCs w:val="22"/>
        </w:rPr>
      </w:pPr>
      <w:r>
        <w:rPr>
          <w:rFonts w:hint="eastAsia" w:ascii="宋体" w:hAnsi="宋体" w:cs="宋体"/>
          <w:color w:val="444444"/>
          <w:kern w:val="0"/>
          <w:sz w:val="24"/>
          <w:szCs w:val="24"/>
        </w:rPr>
        <w:t>响应文件递交的截止时间为</w:t>
      </w:r>
      <w:r>
        <w:rPr>
          <w:rFonts w:hint="eastAsia" w:ascii="宋体" w:hAnsi="宋体" w:cs="宋体"/>
          <w:color w:val="444444"/>
          <w:kern w:val="0"/>
          <w:sz w:val="24"/>
          <w:szCs w:val="24"/>
          <w:u w:val="single"/>
        </w:rPr>
        <w:t>202</w:t>
      </w:r>
      <w:r>
        <w:rPr>
          <w:rFonts w:hint="eastAsia" w:ascii="宋体" w:hAnsi="宋体" w:cs="宋体"/>
          <w:color w:val="444444"/>
          <w:kern w:val="0"/>
          <w:sz w:val="24"/>
          <w:szCs w:val="24"/>
          <w:u w:val="single"/>
          <w:lang w:val="en-US" w:eastAsia="zh-CN"/>
        </w:rPr>
        <w:t>5</w:t>
      </w:r>
      <w:r>
        <w:rPr>
          <w:rFonts w:hint="eastAsia" w:ascii="宋体" w:hAnsi="宋体" w:cs="宋体"/>
          <w:color w:val="444444"/>
          <w:kern w:val="0"/>
          <w:sz w:val="24"/>
          <w:szCs w:val="24"/>
        </w:rPr>
        <w:t>年</w:t>
      </w:r>
      <w:r>
        <w:rPr>
          <w:rFonts w:hint="eastAsia" w:ascii="宋体" w:hAnsi="宋体" w:cs="宋体"/>
          <w:color w:val="444444"/>
          <w:kern w:val="0"/>
          <w:sz w:val="24"/>
          <w:szCs w:val="24"/>
          <w:u w:val="single"/>
          <w:lang w:val="en-US" w:eastAsia="zh-CN"/>
        </w:rPr>
        <w:t>12</w:t>
      </w:r>
      <w:r>
        <w:rPr>
          <w:rFonts w:hint="eastAsia" w:ascii="宋体" w:hAnsi="宋体" w:cs="宋体"/>
          <w:color w:val="444444"/>
          <w:kern w:val="0"/>
          <w:sz w:val="24"/>
          <w:szCs w:val="24"/>
        </w:rPr>
        <w:t>月</w:t>
      </w:r>
      <w:r>
        <w:rPr>
          <w:rFonts w:hint="eastAsia" w:ascii="宋体" w:hAnsi="宋体" w:cs="宋体"/>
          <w:color w:val="444444"/>
          <w:kern w:val="0"/>
          <w:sz w:val="24"/>
          <w:szCs w:val="24"/>
          <w:u w:val="single"/>
          <w:lang w:val="en-US" w:eastAsia="zh-CN"/>
        </w:rPr>
        <w:t>3</w:t>
      </w:r>
      <w:r>
        <w:rPr>
          <w:rFonts w:hint="eastAsia" w:ascii="宋体" w:hAnsi="宋体" w:cs="宋体"/>
          <w:color w:val="444444"/>
          <w:kern w:val="0"/>
          <w:sz w:val="24"/>
          <w:szCs w:val="24"/>
        </w:rPr>
        <w:t>日</w:t>
      </w:r>
      <w:r>
        <w:rPr>
          <w:rFonts w:hint="eastAsia" w:ascii="宋体" w:hAnsi="宋体" w:cs="宋体"/>
          <w:color w:val="444444"/>
          <w:kern w:val="0"/>
          <w:sz w:val="24"/>
          <w:szCs w:val="24"/>
          <w:u w:val="single"/>
        </w:rPr>
        <w:t>10</w:t>
      </w:r>
      <w:r>
        <w:rPr>
          <w:rFonts w:hint="eastAsia" w:ascii="宋体" w:hAnsi="宋体" w:cs="宋体"/>
          <w:color w:val="444444"/>
          <w:kern w:val="0"/>
          <w:sz w:val="24"/>
          <w:szCs w:val="24"/>
        </w:rPr>
        <w:t>时</w:t>
      </w:r>
      <w:r>
        <w:rPr>
          <w:rFonts w:hint="eastAsia" w:ascii="宋体" w:hAnsi="宋体" w:cs="宋体"/>
          <w:color w:val="444444"/>
          <w:kern w:val="0"/>
          <w:sz w:val="24"/>
          <w:szCs w:val="24"/>
          <w:u w:val="single"/>
          <w:lang w:val="en-US" w:eastAsia="zh-CN"/>
        </w:rPr>
        <w:t>3</w:t>
      </w:r>
      <w:r>
        <w:rPr>
          <w:rFonts w:hint="eastAsia" w:ascii="宋体" w:hAnsi="宋体" w:cs="宋体"/>
          <w:color w:val="444444"/>
          <w:kern w:val="0"/>
          <w:sz w:val="24"/>
          <w:szCs w:val="24"/>
          <w:u w:val="single"/>
        </w:rPr>
        <w:t>0</w:t>
      </w:r>
      <w:r>
        <w:rPr>
          <w:rFonts w:hint="eastAsia" w:ascii="宋体" w:hAnsi="宋体" w:cs="宋体"/>
          <w:color w:val="444444"/>
          <w:kern w:val="0"/>
          <w:sz w:val="24"/>
          <w:szCs w:val="24"/>
        </w:rPr>
        <w:t>分，供应商的法定代表人或其授权代理人应于</w:t>
      </w:r>
      <w:r>
        <w:rPr>
          <w:rFonts w:hint="eastAsia" w:ascii="宋体" w:hAnsi="宋体" w:cs="宋体"/>
          <w:color w:val="444444"/>
          <w:kern w:val="0"/>
          <w:sz w:val="24"/>
          <w:szCs w:val="24"/>
          <w:u w:val="single"/>
        </w:rPr>
        <w:t>202</w:t>
      </w:r>
      <w:r>
        <w:rPr>
          <w:rFonts w:hint="eastAsia" w:ascii="宋体" w:hAnsi="宋体" w:cs="宋体"/>
          <w:color w:val="444444"/>
          <w:kern w:val="0"/>
          <w:sz w:val="24"/>
          <w:szCs w:val="24"/>
          <w:u w:val="single"/>
          <w:lang w:val="en-US" w:eastAsia="zh-CN"/>
        </w:rPr>
        <w:t>5</w:t>
      </w:r>
      <w:r>
        <w:rPr>
          <w:rFonts w:hint="eastAsia" w:ascii="宋体" w:hAnsi="宋体" w:cs="宋体"/>
          <w:color w:val="444444"/>
          <w:kern w:val="0"/>
          <w:sz w:val="24"/>
          <w:szCs w:val="24"/>
        </w:rPr>
        <w:t>年</w:t>
      </w:r>
      <w:r>
        <w:rPr>
          <w:rFonts w:hint="eastAsia" w:ascii="宋体" w:hAnsi="宋体" w:cs="宋体"/>
          <w:color w:val="444444"/>
          <w:kern w:val="0"/>
          <w:sz w:val="24"/>
          <w:szCs w:val="24"/>
          <w:u w:val="single"/>
          <w:lang w:val="en-US" w:eastAsia="zh-CN"/>
        </w:rPr>
        <w:t>12</w:t>
      </w:r>
      <w:r>
        <w:rPr>
          <w:rFonts w:hint="eastAsia" w:ascii="宋体" w:hAnsi="宋体" w:cs="宋体"/>
          <w:color w:val="444444"/>
          <w:kern w:val="0"/>
          <w:sz w:val="24"/>
          <w:szCs w:val="24"/>
        </w:rPr>
        <w:t>月</w:t>
      </w:r>
      <w:r>
        <w:rPr>
          <w:rFonts w:hint="eastAsia" w:ascii="宋体" w:hAnsi="宋体" w:cs="宋体"/>
          <w:color w:val="444444"/>
          <w:kern w:val="0"/>
          <w:sz w:val="24"/>
          <w:szCs w:val="24"/>
          <w:u w:val="single"/>
          <w:lang w:val="en-US" w:eastAsia="zh-CN"/>
        </w:rPr>
        <w:t>3</w:t>
      </w:r>
      <w:r>
        <w:rPr>
          <w:rFonts w:hint="eastAsia" w:ascii="宋体" w:hAnsi="宋体" w:cs="宋体"/>
          <w:color w:val="444444"/>
          <w:kern w:val="0"/>
          <w:sz w:val="24"/>
          <w:szCs w:val="24"/>
        </w:rPr>
        <w:t>日</w:t>
      </w:r>
      <w:r>
        <w:rPr>
          <w:rFonts w:hint="eastAsia" w:ascii="宋体" w:hAnsi="宋体" w:cs="宋体"/>
          <w:color w:val="444444"/>
          <w:kern w:val="0"/>
          <w:sz w:val="24"/>
          <w:szCs w:val="24"/>
          <w:u w:val="single"/>
        </w:rPr>
        <w:t>8</w:t>
      </w:r>
      <w:r>
        <w:rPr>
          <w:rFonts w:hint="eastAsia" w:ascii="宋体" w:hAnsi="宋体" w:cs="宋体"/>
          <w:color w:val="444444"/>
          <w:kern w:val="0"/>
          <w:sz w:val="24"/>
          <w:szCs w:val="24"/>
        </w:rPr>
        <w:t>时</w:t>
      </w:r>
      <w:r>
        <w:rPr>
          <w:rFonts w:hint="eastAsia" w:ascii="宋体" w:hAnsi="宋体" w:cs="宋体"/>
          <w:color w:val="444444"/>
          <w:kern w:val="0"/>
          <w:sz w:val="24"/>
          <w:szCs w:val="24"/>
          <w:u w:val="single"/>
        </w:rPr>
        <w:t>30</w:t>
      </w:r>
      <w:r>
        <w:rPr>
          <w:rFonts w:hint="eastAsia" w:ascii="宋体" w:hAnsi="宋体" w:cs="宋体"/>
          <w:color w:val="444444"/>
          <w:kern w:val="0"/>
          <w:sz w:val="24"/>
          <w:szCs w:val="24"/>
        </w:rPr>
        <w:t>分至</w:t>
      </w:r>
      <w:r>
        <w:rPr>
          <w:rFonts w:hint="eastAsia" w:ascii="宋体" w:hAnsi="宋体" w:cs="宋体"/>
          <w:color w:val="444444"/>
          <w:kern w:val="0"/>
          <w:sz w:val="24"/>
          <w:szCs w:val="24"/>
          <w:u w:val="single"/>
        </w:rPr>
        <w:t>202</w:t>
      </w:r>
      <w:r>
        <w:rPr>
          <w:rFonts w:hint="eastAsia" w:ascii="宋体" w:hAnsi="宋体" w:cs="宋体"/>
          <w:color w:val="444444"/>
          <w:kern w:val="0"/>
          <w:sz w:val="24"/>
          <w:szCs w:val="24"/>
          <w:u w:val="single"/>
          <w:lang w:val="en-US" w:eastAsia="zh-CN"/>
        </w:rPr>
        <w:t>5</w:t>
      </w:r>
      <w:r>
        <w:rPr>
          <w:rFonts w:hint="eastAsia" w:ascii="宋体" w:hAnsi="宋体" w:cs="宋体"/>
          <w:color w:val="444444"/>
          <w:kern w:val="0"/>
          <w:sz w:val="24"/>
          <w:szCs w:val="24"/>
        </w:rPr>
        <w:t>年</w:t>
      </w:r>
      <w:r>
        <w:rPr>
          <w:rFonts w:hint="eastAsia" w:ascii="宋体" w:hAnsi="宋体" w:cs="宋体"/>
          <w:color w:val="444444"/>
          <w:kern w:val="0"/>
          <w:sz w:val="24"/>
          <w:szCs w:val="24"/>
          <w:u w:val="single"/>
          <w:lang w:val="en-US" w:eastAsia="zh-CN"/>
        </w:rPr>
        <w:t>12</w:t>
      </w:r>
      <w:r>
        <w:rPr>
          <w:rFonts w:hint="eastAsia" w:ascii="宋体" w:hAnsi="宋体" w:cs="宋体"/>
          <w:color w:val="444444"/>
          <w:kern w:val="0"/>
          <w:sz w:val="24"/>
          <w:szCs w:val="24"/>
        </w:rPr>
        <w:t>月</w:t>
      </w:r>
      <w:r>
        <w:rPr>
          <w:rFonts w:hint="eastAsia" w:ascii="宋体" w:hAnsi="宋体" w:cs="宋体"/>
          <w:color w:val="444444"/>
          <w:kern w:val="0"/>
          <w:sz w:val="24"/>
          <w:szCs w:val="24"/>
          <w:u w:val="single"/>
          <w:lang w:val="en-US" w:eastAsia="zh-CN"/>
        </w:rPr>
        <w:t>3</w:t>
      </w:r>
      <w:r>
        <w:rPr>
          <w:rFonts w:hint="eastAsia" w:ascii="宋体" w:hAnsi="宋体" w:cs="宋体"/>
          <w:color w:val="444444"/>
          <w:kern w:val="0"/>
          <w:sz w:val="24"/>
          <w:szCs w:val="24"/>
        </w:rPr>
        <w:t>日</w:t>
      </w:r>
      <w:r>
        <w:rPr>
          <w:rFonts w:hint="eastAsia" w:ascii="宋体" w:hAnsi="宋体" w:cs="宋体"/>
          <w:color w:val="444444"/>
          <w:kern w:val="0"/>
          <w:sz w:val="24"/>
          <w:szCs w:val="24"/>
          <w:u w:val="single"/>
        </w:rPr>
        <w:t xml:space="preserve">10 </w:t>
      </w:r>
      <w:r>
        <w:rPr>
          <w:rFonts w:hint="eastAsia" w:ascii="宋体" w:hAnsi="宋体" w:cs="宋体"/>
          <w:color w:val="444444"/>
          <w:kern w:val="0"/>
          <w:sz w:val="24"/>
          <w:szCs w:val="24"/>
        </w:rPr>
        <w:t>时</w:t>
      </w:r>
      <w:r>
        <w:rPr>
          <w:rFonts w:hint="eastAsia" w:ascii="宋体" w:hAnsi="宋体" w:cs="宋体"/>
          <w:color w:val="444444"/>
          <w:kern w:val="0"/>
          <w:sz w:val="24"/>
          <w:szCs w:val="24"/>
          <w:u w:val="single"/>
          <w:lang w:val="en-US" w:eastAsia="zh-CN"/>
        </w:rPr>
        <w:t>3</w:t>
      </w:r>
      <w:r>
        <w:rPr>
          <w:rFonts w:hint="eastAsia" w:ascii="宋体" w:hAnsi="宋体" w:cs="宋体"/>
          <w:color w:val="444444"/>
          <w:kern w:val="0"/>
          <w:sz w:val="24"/>
          <w:szCs w:val="24"/>
          <w:u w:val="single"/>
        </w:rPr>
        <w:t>0</w:t>
      </w:r>
      <w:r>
        <w:rPr>
          <w:rFonts w:hint="eastAsia" w:ascii="宋体" w:hAnsi="宋体" w:cs="宋体"/>
          <w:color w:val="444444"/>
          <w:kern w:val="0"/>
          <w:sz w:val="24"/>
          <w:szCs w:val="24"/>
        </w:rPr>
        <w:t>分（</w:t>
      </w:r>
      <w:r>
        <w:rPr>
          <w:rFonts w:ascii="宋体" w:hAnsi="宋体" w:cs="宋体"/>
          <w:color w:val="444444"/>
          <w:kern w:val="0"/>
          <w:sz w:val="24"/>
          <w:szCs w:val="24"/>
        </w:rPr>
        <w:t>递交的截止时间</w:t>
      </w:r>
      <w:r>
        <w:rPr>
          <w:rFonts w:hint="eastAsia" w:ascii="宋体" w:hAnsi="宋体" w:cs="宋体"/>
          <w:color w:val="444444"/>
          <w:kern w:val="0"/>
          <w:sz w:val="24"/>
          <w:szCs w:val="24"/>
        </w:rPr>
        <w:t>）将响应文件递交至</w:t>
      </w:r>
      <w:bookmarkStart w:id="6" w:name="_Hlk71192185"/>
      <w:r>
        <w:rPr>
          <w:rFonts w:hint="eastAsia" w:ascii="宋体" w:hAnsi="宋体" w:cs="宋体"/>
          <w:color w:val="444444"/>
          <w:kern w:val="0"/>
          <w:sz w:val="24"/>
          <w:szCs w:val="24"/>
          <w:u w:val="single"/>
        </w:rPr>
        <w:t>山东省莱州市金仓街道永和路2</w:t>
      </w:r>
      <w:r>
        <w:rPr>
          <w:rFonts w:ascii="宋体" w:hAnsi="宋体" w:cs="宋体"/>
          <w:color w:val="444444"/>
          <w:kern w:val="0"/>
          <w:sz w:val="24"/>
          <w:szCs w:val="24"/>
          <w:u w:val="single"/>
        </w:rPr>
        <w:t>97</w:t>
      </w:r>
      <w:r>
        <w:rPr>
          <w:rFonts w:hint="eastAsia" w:ascii="宋体" w:hAnsi="宋体" w:cs="宋体"/>
          <w:color w:val="444444"/>
          <w:kern w:val="0"/>
          <w:sz w:val="24"/>
          <w:szCs w:val="24"/>
          <w:u w:val="single"/>
        </w:rPr>
        <w:t>号莱州北海地产</w:t>
      </w:r>
      <w:bookmarkEnd w:id="6"/>
      <w:r>
        <w:rPr>
          <w:rFonts w:hint="eastAsia" w:ascii="宋体" w:hAnsi="宋体" w:cs="宋体"/>
          <w:color w:val="444444"/>
          <w:kern w:val="0"/>
          <w:sz w:val="24"/>
          <w:szCs w:val="24"/>
          <w:u w:val="single"/>
        </w:rPr>
        <w:t>三楼综合部。</w:t>
      </w:r>
    </w:p>
    <w:p w14:paraId="3643B044">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6．响应文件启封</w:t>
      </w:r>
    </w:p>
    <w:p w14:paraId="6803B8A2">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采购人将于响应文件的递交截止时间的同一时间，于_</w:t>
      </w:r>
      <w:r>
        <w:rPr>
          <w:rFonts w:hint="eastAsia" w:ascii="宋体" w:hAnsi="宋体" w:cs="宋体"/>
          <w:color w:val="444444"/>
          <w:kern w:val="0"/>
          <w:sz w:val="24"/>
          <w:szCs w:val="24"/>
          <w:u w:val="single"/>
        </w:rPr>
        <w:t>莱州北海地产会议室</w:t>
      </w:r>
      <w:r>
        <w:rPr>
          <w:rFonts w:hint="eastAsia" w:ascii="宋体" w:hAnsi="宋体" w:cs="宋体"/>
          <w:color w:val="444444"/>
          <w:kern w:val="0"/>
          <w:sz w:val="24"/>
          <w:szCs w:val="24"/>
        </w:rPr>
        <w:t>_组织进行响应文件的启封。供应商的法定代表人或授权代理人应携带本人身份证、授权代理人应携带授权委托书准时参加启封会议。</w:t>
      </w:r>
    </w:p>
    <w:p w14:paraId="73398135">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7．响应保证金</w:t>
      </w:r>
    </w:p>
    <w:p w14:paraId="26E58712">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无需缴纳响应保证金。</w:t>
      </w:r>
    </w:p>
    <w:p w14:paraId="0994E0CC">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8．发布公告的媒介</w:t>
      </w:r>
    </w:p>
    <w:p w14:paraId="306BBAB0">
      <w:pPr>
        <w:shd w:val="clear" w:color="auto" w:fill="FFFFFF"/>
        <w:spacing w:line="360" w:lineRule="auto"/>
        <w:ind w:firstLine="480"/>
        <w:outlineLvl w:val="1"/>
        <w:rPr>
          <w:rFonts w:ascii="微软雅黑" w:hAnsi="微软雅黑" w:eastAsia="微软雅黑" w:cs="宋体"/>
          <w:b/>
          <w:bCs/>
          <w:color w:val="444444"/>
          <w:kern w:val="0"/>
          <w:szCs w:val="21"/>
        </w:rPr>
      </w:pPr>
      <w:r>
        <w:rPr>
          <w:rFonts w:hint="eastAsia" w:ascii="宋体" w:hAnsi="宋体" w:cs="宋体"/>
          <w:color w:val="444444"/>
          <w:kern w:val="0"/>
          <w:sz w:val="24"/>
          <w:szCs w:val="24"/>
        </w:rPr>
        <w:t>本次采购公告在</w:t>
      </w:r>
      <w:r>
        <w:rPr>
          <w:rFonts w:hint="eastAsia" w:ascii="宋体" w:hAnsi="宋体" w:cs="宋体"/>
          <w:color w:val="444444"/>
          <w:kern w:val="0"/>
          <w:sz w:val="24"/>
          <w:szCs w:val="24"/>
          <w:u w:val="single"/>
        </w:rPr>
        <w:t>安徽安联高速公路有限公司网站（网址：http://www.ahanlian.com/）</w:t>
      </w:r>
      <w:r>
        <w:rPr>
          <w:rFonts w:hint="eastAsia" w:ascii="宋体" w:hAnsi="宋体" w:cs="宋体"/>
          <w:color w:val="444444"/>
          <w:kern w:val="0"/>
          <w:sz w:val="24"/>
          <w:szCs w:val="24"/>
        </w:rPr>
        <w:t>上发布。</w:t>
      </w:r>
    </w:p>
    <w:p w14:paraId="34ADCB0B">
      <w:pPr>
        <w:shd w:val="clear" w:color="auto" w:fill="FFFFFF"/>
        <w:spacing w:line="360" w:lineRule="auto"/>
        <w:ind w:firstLine="482"/>
        <w:outlineLvl w:val="1"/>
        <w:rPr>
          <w:rFonts w:ascii="微软雅黑" w:hAnsi="微软雅黑" w:eastAsia="微软雅黑" w:cs="宋体"/>
          <w:b/>
          <w:bCs/>
          <w:color w:val="444444"/>
          <w:kern w:val="0"/>
          <w:szCs w:val="21"/>
        </w:rPr>
      </w:pPr>
      <w:r>
        <w:rPr>
          <w:rFonts w:hint="eastAsia" w:ascii="宋体" w:hAnsi="宋体" w:cs="宋体"/>
          <w:b/>
          <w:bCs/>
          <w:color w:val="444444"/>
          <w:kern w:val="0"/>
          <w:sz w:val="24"/>
          <w:szCs w:val="24"/>
        </w:rPr>
        <w:t>9．采购人联系方式</w:t>
      </w:r>
    </w:p>
    <w:p w14:paraId="1BE12B76">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采购人：莱州北海房地产开发有限公司</w:t>
      </w:r>
    </w:p>
    <w:p w14:paraId="2A09F4A1">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地址：山东省莱州市金仓街道永和路2</w:t>
      </w:r>
      <w:r>
        <w:rPr>
          <w:rFonts w:ascii="宋体" w:hAnsi="宋体" w:cs="宋体"/>
          <w:color w:val="444444"/>
          <w:kern w:val="0"/>
          <w:sz w:val="24"/>
          <w:szCs w:val="24"/>
        </w:rPr>
        <w:t>97</w:t>
      </w:r>
      <w:r>
        <w:rPr>
          <w:rFonts w:hint="eastAsia" w:ascii="宋体" w:hAnsi="宋体" w:cs="宋体"/>
          <w:color w:val="444444"/>
          <w:kern w:val="0"/>
          <w:sz w:val="24"/>
          <w:szCs w:val="24"/>
        </w:rPr>
        <w:t>号莱州北海地产</w:t>
      </w:r>
    </w:p>
    <w:p w14:paraId="142B6345">
      <w:pPr>
        <w:shd w:val="clear" w:color="auto" w:fill="FFFFFF"/>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邮政编码：261400</w:t>
      </w:r>
    </w:p>
    <w:p w14:paraId="09CC9D2B">
      <w:pPr>
        <w:shd w:val="clear" w:color="auto" w:fill="FFFFFF"/>
        <w:spacing w:line="360" w:lineRule="auto"/>
        <w:ind w:firstLine="480"/>
        <w:rPr>
          <w:rFonts w:ascii="微软雅黑" w:hAnsi="微软雅黑" w:eastAsia="微软雅黑" w:cs="宋体"/>
          <w:color w:val="444444"/>
          <w:kern w:val="0"/>
          <w:szCs w:val="21"/>
        </w:rPr>
      </w:pPr>
      <w:r>
        <w:rPr>
          <w:rFonts w:hint="eastAsia" w:ascii="宋体" w:hAnsi="宋体" w:cs="宋体"/>
          <w:color w:val="444444"/>
          <w:kern w:val="0"/>
          <w:sz w:val="24"/>
          <w:szCs w:val="24"/>
        </w:rPr>
        <w:t>联系人：</w:t>
      </w:r>
      <w:r>
        <w:rPr>
          <w:rFonts w:hint="eastAsia" w:ascii="宋体" w:hAnsi="宋体" w:cs="宋体"/>
          <w:color w:val="444444"/>
          <w:kern w:val="0"/>
          <w:sz w:val="24"/>
          <w:szCs w:val="24"/>
          <w:lang w:val="en-US" w:eastAsia="zh-CN"/>
        </w:rPr>
        <w:t>张磊</w:t>
      </w:r>
      <w:r>
        <w:rPr>
          <w:rFonts w:hint="eastAsia" w:ascii="宋体" w:hAnsi="宋体" w:cs="宋体"/>
          <w:color w:val="444444"/>
          <w:kern w:val="0"/>
          <w:sz w:val="24"/>
          <w:szCs w:val="24"/>
        </w:rPr>
        <w:t xml:space="preserve"> </w:t>
      </w:r>
    </w:p>
    <w:p w14:paraId="7BD4D7A2">
      <w:pPr>
        <w:shd w:val="clear" w:color="auto" w:fill="FFFFFF"/>
        <w:spacing w:line="360" w:lineRule="auto"/>
        <w:ind w:firstLine="480"/>
        <w:rPr>
          <w:rFonts w:hint="default" w:ascii="微软雅黑" w:hAnsi="微软雅黑" w:eastAsia="宋体" w:cs="宋体"/>
          <w:color w:val="444444"/>
          <w:kern w:val="0"/>
          <w:szCs w:val="21"/>
          <w:lang w:val="en-US" w:eastAsia="zh-CN"/>
        </w:rPr>
      </w:pPr>
      <w:r>
        <w:rPr>
          <w:rFonts w:hint="eastAsia" w:ascii="宋体" w:hAnsi="宋体" w:cs="宋体"/>
          <w:color w:val="444444"/>
          <w:kern w:val="0"/>
          <w:sz w:val="24"/>
          <w:szCs w:val="24"/>
        </w:rPr>
        <w:t>电话：</w:t>
      </w:r>
      <w:r>
        <w:rPr>
          <w:rFonts w:ascii="宋体" w:hAnsi="宋体" w:cs="宋体"/>
          <w:color w:val="444444"/>
          <w:kern w:val="0"/>
          <w:sz w:val="24"/>
          <w:szCs w:val="24"/>
        </w:rPr>
        <w:t>1</w:t>
      </w:r>
      <w:r>
        <w:rPr>
          <w:rFonts w:hint="eastAsia" w:ascii="宋体" w:hAnsi="宋体" w:cs="宋体"/>
          <w:color w:val="444444"/>
          <w:kern w:val="0"/>
          <w:sz w:val="24"/>
          <w:szCs w:val="24"/>
          <w:lang w:val="en-US" w:eastAsia="zh-CN"/>
        </w:rPr>
        <w:t>5653857670</w:t>
      </w:r>
    </w:p>
    <w:p w14:paraId="127912A5">
      <w:pPr>
        <w:spacing w:line="360" w:lineRule="auto"/>
        <w:ind w:firstLine="480"/>
        <w:rPr>
          <w:rFonts w:ascii="宋体" w:hAnsi="宋体" w:cs="宋体"/>
          <w:color w:val="444444"/>
          <w:kern w:val="0"/>
          <w:sz w:val="24"/>
          <w:szCs w:val="24"/>
        </w:rPr>
      </w:pPr>
      <w:r>
        <w:rPr>
          <w:rFonts w:hint="eastAsia" w:ascii="宋体" w:hAnsi="宋体" w:cs="宋体"/>
          <w:color w:val="444444"/>
          <w:kern w:val="0"/>
          <w:sz w:val="24"/>
          <w:szCs w:val="24"/>
        </w:rPr>
        <w:t>电子邮箱：</w:t>
      </w:r>
      <w:r>
        <w:rPr>
          <w:rFonts w:hint="eastAsia" w:ascii="宋体" w:hAnsi="宋体" w:cs="宋体"/>
          <w:color w:val="444444"/>
          <w:kern w:val="0"/>
          <w:sz w:val="24"/>
          <w:szCs w:val="24"/>
          <w:lang w:val="en-US" w:eastAsia="zh-CN"/>
        </w:rPr>
        <w:t>178944563</w:t>
      </w:r>
      <w:r>
        <w:rPr>
          <w:rFonts w:hint="eastAsia" w:ascii="宋体" w:hAnsi="宋体" w:cs="宋体"/>
          <w:color w:val="444444"/>
          <w:kern w:val="0"/>
          <w:sz w:val="24"/>
          <w:szCs w:val="24"/>
        </w:rPr>
        <w:t>@qq.com</w:t>
      </w:r>
    </w:p>
    <w:p w14:paraId="47456995">
      <w:pPr>
        <w:spacing w:line="360" w:lineRule="auto"/>
        <w:ind w:firstLine="480"/>
        <w:rPr>
          <w:rFonts w:ascii="宋体" w:hAnsi="宋体" w:cs="宋体"/>
          <w:color w:val="444444"/>
          <w:kern w:val="0"/>
          <w:sz w:val="24"/>
          <w:szCs w:val="24"/>
        </w:rPr>
      </w:pPr>
    </w:p>
    <w:p w14:paraId="26F3810D">
      <w:pPr>
        <w:spacing w:line="360" w:lineRule="auto"/>
        <w:ind w:firstLine="480"/>
        <w:rPr>
          <w:rFonts w:ascii="宋体" w:hAnsi="宋体" w:cs="宋体"/>
          <w:color w:val="444444"/>
          <w:kern w:val="0"/>
          <w:sz w:val="24"/>
          <w:szCs w:val="24"/>
        </w:rPr>
      </w:pPr>
    </w:p>
    <w:p w14:paraId="1F15D4F6">
      <w:pPr>
        <w:wordWrap w:val="0"/>
        <w:spacing w:line="360" w:lineRule="auto"/>
        <w:ind w:firstLine="0" w:firstLineChars="0"/>
        <w:jc w:val="right"/>
        <w:rPr>
          <w:rFonts w:ascii="宋体" w:hAnsi="宋体" w:cs="宋体"/>
          <w:color w:val="444444"/>
          <w:kern w:val="0"/>
          <w:sz w:val="24"/>
          <w:szCs w:val="24"/>
        </w:rPr>
      </w:pPr>
      <w:r>
        <w:rPr>
          <w:rFonts w:hint="eastAsia" w:ascii="宋体" w:hAnsi="宋体" w:cs="宋体"/>
          <w:color w:val="444444"/>
          <w:kern w:val="0"/>
          <w:sz w:val="24"/>
          <w:szCs w:val="24"/>
        </w:rPr>
        <w:t xml:space="preserve">莱州北海房地产开发有限公司      </w:t>
      </w:r>
    </w:p>
    <w:p w14:paraId="674101D6">
      <w:pPr>
        <w:wordWrap w:val="0"/>
        <w:spacing w:line="360" w:lineRule="auto"/>
        <w:ind w:firstLine="0" w:firstLineChars="0"/>
        <w:jc w:val="right"/>
        <w:rPr>
          <w:rFonts w:ascii="宋体" w:hAnsi="宋体" w:cs="宋体"/>
          <w:color w:val="444444"/>
          <w:kern w:val="0"/>
          <w:sz w:val="24"/>
          <w:szCs w:val="24"/>
        </w:rPr>
      </w:pPr>
      <w:r>
        <w:rPr>
          <w:rFonts w:ascii="宋体" w:hAnsi="宋体" w:cs="宋体"/>
          <w:color w:val="444444"/>
          <w:kern w:val="0"/>
          <w:sz w:val="24"/>
          <w:szCs w:val="24"/>
        </w:rPr>
        <w:t>202</w:t>
      </w:r>
      <w:r>
        <w:rPr>
          <w:rFonts w:hint="eastAsia" w:ascii="宋体" w:hAnsi="宋体" w:cs="宋体"/>
          <w:color w:val="444444"/>
          <w:kern w:val="0"/>
          <w:sz w:val="24"/>
          <w:szCs w:val="24"/>
          <w:lang w:val="en-US" w:eastAsia="zh-CN"/>
        </w:rPr>
        <w:t>5</w:t>
      </w:r>
      <w:r>
        <w:rPr>
          <w:rFonts w:ascii="宋体" w:hAnsi="宋体" w:cs="宋体"/>
          <w:color w:val="444444"/>
          <w:kern w:val="0"/>
          <w:sz w:val="24"/>
          <w:szCs w:val="24"/>
        </w:rPr>
        <w:t>年1</w:t>
      </w:r>
      <w:r>
        <w:rPr>
          <w:rFonts w:hint="eastAsia" w:ascii="宋体" w:hAnsi="宋体" w:cs="宋体"/>
          <w:color w:val="444444"/>
          <w:kern w:val="0"/>
          <w:sz w:val="24"/>
          <w:szCs w:val="24"/>
          <w:lang w:val="en-US" w:eastAsia="zh-CN"/>
        </w:rPr>
        <w:t>1</w:t>
      </w:r>
      <w:r>
        <w:rPr>
          <w:rFonts w:ascii="宋体" w:hAnsi="宋体" w:cs="宋体"/>
          <w:color w:val="444444"/>
          <w:kern w:val="0"/>
          <w:sz w:val="24"/>
          <w:szCs w:val="24"/>
        </w:rPr>
        <w:t>月</w:t>
      </w:r>
      <w:r>
        <w:rPr>
          <w:rFonts w:hint="eastAsia" w:ascii="宋体" w:hAnsi="宋体" w:cs="宋体"/>
          <w:color w:val="444444"/>
          <w:kern w:val="0"/>
          <w:sz w:val="24"/>
          <w:szCs w:val="24"/>
          <w:lang w:val="en-US" w:eastAsia="zh-CN"/>
        </w:rPr>
        <w:t>28</w:t>
      </w:r>
      <w:r>
        <w:rPr>
          <w:rFonts w:ascii="宋体" w:hAnsi="宋体" w:cs="宋体"/>
          <w:color w:val="444444"/>
          <w:kern w:val="0"/>
          <w:sz w:val="24"/>
          <w:szCs w:val="24"/>
        </w:rPr>
        <w:t>日</w:t>
      </w:r>
      <w:r>
        <w:rPr>
          <w:rFonts w:hint="eastAsia" w:ascii="宋体" w:hAnsi="宋体" w:cs="宋体"/>
          <w:color w:val="444444"/>
          <w:kern w:val="0"/>
          <w:sz w:val="24"/>
          <w:szCs w:val="24"/>
        </w:rPr>
        <w:t xml:space="preserve">           </w:t>
      </w:r>
    </w:p>
    <w:p w14:paraId="4A6708E0">
      <w:pPr>
        <w:wordWrap w:val="0"/>
        <w:spacing w:line="360" w:lineRule="auto"/>
        <w:ind w:firstLine="0" w:firstLineChars="0"/>
        <w:jc w:val="right"/>
        <w:rPr>
          <w:rFonts w:ascii="宋体" w:hAnsi="宋体" w:cs="宋体"/>
          <w:color w:val="444444"/>
          <w:kern w:val="0"/>
          <w:sz w:val="24"/>
          <w:szCs w:val="24"/>
        </w:rPr>
      </w:pPr>
      <w:r>
        <w:rPr>
          <w:rFonts w:ascii="宋体" w:hAnsi="宋体" w:cs="宋体"/>
          <w:color w:val="444444"/>
          <w:kern w:val="0"/>
          <w:sz w:val="24"/>
          <w:szCs w:val="24"/>
        </w:rPr>
        <w:br w:type="page"/>
      </w:r>
    </w:p>
    <w:p w14:paraId="3A241507">
      <w:pPr>
        <w:pStyle w:val="2"/>
        <w:numPr>
          <w:ilvl w:val="0"/>
          <w:numId w:val="0"/>
        </w:numPr>
        <w:spacing w:before="312" w:after="312" w:line="240" w:lineRule="auto"/>
        <w:rPr>
          <w:rFonts w:ascii="Times New Roman" w:hAnsi="Times New Roman" w:eastAsia="宋体" w:cs="Times New Roman"/>
        </w:rPr>
      </w:pPr>
      <w:bookmarkStart w:id="7" w:name="_Toc12694_WPSOffice_Level1"/>
      <w:r>
        <w:rPr>
          <w:rFonts w:hint="eastAsia" w:ascii="Times New Roman" w:hAnsi="Times New Roman" w:eastAsia="宋体" w:cs="Times New Roman"/>
        </w:rPr>
        <w:t>第二章</w:t>
      </w:r>
      <w:r>
        <w:rPr>
          <w:rFonts w:ascii="Times New Roman" w:hAnsi="Times New Roman" w:eastAsia="宋体" w:cs="Times New Roman"/>
        </w:rPr>
        <w:t>供应商须知</w:t>
      </w:r>
      <w:bookmarkEnd w:id="7"/>
    </w:p>
    <w:p w14:paraId="180AEC68">
      <w:pPr>
        <w:spacing w:line="440" w:lineRule="exact"/>
        <w:ind w:firstLine="560"/>
        <w:jc w:val="center"/>
        <w:outlineLvl w:val="1"/>
        <w:rPr>
          <w:rFonts w:eastAsia="黑体"/>
          <w:sz w:val="28"/>
          <w:szCs w:val="28"/>
        </w:rPr>
      </w:pPr>
      <w:bookmarkStart w:id="8" w:name="_Toc19501"/>
      <w:bookmarkStart w:id="9" w:name="_Toc26656928"/>
      <w:bookmarkStart w:id="10" w:name="_Toc55466811"/>
      <w:bookmarkStart w:id="11" w:name="_Toc16069"/>
      <w:bookmarkStart w:id="12" w:name="_Toc29381_WPSOffice_Level2"/>
      <w:r>
        <w:rPr>
          <w:rFonts w:eastAsia="黑体"/>
          <w:sz w:val="28"/>
          <w:szCs w:val="28"/>
        </w:rPr>
        <w:t>供应商须知前附表</w:t>
      </w:r>
      <w:bookmarkEnd w:id="8"/>
      <w:bookmarkEnd w:id="9"/>
      <w:bookmarkEnd w:id="10"/>
      <w:bookmarkEnd w:id="11"/>
      <w:bookmarkEnd w:id="12"/>
    </w:p>
    <w:tbl>
      <w:tblPr>
        <w:tblStyle w:val="15"/>
        <w:tblpPr w:leftFromText="180" w:rightFromText="180" w:vertAnchor="text" w:horzAnchor="page" w:tblpX="1811" w:tblpY="49"/>
        <w:tblOverlap w:val="never"/>
        <w:tblW w:w="5000" w:type="pct"/>
        <w:tblInd w:w="0" w:type="dxa"/>
        <w:tblLayout w:type="autofit"/>
        <w:tblCellMar>
          <w:top w:w="0" w:type="dxa"/>
          <w:left w:w="108" w:type="dxa"/>
          <w:bottom w:w="0" w:type="dxa"/>
          <w:right w:w="108" w:type="dxa"/>
        </w:tblCellMar>
      </w:tblPr>
      <w:tblGrid>
        <w:gridCol w:w="959"/>
        <w:gridCol w:w="1985"/>
        <w:gridCol w:w="5584"/>
      </w:tblGrid>
      <w:tr w14:paraId="100C7A08">
        <w:trPr>
          <w:trHeight w:val="558" w:hRule="atLeast"/>
        </w:trPr>
        <w:tc>
          <w:tcPr>
            <w:tcW w:w="562" w:type="pct"/>
            <w:tcBorders>
              <w:top w:val="single" w:color="auto" w:sz="4" w:space="0"/>
              <w:left w:val="single" w:color="auto" w:sz="4" w:space="0"/>
              <w:bottom w:val="single" w:color="auto" w:sz="4" w:space="0"/>
              <w:right w:val="single" w:color="auto" w:sz="4" w:space="0"/>
            </w:tcBorders>
            <w:vAlign w:val="center"/>
          </w:tcPr>
          <w:p w14:paraId="16A9FFEC">
            <w:pPr>
              <w:spacing w:line="240" w:lineRule="auto"/>
              <w:ind w:firstLine="0" w:firstLineChars="0"/>
              <w:jc w:val="center"/>
              <w:rPr>
                <w:b/>
                <w:szCs w:val="21"/>
              </w:rPr>
            </w:pPr>
            <w:r>
              <w:rPr>
                <w:b/>
                <w:szCs w:val="21"/>
              </w:rPr>
              <w:t>条款号</w:t>
            </w:r>
          </w:p>
        </w:tc>
        <w:tc>
          <w:tcPr>
            <w:tcW w:w="1164" w:type="pct"/>
            <w:tcBorders>
              <w:top w:val="single" w:color="auto" w:sz="4" w:space="0"/>
              <w:left w:val="single" w:color="auto" w:sz="4" w:space="0"/>
              <w:bottom w:val="single" w:color="auto" w:sz="4" w:space="0"/>
              <w:right w:val="single" w:color="auto" w:sz="4" w:space="0"/>
            </w:tcBorders>
            <w:vAlign w:val="center"/>
          </w:tcPr>
          <w:p w14:paraId="3869326E">
            <w:pPr>
              <w:spacing w:line="240" w:lineRule="auto"/>
              <w:ind w:firstLine="0" w:firstLineChars="0"/>
              <w:jc w:val="center"/>
              <w:rPr>
                <w:b/>
                <w:szCs w:val="21"/>
              </w:rPr>
            </w:pPr>
            <w:r>
              <w:rPr>
                <w:b/>
                <w:szCs w:val="21"/>
              </w:rPr>
              <w:t>条款名称</w:t>
            </w:r>
          </w:p>
        </w:tc>
        <w:tc>
          <w:tcPr>
            <w:tcW w:w="3275" w:type="pct"/>
            <w:tcBorders>
              <w:top w:val="single" w:color="auto" w:sz="4" w:space="0"/>
              <w:left w:val="single" w:color="auto" w:sz="4" w:space="0"/>
              <w:bottom w:val="single" w:color="auto" w:sz="4" w:space="0"/>
              <w:right w:val="single" w:color="auto" w:sz="4" w:space="0"/>
            </w:tcBorders>
            <w:vAlign w:val="center"/>
          </w:tcPr>
          <w:p w14:paraId="14E96F95">
            <w:pPr>
              <w:spacing w:line="240" w:lineRule="auto"/>
              <w:ind w:firstLine="0" w:firstLineChars="0"/>
              <w:jc w:val="center"/>
              <w:rPr>
                <w:b/>
                <w:szCs w:val="21"/>
              </w:rPr>
            </w:pPr>
            <w:r>
              <w:rPr>
                <w:b/>
                <w:szCs w:val="21"/>
              </w:rPr>
              <w:t>编列内容</w:t>
            </w:r>
          </w:p>
        </w:tc>
      </w:tr>
      <w:tr w14:paraId="612D8DB7">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1CB04BFA">
            <w:pPr>
              <w:spacing w:line="240" w:lineRule="auto"/>
              <w:ind w:firstLine="0" w:firstLineChars="0"/>
              <w:rPr>
                <w:szCs w:val="21"/>
              </w:rPr>
            </w:pPr>
            <w:r>
              <w:rPr>
                <w:szCs w:val="21"/>
              </w:rPr>
              <w:t>1.</w:t>
            </w:r>
            <w:r>
              <w:rPr>
                <w:rFonts w:hint="eastAsia"/>
                <w:szCs w:val="21"/>
              </w:rPr>
              <w:t>1.1</w:t>
            </w:r>
          </w:p>
        </w:tc>
        <w:tc>
          <w:tcPr>
            <w:tcW w:w="1164" w:type="pct"/>
            <w:tcBorders>
              <w:top w:val="single" w:color="auto" w:sz="4" w:space="0"/>
              <w:left w:val="single" w:color="auto" w:sz="4" w:space="0"/>
              <w:bottom w:val="single" w:color="auto" w:sz="4" w:space="0"/>
              <w:right w:val="single" w:color="auto" w:sz="4" w:space="0"/>
            </w:tcBorders>
            <w:vAlign w:val="center"/>
          </w:tcPr>
          <w:p w14:paraId="4324630F">
            <w:pPr>
              <w:spacing w:line="240" w:lineRule="auto"/>
              <w:ind w:firstLine="0" w:firstLineChars="0"/>
              <w:rPr>
                <w:szCs w:val="21"/>
              </w:rPr>
            </w:pPr>
            <w:r>
              <w:rPr>
                <w:szCs w:val="21"/>
              </w:rPr>
              <w:t>质量要求</w:t>
            </w:r>
          </w:p>
        </w:tc>
        <w:tc>
          <w:tcPr>
            <w:tcW w:w="3275" w:type="pct"/>
            <w:tcBorders>
              <w:top w:val="single" w:color="auto" w:sz="4" w:space="0"/>
              <w:left w:val="single" w:color="auto" w:sz="4" w:space="0"/>
              <w:bottom w:val="single" w:color="auto" w:sz="4" w:space="0"/>
              <w:right w:val="single" w:color="auto" w:sz="4" w:space="0"/>
            </w:tcBorders>
            <w:vAlign w:val="center"/>
          </w:tcPr>
          <w:p w14:paraId="09AD6585">
            <w:pPr>
              <w:spacing w:line="240" w:lineRule="auto"/>
              <w:ind w:firstLine="0" w:firstLineChars="0"/>
              <w:rPr>
                <w:kern w:val="0"/>
                <w:szCs w:val="21"/>
              </w:rPr>
            </w:pPr>
            <w:r>
              <w:rPr>
                <w:rFonts w:hint="eastAsia"/>
                <w:color w:val="000000"/>
                <w:szCs w:val="21"/>
                <w:shd w:val="clear" w:color="auto" w:fill="FFFFFF"/>
              </w:rPr>
              <w:t>按照《物业管理条例》及相关规定履行物业管理责任，业主测评满意度高于</w:t>
            </w:r>
            <w:r>
              <w:rPr>
                <w:color w:val="000000"/>
                <w:szCs w:val="21"/>
                <w:shd w:val="clear" w:color="auto" w:fill="FFFFFF"/>
              </w:rPr>
              <w:t>95%</w:t>
            </w:r>
            <w:r>
              <w:rPr>
                <w:rFonts w:hint="eastAsia"/>
                <w:color w:val="000000"/>
                <w:szCs w:val="21"/>
                <w:shd w:val="clear" w:color="auto" w:fill="FFFFFF"/>
              </w:rPr>
              <w:t>。</w:t>
            </w:r>
          </w:p>
        </w:tc>
      </w:tr>
      <w:tr w14:paraId="0933C098">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4E6AFCF0">
            <w:pPr>
              <w:spacing w:line="240" w:lineRule="auto"/>
              <w:ind w:firstLine="0" w:firstLineChars="0"/>
              <w:rPr>
                <w:szCs w:val="21"/>
              </w:rPr>
            </w:pPr>
            <w:r>
              <w:rPr>
                <w:rFonts w:hint="eastAsia"/>
                <w:szCs w:val="21"/>
              </w:rPr>
              <w:t>1.1.2</w:t>
            </w:r>
          </w:p>
        </w:tc>
        <w:tc>
          <w:tcPr>
            <w:tcW w:w="1164" w:type="pct"/>
            <w:tcBorders>
              <w:top w:val="single" w:color="auto" w:sz="4" w:space="0"/>
              <w:left w:val="single" w:color="auto" w:sz="4" w:space="0"/>
              <w:bottom w:val="single" w:color="auto" w:sz="4" w:space="0"/>
              <w:right w:val="single" w:color="auto" w:sz="4" w:space="0"/>
            </w:tcBorders>
            <w:vAlign w:val="center"/>
          </w:tcPr>
          <w:p w14:paraId="4E9F49DE">
            <w:pPr>
              <w:spacing w:line="240" w:lineRule="auto"/>
              <w:ind w:firstLine="0" w:firstLineChars="0"/>
              <w:rPr>
                <w:szCs w:val="21"/>
              </w:rPr>
            </w:pPr>
            <w:r>
              <w:rPr>
                <w:rFonts w:hint="eastAsia"/>
                <w:szCs w:val="21"/>
              </w:rPr>
              <w:t>安全目标</w:t>
            </w:r>
          </w:p>
        </w:tc>
        <w:tc>
          <w:tcPr>
            <w:tcW w:w="3275" w:type="pct"/>
            <w:tcBorders>
              <w:top w:val="single" w:color="auto" w:sz="4" w:space="0"/>
              <w:left w:val="single" w:color="auto" w:sz="4" w:space="0"/>
              <w:bottom w:val="single" w:color="auto" w:sz="4" w:space="0"/>
              <w:right w:val="single" w:color="auto" w:sz="4" w:space="0"/>
            </w:tcBorders>
            <w:vAlign w:val="center"/>
          </w:tcPr>
          <w:p w14:paraId="06129650">
            <w:pPr>
              <w:spacing w:line="240" w:lineRule="auto"/>
              <w:ind w:firstLine="0" w:firstLineChars="0"/>
              <w:rPr>
                <w:kern w:val="0"/>
                <w:szCs w:val="21"/>
              </w:rPr>
            </w:pPr>
            <w:r>
              <w:rPr>
                <w:kern w:val="0"/>
                <w:szCs w:val="21"/>
              </w:rPr>
              <w:t>不发生安全事故。</w:t>
            </w:r>
          </w:p>
        </w:tc>
      </w:tr>
      <w:tr w14:paraId="3298A187">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252BD2A7">
            <w:pPr>
              <w:spacing w:line="240" w:lineRule="auto"/>
              <w:ind w:firstLine="0" w:firstLineChars="0"/>
              <w:rPr>
                <w:szCs w:val="21"/>
              </w:rPr>
            </w:pPr>
            <w:r>
              <w:rPr>
                <w:rFonts w:hint="eastAsia"/>
                <w:szCs w:val="21"/>
              </w:rPr>
              <w:t>1.2.2</w:t>
            </w:r>
          </w:p>
        </w:tc>
        <w:tc>
          <w:tcPr>
            <w:tcW w:w="1164" w:type="pct"/>
            <w:tcBorders>
              <w:top w:val="single" w:color="auto" w:sz="4" w:space="0"/>
              <w:left w:val="single" w:color="auto" w:sz="4" w:space="0"/>
              <w:bottom w:val="single" w:color="auto" w:sz="4" w:space="0"/>
              <w:right w:val="single" w:color="auto" w:sz="4" w:space="0"/>
            </w:tcBorders>
            <w:vAlign w:val="center"/>
          </w:tcPr>
          <w:p w14:paraId="4EB1A92E">
            <w:pPr>
              <w:spacing w:line="240" w:lineRule="auto"/>
              <w:ind w:firstLine="0" w:firstLineChars="0"/>
              <w:rPr>
                <w:szCs w:val="21"/>
              </w:rPr>
            </w:pPr>
            <w:r>
              <w:rPr>
                <w:rFonts w:hint="eastAsia"/>
                <w:szCs w:val="21"/>
              </w:rPr>
              <w:t>供应商其他资格要求</w:t>
            </w:r>
          </w:p>
        </w:tc>
        <w:tc>
          <w:tcPr>
            <w:tcW w:w="3275" w:type="pct"/>
            <w:tcBorders>
              <w:top w:val="single" w:color="auto" w:sz="4" w:space="0"/>
              <w:left w:val="single" w:color="auto" w:sz="4" w:space="0"/>
              <w:bottom w:val="single" w:color="auto" w:sz="4" w:space="0"/>
              <w:right w:val="single" w:color="auto" w:sz="4" w:space="0"/>
            </w:tcBorders>
            <w:vAlign w:val="center"/>
          </w:tcPr>
          <w:p w14:paraId="71615BBB">
            <w:pPr>
              <w:spacing w:line="240" w:lineRule="auto"/>
              <w:ind w:firstLine="0" w:firstLineChars="0"/>
              <w:rPr>
                <w:kern w:val="0"/>
                <w:szCs w:val="21"/>
              </w:rPr>
            </w:pPr>
            <w:r>
              <w:rPr>
                <w:rFonts w:hint="eastAsia"/>
                <w:kern w:val="0"/>
                <w:szCs w:val="21"/>
              </w:rPr>
              <w:t>/</w:t>
            </w:r>
          </w:p>
        </w:tc>
      </w:tr>
      <w:tr w14:paraId="22BAB639">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0DBF4466">
            <w:pPr>
              <w:spacing w:line="240" w:lineRule="auto"/>
              <w:ind w:firstLine="0" w:firstLineChars="0"/>
              <w:rPr>
                <w:szCs w:val="21"/>
              </w:rPr>
            </w:pPr>
            <w:r>
              <w:rPr>
                <w:rFonts w:hint="eastAsia"/>
                <w:szCs w:val="21"/>
              </w:rPr>
              <w:t>2.1</w:t>
            </w:r>
          </w:p>
        </w:tc>
        <w:tc>
          <w:tcPr>
            <w:tcW w:w="1164" w:type="pct"/>
            <w:tcBorders>
              <w:top w:val="single" w:color="auto" w:sz="4" w:space="0"/>
              <w:left w:val="single" w:color="auto" w:sz="4" w:space="0"/>
              <w:bottom w:val="single" w:color="auto" w:sz="4" w:space="0"/>
              <w:right w:val="single" w:color="auto" w:sz="4" w:space="0"/>
            </w:tcBorders>
            <w:vAlign w:val="center"/>
          </w:tcPr>
          <w:p w14:paraId="194213AC">
            <w:pPr>
              <w:spacing w:line="240" w:lineRule="auto"/>
              <w:ind w:firstLine="0" w:firstLineChars="0"/>
              <w:rPr>
                <w:szCs w:val="21"/>
              </w:rPr>
            </w:pPr>
            <w:r>
              <w:rPr>
                <w:rFonts w:hint="eastAsia"/>
                <w:szCs w:val="21"/>
              </w:rPr>
              <w:t>响应文件其他材料要求</w:t>
            </w:r>
          </w:p>
        </w:tc>
        <w:tc>
          <w:tcPr>
            <w:tcW w:w="3275" w:type="pct"/>
            <w:tcBorders>
              <w:top w:val="single" w:color="auto" w:sz="4" w:space="0"/>
              <w:left w:val="single" w:color="auto" w:sz="4" w:space="0"/>
              <w:bottom w:val="single" w:color="auto" w:sz="4" w:space="0"/>
              <w:right w:val="single" w:color="auto" w:sz="4" w:space="0"/>
            </w:tcBorders>
            <w:vAlign w:val="center"/>
          </w:tcPr>
          <w:p w14:paraId="796D2BA5">
            <w:pPr>
              <w:spacing w:line="240" w:lineRule="auto"/>
              <w:ind w:firstLine="0" w:firstLineChars="0"/>
              <w:rPr>
                <w:kern w:val="0"/>
                <w:szCs w:val="21"/>
              </w:rPr>
            </w:pPr>
            <w:r>
              <w:rPr>
                <w:rFonts w:hint="eastAsia"/>
                <w:kern w:val="0"/>
                <w:szCs w:val="21"/>
              </w:rPr>
              <w:t>/</w:t>
            </w:r>
          </w:p>
        </w:tc>
      </w:tr>
      <w:tr w14:paraId="653AEA53">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5C019B68">
            <w:pPr>
              <w:spacing w:line="240" w:lineRule="auto"/>
              <w:ind w:firstLine="0" w:firstLineChars="0"/>
              <w:rPr>
                <w:szCs w:val="21"/>
              </w:rPr>
            </w:pPr>
            <w:r>
              <w:rPr>
                <w:rFonts w:hint="eastAsia"/>
                <w:szCs w:val="21"/>
              </w:rPr>
              <w:t>2</w:t>
            </w:r>
            <w:r>
              <w:rPr>
                <w:szCs w:val="21"/>
              </w:rPr>
              <w:t>.2</w:t>
            </w:r>
          </w:p>
        </w:tc>
        <w:tc>
          <w:tcPr>
            <w:tcW w:w="1164" w:type="pct"/>
            <w:tcBorders>
              <w:top w:val="single" w:color="auto" w:sz="4" w:space="0"/>
              <w:left w:val="single" w:color="auto" w:sz="4" w:space="0"/>
              <w:bottom w:val="single" w:color="auto" w:sz="4" w:space="0"/>
              <w:right w:val="single" w:color="auto" w:sz="4" w:space="0"/>
            </w:tcBorders>
            <w:vAlign w:val="center"/>
          </w:tcPr>
          <w:p w14:paraId="735C2721">
            <w:pPr>
              <w:spacing w:line="240" w:lineRule="auto"/>
              <w:ind w:firstLine="0" w:firstLineChars="0"/>
              <w:rPr>
                <w:szCs w:val="21"/>
              </w:rPr>
            </w:pPr>
            <w:r>
              <w:rPr>
                <w:szCs w:val="21"/>
              </w:rPr>
              <w:t>报价方式</w:t>
            </w:r>
          </w:p>
        </w:tc>
        <w:tc>
          <w:tcPr>
            <w:tcW w:w="3275" w:type="pct"/>
            <w:tcBorders>
              <w:top w:val="single" w:color="auto" w:sz="4" w:space="0"/>
              <w:left w:val="single" w:color="auto" w:sz="4" w:space="0"/>
              <w:bottom w:val="single" w:color="auto" w:sz="4" w:space="0"/>
              <w:right w:val="single" w:color="auto" w:sz="4" w:space="0"/>
            </w:tcBorders>
            <w:vAlign w:val="center"/>
          </w:tcPr>
          <w:p w14:paraId="6EE7885F">
            <w:pPr>
              <w:spacing w:line="240" w:lineRule="auto"/>
              <w:ind w:firstLine="0" w:firstLineChars="0"/>
              <w:rPr>
                <w:szCs w:val="21"/>
              </w:rPr>
            </w:pPr>
            <w:r>
              <w:rPr>
                <w:rFonts w:hint="eastAsia"/>
                <w:szCs w:val="21"/>
              </w:rPr>
              <w:t>□</w:t>
            </w:r>
            <w:r>
              <w:rPr>
                <w:szCs w:val="21"/>
              </w:rPr>
              <w:t>单价</w:t>
            </w:r>
          </w:p>
          <w:p w14:paraId="3AC56118">
            <w:pPr>
              <w:spacing w:line="240" w:lineRule="auto"/>
              <w:ind w:firstLine="0" w:firstLineChars="0"/>
              <w:rPr>
                <w:szCs w:val="21"/>
              </w:rPr>
            </w:pPr>
            <w:r>
              <w:rPr>
                <w:szCs w:val="21"/>
              </w:rPr>
              <w:sym w:font="Wingdings 2" w:char="F052"/>
            </w:r>
            <w:r>
              <w:rPr>
                <w:szCs w:val="21"/>
              </w:rPr>
              <w:t>总价</w:t>
            </w:r>
          </w:p>
        </w:tc>
      </w:tr>
      <w:tr w14:paraId="2388313D">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6A03E8D6">
            <w:pPr>
              <w:spacing w:line="240" w:lineRule="auto"/>
              <w:ind w:firstLine="0" w:firstLineChars="0"/>
              <w:rPr>
                <w:szCs w:val="21"/>
              </w:rPr>
            </w:pPr>
            <w:r>
              <w:rPr>
                <w:szCs w:val="21"/>
              </w:rPr>
              <w:t>3.</w:t>
            </w:r>
            <w:r>
              <w:rPr>
                <w:rFonts w:hint="eastAsia"/>
                <w:szCs w:val="21"/>
              </w:rPr>
              <w:t>1</w:t>
            </w:r>
          </w:p>
        </w:tc>
        <w:tc>
          <w:tcPr>
            <w:tcW w:w="1164" w:type="pct"/>
            <w:tcBorders>
              <w:top w:val="single" w:color="auto" w:sz="4" w:space="0"/>
              <w:left w:val="single" w:color="auto" w:sz="4" w:space="0"/>
              <w:bottom w:val="single" w:color="auto" w:sz="4" w:space="0"/>
              <w:right w:val="single" w:color="auto" w:sz="4" w:space="0"/>
            </w:tcBorders>
            <w:vAlign w:val="center"/>
          </w:tcPr>
          <w:p w14:paraId="06252DBF">
            <w:pPr>
              <w:spacing w:line="240" w:lineRule="auto"/>
              <w:ind w:firstLine="0" w:firstLineChars="0"/>
              <w:rPr>
                <w:szCs w:val="21"/>
              </w:rPr>
            </w:pPr>
            <w:r>
              <w:rPr>
                <w:szCs w:val="21"/>
              </w:rPr>
              <w:t>报价的其他要求</w:t>
            </w:r>
          </w:p>
        </w:tc>
        <w:tc>
          <w:tcPr>
            <w:tcW w:w="3275" w:type="pct"/>
            <w:tcBorders>
              <w:top w:val="single" w:color="auto" w:sz="4" w:space="0"/>
              <w:left w:val="single" w:color="auto" w:sz="4" w:space="0"/>
              <w:bottom w:val="single" w:color="auto" w:sz="4" w:space="0"/>
              <w:right w:val="single" w:color="auto" w:sz="4" w:space="0"/>
            </w:tcBorders>
            <w:vAlign w:val="center"/>
          </w:tcPr>
          <w:p w14:paraId="6A3E89AD">
            <w:pPr>
              <w:spacing w:line="240" w:lineRule="auto"/>
              <w:ind w:firstLine="0" w:firstLineChars="0"/>
              <w:rPr>
                <w:szCs w:val="21"/>
              </w:rPr>
            </w:pPr>
            <w:r>
              <w:rPr>
                <w:rFonts w:hint="eastAsia"/>
                <w:szCs w:val="21"/>
              </w:rPr>
              <w:t>总价含税</w:t>
            </w:r>
          </w:p>
        </w:tc>
      </w:tr>
      <w:tr w14:paraId="7EE739FF">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2F67F294">
            <w:pPr>
              <w:spacing w:line="240" w:lineRule="auto"/>
              <w:ind w:firstLine="0" w:firstLineChars="0"/>
              <w:rPr>
                <w:szCs w:val="21"/>
              </w:rPr>
            </w:pPr>
            <w:r>
              <w:rPr>
                <w:szCs w:val="21"/>
              </w:rPr>
              <w:t>3.</w:t>
            </w:r>
            <w:r>
              <w:rPr>
                <w:rFonts w:hint="eastAsia"/>
                <w:szCs w:val="21"/>
              </w:rPr>
              <w:t>2</w:t>
            </w:r>
          </w:p>
        </w:tc>
        <w:tc>
          <w:tcPr>
            <w:tcW w:w="1164" w:type="pct"/>
            <w:tcBorders>
              <w:top w:val="single" w:color="auto" w:sz="4" w:space="0"/>
              <w:left w:val="single" w:color="auto" w:sz="4" w:space="0"/>
              <w:bottom w:val="single" w:color="auto" w:sz="4" w:space="0"/>
              <w:right w:val="single" w:color="auto" w:sz="4" w:space="0"/>
            </w:tcBorders>
            <w:vAlign w:val="center"/>
          </w:tcPr>
          <w:p w14:paraId="0921CEE8">
            <w:pPr>
              <w:spacing w:line="240" w:lineRule="auto"/>
              <w:ind w:firstLine="0" w:firstLineChars="0"/>
              <w:rPr>
                <w:szCs w:val="21"/>
              </w:rPr>
            </w:pPr>
            <w:r>
              <w:rPr>
                <w:szCs w:val="21"/>
              </w:rPr>
              <w:t>其他不予退还响应保证金的情形</w:t>
            </w:r>
          </w:p>
        </w:tc>
        <w:tc>
          <w:tcPr>
            <w:tcW w:w="3275" w:type="pct"/>
            <w:tcBorders>
              <w:top w:val="single" w:color="auto" w:sz="4" w:space="0"/>
              <w:left w:val="single" w:color="auto" w:sz="4" w:space="0"/>
              <w:bottom w:val="single" w:color="auto" w:sz="4" w:space="0"/>
              <w:right w:val="single" w:color="auto" w:sz="4" w:space="0"/>
            </w:tcBorders>
            <w:vAlign w:val="center"/>
          </w:tcPr>
          <w:p w14:paraId="13574426">
            <w:pPr>
              <w:spacing w:line="240" w:lineRule="auto"/>
              <w:ind w:firstLine="0" w:firstLineChars="0"/>
              <w:rPr>
                <w:szCs w:val="21"/>
              </w:rPr>
            </w:pPr>
            <w:r>
              <w:rPr>
                <w:rFonts w:hint="eastAsia"/>
                <w:szCs w:val="21"/>
              </w:rPr>
              <w:t>本项目不要求提供响应保证金。</w:t>
            </w:r>
          </w:p>
        </w:tc>
      </w:tr>
      <w:tr w14:paraId="671C53C5">
        <w:tblPrEx>
          <w:tblCellMar>
            <w:top w:w="0" w:type="dxa"/>
            <w:left w:w="108" w:type="dxa"/>
            <w:bottom w:w="0" w:type="dxa"/>
            <w:right w:w="108" w:type="dxa"/>
          </w:tblCellMar>
        </w:tblPrEx>
        <w:trPr>
          <w:trHeight w:val="1304" w:hRule="atLeast"/>
        </w:trPr>
        <w:tc>
          <w:tcPr>
            <w:tcW w:w="562" w:type="pct"/>
            <w:tcBorders>
              <w:top w:val="single" w:color="auto" w:sz="4" w:space="0"/>
              <w:left w:val="single" w:color="auto" w:sz="4" w:space="0"/>
              <w:bottom w:val="single" w:color="auto" w:sz="4" w:space="0"/>
              <w:right w:val="single" w:color="auto" w:sz="4" w:space="0"/>
            </w:tcBorders>
            <w:vAlign w:val="center"/>
          </w:tcPr>
          <w:p w14:paraId="54656094">
            <w:pPr>
              <w:spacing w:line="240" w:lineRule="auto"/>
              <w:ind w:firstLine="0" w:firstLineChars="0"/>
              <w:rPr>
                <w:szCs w:val="21"/>
              </w:rPr>
            </w:pPr>
            <w:r>
              <w:rPr>
                <w:rFonts w:hint="eastAsia"/>
                <w:szCs w:val="21"/>
              </w:rPr>
              <w:t>3.3</w:t>
            </w:r>
          </w:p>
        </w:tc>
        <w:tc>
          <w:tcPr>
            <w:tcW w:w="1164" w:type="pct"/>
            <w:tcBorders>
              <w:top w:val="single" w:color="auto" w:sz="4" w:space="0"/>
              <w:left w:val="single" w:color="auto" w:sz="4" w:space="0"/>
              <w:bottom w:val="single" w:color="auto" w:sz="4" w:space="0"/>
              <w:right w:val="single" w:color="auto" w:sz="4" w:space="0"/>
            </w:tcBorders>
            <w:vAlign w:val="center"/>
          </w:tcPr>
          <w:p w14:paraId="1E7DFB26">
            <w:pPr>
              <w:spacing w:line="240" w:lineRule="auto"/>
              <w:ind w:firstLine="0" w:firstLineChars="0"/>
              <w:rPr>
                <w:szCs w:val="21"/>
              </w:rPr>
            </w:pPr>
            <w:r>
              <w:rPr>
                <w:rFonts w:hint="eastAsia"/>
                <w:szCs w:val="21"/>
              </w:rPr>
              <w:t>响应文件正副本份数</w:t>
            </w:r>
          </w:p>
        </w:tc>
        <w:tc>
          <w:tcPr>
            <w:tcW w:w="3275" w:type="pct"/>
            <w:tcBorders>
              <w:top w:val="single" w:color="auto" w:sz="4" w:space="0"/>
              <w:left w:val="single" w:color="auto" w:sz="4" w:space="0"/>
              <w:bottom w:val="single" w:color="auto" w:sz="4" w:space="0"/>
              <w:right w:val="single" w:color="auto" w:sz="4" w:space="0"/>
            </w:tcBorders>
            <w:vAlign w:val="center"/>
          </w:tcPr>
          <w:p w14:paraId="0C9212C4">
            <w:pPr>
              <w:spacing w:line="240" w:lineRule="auto"/>
              <w:ind w:firstLine="0" w:firstLineChars="0"/>
              <w:rPr>
                <w:szCs w:val="21"/>
                <w:u w:val="single"/>
              </w:rPr>
            </w:pPr>
            <w:r>
              <w:rPr>
                <w:rFonts w:hint="eastAsia"/>
                <w:szCs w:val="21"/>
              </w:rPr>
              <w:t>2份（其中正本</w:t>
            </w:r>
            <w:r>
              <w:rPr>
                <w:rFonts w:hint="eastAsia"/>
                <w:szCs w:val="21"/>
                <w:u w:val="single"/>
              </w:rPr>
              <w:t>_1</w:t>
            </w:r>
            <w:r>
              <w:rPr>
                <w:rFonts w:hint="eastAsia"/>
                <w:szCs w:val="21"/>
              </w:rPr>
              <w:t>份，副本</w:t>
            </w:r>
            <w:r>
              <w:rPr>
                <w:szCs w:val="21"/>
                <w:u w:val="single"/>
              </w:rPr>
              <w:t>_</w:t>
            </w:r>
            <w:r>
              <w:rPr>
                <w:rFonts w:hint="eastAsia"/>
                <w:szCs w:val="21"/>
                <w:u w:val="single"/>
              </w:rPr>
              <w:t>1</w:t>
            </w:r>
            <w:r>
              <w:rPr>
                <w:rFonts w:hint="eastAsia"/>
                <w:szCs w:val="21"/>
              </w:rPr>
              <w:t>份），正本和副本的封面右上角上应清楚地标记“正本”或“副本”的字样。当副本和正本不一致时，以正本文件为准。同时提供响应文件盖章扫描件电子版（U盘）一份。</w:t>
            </w:r>
          </w:p>
        </w:tc>
      </w:tr>
      <w:tr w14:paraId="4578769A">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4D67CCFC">
            <w:pPr>
              <w:spacing w:line="240" w:lineRule="auto"/>
              <w:ind w:firstLine="0" w:firstLineChars="0"/>
              <w:rPr>
                <w:szCs w:val="21"/>
              </w:rPr>
            </w:pPr>
            <w:r>
              <w:rPr>
                <w:rFonts w:hint="eastAsia"/>
                <w:szCs w:val="21"/>
              </w:rPr>
              <w:t>4.1</w:t>
            </w:r>
          </w:p>
        </w:tc>
        <w:tc>
          <w:tcPr>
            <w:tcW w:w="1164" w:type="pct"/>
            <w:tcBorders>
              <w:top w:val="single" w:color="auto" w:sz="4" w:space="0"/>
              <w:left w:val="single" w:color="auto" w:sz="4" w:space="0"/>
              <w:bottom w:val="single" w:color="auto" w:sz="4" w:space="0"/>
              <w:right w:val="single" w:color="auto" w:sz="4" w:space="0"/>
            </w:tcBorders>
            <w:vAlign w:val="center"/>
          </w:tcPr>
          <w:p w14:paraId="0A063F1A">
            <w:pPr>
              <w:spacing w:line="240" w:lineRule="auto"/>
              <w:ind w:firstLine="0" w:firstLineChars="0"/>
              <w:rPr>
                <w:szCs w:val="21"/>
              </w:rPr>
            </w:pPr>
            <w:r>
              <w:rPr>
                <w:rFonts w:hint="eastAsia"/>
                <w:szCs w:val="21"/>
              </w:rPr>
              <w:t>启封公布的其他内容</w:t>
            </w:r>
          </w:p>
        </w:tc>
        <w:tc>
          <w:tcPr>
            <w:tcW w:w="3275" w:type="pct"/>
            <w:tcBorders>
              <w:top w:val="single" w:color="auto" w:sz="4" w:space="0"/>
              <w:left w:val="single" w:color="auto" w:sz="4" w:space="0"/>
              <w:bottom w:val="single" w:color="auto" w:sz="4" w:space="0"/>
              <w:right w:val="single" w:color="auto" w:sz="4" w:space="0"/>
            </w:tcBorders>
            <w:vAlign w:val="center"/>
          </w:tcPr>
          <w:p w14:paraId="068A04FA">
            <w:pPr>
              <w:spacing w:line="240" w:lineRule="auto"/>
              <w:ind w:firstLine="0" w:firstLineChars="0"/>
              <w:rPr>
                <w:szCs w:val="21"/>
              </w:rPr>
            </w:pPr>
            <w:r>
              <w:rPr>
                <w:rFonts w:hint="eastAsia"/>
                <w:szCs w:val="21"/>
              </w:rPr>
              <w:t>/</w:t>
            </w:r>
          </w:p>
        </w:tc>
      </w:tr>
      <w:tr w14:paraId="63C65947">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09EB1D8D">
            <w:pPr>
              <w:spacing w:line="240" w:lineRule="auto"/>
              <w:ind w:firstLine="0" w:firstLineChars="0"/>
              <w:rPr>
                <w:szCs w:val="21"/>
              </w:rPr>
            </w:pPr>
            <w:r>
              <w:rPr>
                <w:rFonts w:hint="eastAsia"/>
                <w:szCs w:val="21"/>
              </w:rPr>
              <w:t>5.1</w:t>
            </w:r>
          </w:p>
        </w:tc>
        <w:tc>
          <w:tcPr>
            <w:tcW w:w="1164" w:type="pct"/>
            <w:tcBorders>
              <w:top w:val="single" w:color="auto" w:sz="4" w:space="0"/>
              <w:left w:val="single" w:color="auto" w:sz="4" w:space="0"/>
              <w:bottom w:val="single" w:color="auto" w:sz="4" w:space="0"/>
              <w:right w:val="single" w:color="auto" w:sz="4" w:space="0"/>
            </w:tcBorders>
            <w:vAlign w:val="center"/>
          </w:tcPr>
          <w:p w14:paraId="16EEE81E">
            <w:pPr>
              <w:spacing w:line="240" w:lineRule="auto"/>
              <w:ind w:firstLine="0" w:firstLineChars="0"/>
              <w:rPr>
                <w:szCs w:val="21"/>
              </w:rPr>
            </w:pPr>
            <w:r>
              <w:rPr>
                <w:rFonts w:hint="eastAsia"/>
                <w:szCs w:val="21"/>
              </w:rPr>
              <w:t>其他不予计入评审基准价计算的情形</w:t>
            </w:r>
          </w:p>
        </w:tc>
        <w:tc>
          <w:tcPr>
            <w:tcW w:w="3275" w:type="pct"/>
            <w:tcBorders>
              <w:top w:val="single" w:color="auto" w:sz="4" w:space="0"/>
              <w:left w:val="single" w:color="auto" w:sz="4" w:space="0"/>
              <w:bottom w:val="single" w:color="auto" w:sz="4" w:space="0"/>
              <w:right w:val="single" w:color="auto" w:sz="4" w:space="0"/>
            </w:tcBorders>
            <w:vAlign w:val="center"/>
          </w:tcPr>
          <w:p w14:paraId="6B789D80">
            <w:pPr>
              <w:snapToGrid w:val="0"/>
              <w:spacing w:line="240" w:lineRule="auto"/>
              <w:ind w:firstLine="0" w:firstLineChars="0"/>
              <w:rPr>
                <w:szCs w:val="21"/>
              </w:rPr>
            </w:pPr>
            <w:r>
              <w:rPr>
                <w:rFonts w:hint="eastAsia"/>
                <w:szCs w:val="21"/>
              </w:rPr>
              <w:t>/</w:t>
            </w:r>
          </w:p>
        </w:tc>
      </w:tr>
      <w:tr w14:paraId="4D7C5A56">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22F2297C">
            <w:pPr>
              <w:spacing w:line="240" w:lineRule="auto"/>
              <w:ind w:firstLine="0" w:firstLineChars="0"/>
              <w:rPr>
                <w:szCs w:val="21"/>
              </w:rPr>
            </w:pPr>
            <w:r>
              <w:rPr>
                <w:rFonts w:hint="eastAsia"/>
                <w:szCs w:val="21"/>
              </w:rPr>
              <w:t>5.2</w:t>
            </w:r>
          </w:p>
        </w:tc>
        <w:tc>
          <w:tcPr>
            <w:tcW w:w="1164" w:type="pct"/>
            <w:tcBorders>
              <w:top w:val="single" w:color="auto" w:sz="4" w:space="0"/>
              <w:left w:val="single" w:color="auto" w:sz="4" w:space="0"/>
              <w:bottom w:val="single" w:color="auto" w:sz="4" w:space="0"/>
              <w:right w:val="single" w:color="auto" w:sz="4" w:space="0"/>
            </w:tcBorders>
            <w:vAlign w:val="center"/>
          </w:tcPr>
          <w:p w14:paraId="246F8C25">
            <w:pPr>
              <w:spacing w:line="240" w:lineRule="auto"/>
              <w:ind w:firstLine="0" w:firstLineChars="0"/>
              <w:rPr>
                <w:szCs w:val="21"/>
              </w:rPr>
            </w:pPr>
            <w:r>
              <w:rPr>
                <w:szCs w:val="21"/>
              </w:rPr>
              <w:t>履约保证金</w:t>
            </w:r>
          </w:p>
        </w:tc>
        <w:tc>
          <w:tcPr>
            <w:tcW w:w="3275" w:type="pct"/>
            <w:tcBorders>
              <w:top w:val="single" w:color="auto" w:sz="4" w:space="0"/>
              <w:left w:val="single" w:color="auto" w:sz="4" w:space="0"/>
              <w:bottom w:val="single" w:color="auto" w:sz="4" w:space="0"/>
              <w:right w:val="single" w:color="auto" w:sz="4" w:space="0"/>
            </w:tcBorders>
            <w:vAlign w:val="center"/>
          </w:tcPr>
          <w:p w14:paraId="70423FC2">
            <w:pPr>
              <w:snapToGrid w:val="0"/>
              <w:spacing w:line="240" w:lineRule="auto"/>
              <w:ind w:firstLine="0" w:firstLineChars="0"/>
              <w:rPr>
                <w:szCs w:val="21"/>
              </w:rPr>
            </w:pPr>
            <w:r>
              <w:rPr>
                <w:rFonts w:hint="eastAsia"/>
                <w:szCs w:val="21"/>
              </w:rPr>
              <w:t>本项目不要求提供履约保证金。</w:t>
            </w:r>
          </w:p>
        </w:tc>
      </w:tr>
      <w:tr w14:paraId="1EBB896D">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0D88F20C">
            <w:pPr>
              <w:spacing w:line="240" w:lineRule="auto"/>
              <w:ind w:firstLine="0" w:firstLineChars="0"/>
              <w:rPr>
                <w:szCs w:val="21"/>
              </w:rPr>
            </w:pPr>
            <w:r>
              <w:rPr>
                <w:rFonts w:hint="eastAsia"/>
                <w:szCs w:val="21"/>
              </w:rPr>
              <w:t>5.3</w:t>
            </w:r>
          </w:p>
        </w:tc>
        <w:tc>
          <w:tcPr>
            <w:tcW w:w="1164" w:type="pct"/>
            <w:tcBorders>
              <w:top w:val="single" w:color="auto" w:sz="4" w:space="0"/>
              <w:left w:val="single" w:color="auto" w:sz="4" w:space="0"/>
              <w:bottom w:val="single" w:color="auto" w:sz="4" w:space="0"/>
              <w:right w:val="single" w:color="auto" w:sz="4" w:space="0"/>
            </w:tcBorders>
            <w:vAlign w:val="center"/>
          </w:tcPr>
          <w:p w14:paraId="3E3D6737">
            <w:pPr>
              <w:spacing w:line="240" w:lineRule="auto"/>
              <w:ind w:firstLine="0" w:firstLineChars="0"/>
              <w:rPr>
                <w:szCs w:val="21"/>
              </w:rPr>
            </w:pPr>
            <w:r>
              <w:rPr>
                <w:szCs w:val="21"/>
              </w:rPr>
              <w:t>履约保证金</w:t>
            </w:r>
            <w:r>
              <w:rPr>
                <w:rFonts w:hint="eastAsia"/>
                <w:szCs w:val="21"/>
              </w:rPr>
              <w:t>的退还</w:t>
            </w:r>
          </w:p>
        </w:tc>
        <w:tc>
          <w:tcPr>
            <w:tcW w:w="3275" w:type="pct"/>
            <w:tcBorders>
              <w:top w:val="single" w:color="auto" w:sz="4" w:space="0"/>
              <w:left w:val="single" w:color="auto" w:sz="4" w:space="0"/>
              <w:bottom w:val="single" w:color="auto" w:sz="4" w:space="0"/>
              <w:right w:val="single" w:color="auto" w:sz="4" w:space="0"/>
            </w:tcBorders>
            <w:vAlign w:val="center"/>
          </w:tcPr>
          <w:p w14:paraId="7DBEEFAB">
            <w:pPr>
              <w:snapToGrid w:val="0"/>
              <w:spacing w:line="240" w:lineRule="auto"/>
              <w:ind w:firstLine="0" w:firstLineChars="0"/>
              <w:rPr>
                <w:szCs w:val="21"/>
              </w:rPr>
            </w:pPr>
            <w:r>
              <w:rPr>
                <w:rFonts w:hint="eastAsia"/>
                <w:szCs w:val="21"/>
              </w:rPr>
              <w:t>/</w:t>
            </w:r>
          </w:p>
        </w:tc>
      </w:tr>
      <w:tr w14:paraId="4B5FD053">
        <w:tblPrEx>
          <w:tblCellMar>
            <w:top w:w="0" w:type="dxa"/>
            <w:left w:w="108" w:type="dxa"/>
            <w:bottom w:w="0" w:type="dxa"/>
            <w:right w:w="108" w:type="dxa"/>
          </w:tblCellMar>
        </w:tblPrEx>
        <w:trPr>
          <w:trHeight w:val="567" w:hRule="atLeast"/>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5E14F61">
            <w:pPr>
              <w:snapToGrid w:val="0"/>
              <w:spacing w:line="240" w:lineRule="auto"/>
              <w:ind w:firstLine="0" w:firstLineChars="0"/>
              <w:rPr>
                <w:szCs w:val="21"/>
              </w:rPr>
            </w:pPr>
            <w:r>
              <w:rPr>
                <w:rFonts w:hint="eastAsia"/>
                <w:szCs w:val="21"/>
              </w:rPr>
              <w:t>6</w:t>
            </w:r>
            <w:r>
              <w:rPr>
                <w:szCs w:val="21"/>
              </w:rPr>
              <w:t>需要补充的其他内容</w:t>
            </w:r>
          </w:p>
        </w:tc>
      </w:tr>
      <w:tr w14:paraId="2D9610A9">
        <w:tblPrEx>
          <w:tblCellMar>
            <w:top w:w="0" w:type="dxa"/>
            <w:left w:w="108" w:type="dxa"/>
            <w:bottom w:w="0" w:type="dxa"/>
            <w:right w:w="108" w:type="dxa"/>
          </w:tblCellMar>
        </w:tblPrEx>
        <w:trPr>
          <w:trHeight w:val="567" w:hRule="atLeast"/>
        </w:trPr>
        <w:tc>
          <w:tcPr>
            <w:tcW w:w="562" w:type="pct"/>
            <w:tcBorders>
              <w:top w:val="single" w:color="auto" w:sz="4" w:space="0"/>
              <w:left w:val="single" w:color="auto" w:sz="4" w:space="0"/>
              <w:bottom w:val="single" w:color="auto" w:sz="4" w:space="0"/>
              <w:right w:val="single" w:color="auto" w:sz="4" w:space="0"/>
            </w:tcBorders>
            <w:vAlign w:val="center"/>
          </w:tcPr>
          <w:p w14:paraId="604729FE">
            <w:pPr>
              <w:spacing w:line="240" w:lineRule="auto"/>
              <w:ind w:firstLine="0" w:firstLineChars="0"/>
              <w:rPr>
                <w:szCs w:val="21"/>
              </w:rPr>
            </w:pPr>
            <w:r>
              <w:rPr>
                <w:rFonts w:hint="eastAsia"/>
                <w:szCs w:val="21"/>
              </w:rPr>
              <w:t>6.</w:t>
            </w:r>
            <w:r>
              <w:rPr>
                <w:szCs w:val="21"/>
              </w:rPr>
              <w:t>1</w:t>
            </w:r>
          </w:p>
        </w:tc>
        <w:tc>
          <w:tcPr>
            <w:tcW w:w="1164" w:type="pct"/>
            <w:tcBorders>
              <w:top w:val="single" w:color="auto" w:sz="4" w:space="0"/>
              <w:left w:val="single" w:color="auto" w:sz="4" w:space="0"/>
              <w:bottom w:val="single" w:color="auto" w:sz="4" w:space="0"/>
              <w:right w:val="single" w:color="auto" w:sz="4" w:space="0"/>
            </w:tcBorders>
            <w:vAlign w:val="center"/>
          </w:tcPr>
          <w:p w14:paraId="432F5A71">
            <w:pPr>
              <w:spacing w:line="240" w:lineRule="auto"/>
              <w:ind w:firstLine="0" w:firstLineChars="0"/>
              <w:rPr>
                <w:szCs w:val="21"/>
              </w:rPr>
            </w:pPr>
            <w:r>
              <w:rPr>
                <w:szCs w:val="21"/>
              </w:rPr>
              <w:t>……</w:t>
            </w:r>
          </w:p>
        </w:tc>
        <w:tc>
          <w:tcPr>
            <w:tcW w:w="3275" w:type="pct"/>
            <w:tcBorders>
              <w:top w:val="single" w:color="auto" w:sz="4" w:space="0"/>
              <w:left w:val="single" w:color="auto" w:sz="4" w:space="0"/>
              <w:bottom w:val="single" w:color="auto" w:sz="4" w:space="0"/>
              <w:right w:val="single" w:color="auto" w:sz="4" w:space="0"/>
            </w:tcBorders>
            <w:vAlign w:val="center"/>
          </w:tcPr>
          <w:p w14:paraId="1875DD41">
            <w:pPr>
              <w:spacing w:line="240" w:lineRule="auto"/>
              <w:ind w:firstLine="0" w:firstLineChars="0"/>
              <w:rPr>
                <w:szCs w:val="21"/>
              </w:rPr>
            </w:pPr>
            <w:r>
              <w:rPr>
                <w:szCs w:val="21"/>
              </w:rPr>
              <w:t>无</w:t>
            </w:r>
          </w:p>
        </w:tc>
      </w:tr>
    </w:tbl>
    <w:p w14:paraId="5916130F">
      <w:pPr>
        <w:spacing w:line="240" w:lineRule="auto"/>
        <w:ind w:firstLine="439" w:firstLineChars="183"/>
        <w:rPr>
          <w:sz w:val="24"/>
          <w:szCs w:val="24"/>
        </w:rPr>
      </w:pPr>
      <w:r>
        <w:rPr>
          <w:rFonts w:hint="eastAsia"/>
          <w:sz w:val="24"/>
          <w:szCs w:val="24"/>
        </w:rPr>
        <w:t>注：供应商须知正文</w:t>
      </w:r>
      <w:r>
        <w:rPr>
          <w:sz w:val="24"/>
          <w:szCs w:val="24"/>
        </w:rPr>
        <w:t>与前附表</w:t>
      </w:r>
      <w:r>
        <w:rPr>
          <w:rFonts w:hint="eastAsia"/>
          <w:sz w:val="24"/>
          <w:szCs w:val="24"/>
        </w:rPr>
        <w:t>内容</w:t>
      </w:r>
      <w:r>
        <w:rPr>
          <w:sz w:val="24"/>
          <w:szCs w:val="24"/>
        </w:rPr>
        <w:t>不一致</w:t>
      </w:r>
      <w:r>
        <w:rPr>
          <w:rFonts w:hint="eastAsia"/>
          <w:sz w:val="24"/>
          <w:szCs w:val="24"/>
        </w:rPr>
        <w:t>时</w:t>
      </w:r>
      <w:r>
        <w:rPr>
          <w:sz w:val="24"/>
          <w:szCs w:val="24"/>
        </w:rPr>
        <w:t>，以供应商</w:t>
      </w:r>
      <w:r>
        <w:rPr>
          <w:rFonts w:hint="eastAsia"/>
          <w:sz w:val="24"/>
          <w:szCs w:val="24"/>
        </w:rPr>
        <w:t>须知</w:t>
      </w:r>
      <w:r>
        <w:rPr>
          <w:sz w:val="24"/>
          <w:szCs w:val="24"/>
        </w:rPr>
        <w:t>前附表</w:t>
      </w:r>
      <w:r>
        <w:rPr>
          <w:rFonts w:hint="eastAsia"/>
          <w:sz w:val="24"/>
          <w:szCs w:val="24"/>
        </w:rPr>
        <w:t>的</w:t>
      </w:r>
      <w:r>
        <w:rPr>
          <w:sz w:val="24"/>
          <w:szCs w:val="24"/>
        </w:rPr>
        <w:t>内容为准</w:t>
      </w:r>
      <w:r>
        <w:rPr>
          <w:rFonts w:hint="eastAsia"/>
          <w:sz w:val="24"/>
          <w:szCs w:val="24"/>
        </w:rPr>
        <w:t>。相应条款无相关要求的在前附表中打“/”。</w:t>
      </w:r>
    </w:p>
    <w:p w14:paraId="20B3C9FA">
      <w:pPr>
        <w:spacing w:line="360" w:lineRule="auto"/>
        <w:ind w:firstLine="482"/>
        <w:rPr>
          <w:b/>
          <w:bCs/>
          <w:sz w:val="24"/>
          <w:szCs w:val="24"/>
        </w:rPr>
      </w:pPr>
      <w:bookmarkStart w:id="13" w:name="_Toc14201207"/>
      <w:bookmarkStart w:id="14" w:name="_Toc9067720"/>
      <w:bookmarkStart w:id="15" w:name="_Toc26656938"/>
      <w:r>
        <w:rPr>
          <w:b/>
          <w:bCs/>
          <w:sz w:val="24"/>
          <w:szCs w:val="24"/>
        </w:rPr>
        <w:t xml:space="preserve">1. </w:t>
      </w:r>
      <w:r>
        <w:rPr>
          <w:rFonts w:hint="eastAsia"/>
          <w:b/>
          <w:bCs/>
          <w:sz w:val="24"/>
          <w:szCs w:val="24"/>
        </w:rPr>
        <w:t>总则</w:t>
      </w:r>
      <w:bookmarkEnd w:id="13"/>
      <w:bookmarkEnd w:id="14"/>
      <w:bookmarkEnd w:id="15"/>
    </w:p>
    <w:p w14:paraId="52B26822">
      <w:pPr>
        <w:spacing w:line="360" w:lineRule="auto"/>
        <w:ind w:firstLine="480"/>
        <w:rPr>
          <w:sz w:val="24"/>
          <w:szCs w:val="24"/>
        </w:rPr>
      </w:pPr>
      <w:bookmarkStart w:id="16" w:name="_Toc26656939"/>
      <w:bookmarkStart w:id="17" w:name="_Toc14201208"/>
      <w:r>
        <w:rPr>
          <w:sz w:val="24"/>
          <w:szCs w:val="24"/>
        </w:rPr>
        <w:t xml:space="preserve">1.1 </w:t>
      </w:r>
      <w:bookmarkEnd w:id="16"/>
      <w:bookmarkEnd w:id="17"/>
      <w:bookmarkStart w:id="18" w:name="_Toc14201210"/>
      <w:bookmarkStart w:id="19" w:name="_Toc26656941"/>
      <w:r>
        <w:rPr>
          <w:rFonts w:hint="eastAsia"/>
          <w:sz w:val="24"/>
          <w:szCs w:val="24"/>
        </w:rPr>
        <w:t>质量要求和</w:t>
      </w:r>
      <w:bookmarkEnd w:id="18"/>
      <w:bookmarkEnd w:id="19"/>
      <w:r>
        <w:rPr>
          <w:rFonts w:hint="eastAsia"/>
          <w:sz w:val="24"/>
          <w:szCs w:val="24"/>
        </w:rPr>
        <w:t>安全目标：</w:t>
      </w:r>
    </w:p>
    <w:p w14:paraId="11EB587A">
      <w:pPr>
        <w:spacing w:line="360" w:lineRule="auto"/>
        <w:ind w:firstLine="480"/>
        <w:rPr>
          <w:sz w:val="24"/>
          <w:szCs w:val="24"/>
        </w:rPr>
      </w:pPr>
      <w:r>
        <w:rPr>
          <w:rFonts w:hint="eastAsia"/>
          <w:sz w:val="24"/>
          <w:szCs w:val="24"/>
        </w:rPr>
        <w:t>1.1.1</w:t>
      </w:r>
      <w:r>
        <w:rPr>
          <w:sz w:val="24"/>
          <w:szCs w:val="24"/>
        </w:rPr>
        <w:t>本合同包的质量要求</w:t>
      </w:r>
      <w:r>
        <w:rPr>
          <w:rFonts w:hint="eastAsia"/>
          <w:sz w:val="24"/>
          <w:szCs w:val="24"/>
        </w:rPr>
        <w:t>：见供应商须知前附表。</w:t>
      </w:r>
    </w:p>
    <w:p w14:paraId="30BED3C5">
      <w:pPr>
        <w:spacing w:line="360" w:lineRule="auto"/>
        <w:ind w:firstLine="480"/>
        <w:rPr>
          <w:sz w:val="24"/>
          <w:szCs w:val="24"/>
        </w:rPr>
      </w:pPr>
      <w:r>
        <w:rPr>
          <w:rFonts w:hint="eastAsia"/>
          <w:sz w:val="24"/>
          <w:szCs w:val="24"/>
        </w:rPr>
        <w:t>1.1.2</w:t>
      </w:r>
      <w:r>
        <w:rPr>
          <w:sz w:val="24"/>
          <w:szCs w:val="24"/>
        </w:rPr>
        <w:t>本合同包的</w:t>
      </w:r>
      <w:r>
        <w:rPr>
          <w:rFonts w:hint="eastAsia"/>
          <w:sz w:val="24"/>
          <w:szCs w:val="24"/>
        </w:rPr>
        <w:t>安全目标：见供应商须知前附表。</w:t>
      </w:r>
    </w:p>
    <w:p w14:paraId="46342829">
      <w:pPr>
        <w:spacing w:line="360" w:lineRule="auto"/>
        <w:ind w:firstLine="480"/>
        <w:rPr>
          <w:sz w:val="24"/>
          <w:szCs w:val="24"/>
        </w:rPr>
      </w:pPr>
      <w:bookmarkStart w:id="20" w:name="_Toc26656942"/>
      <w:bookmarkStart w:id="21" w:name="_Toc14201211"/>
      <w:r>
        <w:rPr>
          <w:sz w:val="24"/>
          <w:szCs w:val="24"/>
        </w:rPr>
        <w:t>1.</w:t>
      </w:r>
      <w:r>
        <w:rPr>
          <w:rFonts w:hint="eastAsia"/>
          <w:sz w:val="24"/>
          <w:szCs w:val="24"/>
        </w:rPr>
        <w:t>2</w:t>
      </w:r>
      <w:r>
        <w:rPr>
          <w:sz w:val="24"/>
          <w:szCs w:val="24"/>
        </w:rPr>
        <w:t>供应商资格要求</w:t>
      </w:r>
      <w:bookmarkEnd w:id="20"/>
      <w:bookmarkEnd w:id="21"/>
    </w:p>
    <w:p w14:paraId="5BFDFF72">
      <w:pPr>
        <w:spacing w:line="360" w:lineRule="auto"/>
        <w:ind w:firstLine="480"/>
        <w:rPr>
          <w:sz w:val="24"/>
          <w:szCs w:val="24"/>
        </w:rPr>
      </w:pPr>
      <w:bookmarkStart w:id="22" w:name="_Toc14201212"/>
      <w:bookmarkStart w:id="23" w:name="_Toc26656943"/>
      <w:r>
        <w:rPr>
          <w:sz w:val="24"/>
          <w:szCs w:val="24"/>
        </w:rPr>
        <w:t>1.</w:t>
      </w:r>
      <w:r>
        <w:rPr>
          <w:rFonts w:hint="eastAsia"/>
          <w:sz w:val="24"/>
          <w:szCs w:val="24"/>
        </w:rPr>
        <w:t>2</w:t>
      </w:r>
      <w:r>
        <w:rPr>
          <w:sz w:val="24"/>
          <w:szCs w:val="24"/>
        </w:rPr>
        <w:t>.1供应商应具备承担本合同包</w:t>
      </w:r>
      <w:r>
        <w:rPr>
          <w:rFonts w:hint="eastAsia"/>
          <w:sz w:val="24"/>
          <w:szCs w:val="24"/>
        </w:rPr>
        <w:t>服务</w:t>
      </w:r>
      <w:r>
        <w:rPr>
          <w:sz w:val="24"/>
          <w:szCs w:val="24"/>
        </w:rPr>
        <w:t>的资质条件、能力和信誉：见第一章</w:t>
      </w:r>
      <w:r>
        <w:rPr>
          <w:rFonts w:hint="eastAsia"/>
          <w:sz w:val="24"/>
          <w:szCs w:val="24"/>
        </w:rPr>
        <w:t>采购公告第3.1款要求</w:t>
      </w:r>
      <w:r>
        <w:rPr>
          <w:sz w:val="24"/>
          <w:szCs w:val="24"/>
        </w:rPr>
        <w:t>。</w:t>
      </w:r>
    </w:p>
    <w:p w14:paraId="61D46234">
      <w:pPr>
        <w:spacing w:line="360" w:lineRule="auto"/>
        <w:ind w:firstLine="480"/>
        <w:rPr>
          <w:sz w:val="24"/>
          <w:szCs w:val="24"/>
        </w:rPr>
      </w:pPr>
      <w:r>
        <w:rPr>
          <w:sz w:val="24"/>
          <w:szCs w:val="24"/>
        </w:rPr>
        <w:t>1.</w:t>
      </w:r>
      <w:r>
        <w:rPr>
          <w:rFonts w:hint="eastAsia"/>
          <w:sz w:val="24"/>
          <w:szCs w:val="24"/>
        </w:rPr>
        <w:t>2</w:t>
      </w:r>
      <w:r>
        <w:rPr>
          <w:sz w:val="24"/>
          <w:szCs w:val="24"/>
        </w:rPr>
        <w:t>.</w:t>
      </w:r>
      <w:r>
        <w:rPr>
          <w:rFonts w:hint="eastAsia"/>
          <w:sz w:val="24"/>
          <w:szCs w:val="24"/>
        </w:rPr>
        <w:t>2</w:t>
      </w:r>
      <w:r>
        <w:rPr>
          <w:sz w:val="24"/>
          <w:szCs w:val="24"/>
        </w:rPr>
        <w:t>其他</w:t>
      </w:r>
      <w:r>
        <w:rPr>
          <w:rFonts w:hint="eastAsia"/>
          <w:sz w:val="24"/>
          <w:szCs w:val="24"/>
        </w:rPr>
        <w:t>要求：见供应商须知前附表</w:t>
      </w:r>
      <w:r>
        <w:rPr>
          <w:sz w:val="24"/>
          <w:szCs w:val="24"/>
        </w:rPr>
        <w:t>。</w:t>
      </w:r>
    </w:p>
    <w:p w14:paraId="06BBE31F">
      <w:pPr>
        <w:spacing w:line="360" w:lineRule="auto"/>
        <w:ind w:firstLine="480"/>
        <w:rPr>
          <w:sz w:val="24"/>
          <w:szCs w:val="24"/>
        </w:rPr>
      </w:pPr>
      <w:r>
        <w:rPr>
          <w:sz w:val="24"/>
          <w:szCs w:val="24"/>
        </w:rPr>
        <w:t xml:space="preserve">1.3 </w:t>
      </w:r>
      <w:r>
        <w:rPr>
          <w:rFonts w:hint="eastAsia"/>
          <w:sz w:val="24"/>
          <w:szCs w:val="24"/>
        </w:rPr>
        <w:t>费用承担</w:t>
      </w:r>
      <w:bookmarkEnd w:id="22"/>
      <w:bookmarkEnd w:id="23"/>
    </w:p>
    <w:p w14:paraId="4C2A6852">
      <w:pPr>
        <w:spacing w:line="360" w:lineRule="auto"/>
        <w:ind w:firstLine="480"/>
        <w:rPr>
          <w:sz w:val="24"/>
          <w:szCs w:val="24"/>
        </w:rPr>
      </w:pPr>
      <w:r>
        <w:rPr>
          <w:sz w:val="24"/>
          <w:szCs w:val="24"/>
        </w:rPr>
        <w:t>供应商准备和参加询比活动发生的费用自理。</w:t>
      </w:r>
    </w:p>
    <w:p w14:paraId="1A83B3D7">
      <w:pPr>
        <w:spacing w:line="360" w:lineRule="auto"/>
        <w:ind w:firstLine="480"/>
        <w:rPr>
          <w:sz w:val="24"/>
          <w:szCs w:val="24"/>
        </w:rPr>
      </w:pPr>
      <w:bookmarkStart w:id="24" w:name="_Toc14201213"/>
      <w:bookmarkStart w:id="25" w:name="_Toc26656944"/>
      <w:r>
        <w:rPr>
          <w:sz w:val="24"/>
          <w:szCs w:val="24"/>
        </w:rPr>
        <w:t xml:space="preserve">1.4 </w:t>
      </w:r>
      <w:r>
        <w:rPr>
          <w:rFonts w:hint="eastAsia"/>
          <w:sz w:val="24"/>
          <w:szCs w:val="24"/>
        </w:rPr>
        <w:t>保密</w:t>
      </w:r>
      <w:bookmarkEnd w:id="24"/>
      <w:bookmarkEnd w:id="25"/>
    </w:p>
    <w:p w14:paraId="5D582072">
      <w:pPr>
        <w:spacing w:line="360" w:lineRule="auto"/>
        <w:ind w:firstLine="480"/>
        <w:rPr>
          <w:sz w:val="24"/>
          <w:szCs w:val="24"/>
        </w:rPr>
      </w:pPr>
      <w:r>
        <w:rPr>
          <w:rFonts w:hint="eastAsia"/>
          <w:sz w:val="24"/>
          <w:szCs w:val="24"/>
        </w:rPr>
        <w:t>参与询比活动的各方应对询比文件和响应文件中的商业和技术等秘密保密，否则应承担相应的法律责任。</w:t>
      </w:r>
    </w:p>
    <w:p w14:paraId="37DAEE0C">
      <w:pPr>
        <w:spacing w:line="360" w:lineRule="auto"/>
        <w:ind w:firstLine="480"/>
        <w:rPr>
          <w:sz w:val="24"/>
          <w:szCs w:val="24"/>
        </w:rPr>
      </w:pPr>
      <w:bookmarkStart w:id="26" w:name="_Toc26656946"/>
      <w:bookmarkStart w:id="27" w:name="_Toc14201215"/>
      <w:r>
        <w:rPr>
          <w:sz w:val="24"/>
          <w:szCs w:val="24"/>
        </w:rPr>
        <w:t xml:space="preserve">1.5 </w:t>
      </w:r>
      <w:r>
        <w:rPr>
          <w:rFonts w:hint="eastAsia"/>
          <w:sz w:val="24"/>
          <w:szCs w:val="24"/>
        </w:rPr>
        <w:t>计量单位</w:t>
      </w:r>
      <w:bookmarkEnd w:id="26"/>
      <w:bookmarkEnd w:id="27"/>
    </w:p>
    <w:p w14:paraId="7F109795">
      <w:pPr>
        <w:spacing w:line="360" w:lineRule="auto"/>
        <w:ind w:firstLine="480"/>
        <w:rPr>
          <w:sz w:val="24"/>
          <w:szCs w:val="24"/>
        </w:rPr>
      </w:pPr>
      <w:r>
        <w:rPr>
          <w:rFonts w:hint="eastAsia"/>
          <w:sz w:val="24"/>
          <w:szCs w:val="24"/>
        </w:rPr>
        <w:t>所有计量均采用中华人民共和国法定计量单位。</w:t>
      </w:r>
    </w:p>
    <w:p w14:paraId="060E4B41">
      <w:pPr>
        <w:spacing w:line="360" w:lineRule="auto"/>
        <w:ind w:firstLine="480"/>
        <w:rPr>
          <w:sz w:val="24"/>
          <w:szCs w:val="24"/>
        </w:rPr>
      </w:pPr>
      <w:bookmarkStart w:id="28" w:name="_Toc26656947"/>
      <w:bookmarkStart w:id="29" w:name="_Toc14201216"/>
      <w:r>
        <w:rPr>
          <w:sz w:val="24"/>
          <w:szCs w:val="24"/>
        </w:rPr>
        <w:t xml:space="preserve">1.6 </w:t>
      </w:r>
      <w:r>
        <w:rPr>
          <w:rFonts w:hint="eastAsia"/>
          <w:sz w:val="24"/>
          <w:szCs w:val="24"/>
        </w:rPr>
        <w:t>踏勘现场</w:t>
      </w:r>
      <w:bookmarkEnd w:id="28"/>
      <w:bookmarkEnd w:id="29"/>
    </w:p>
    <w:p w14:paraId="1E2CE6B3">
      <w:pPr>
        <w:spacing w:line="360" w:lineRule="auto"/>
        <w:ind w:firstLine="480"/>
        <w:rPr>
          <w:sz w:val="24"/>
          <w:szCs w:val="24"/>
        </w:rPr>
      </w:pPr>
      <w:r>
        <w:rPr>
          <w:rFonts w:hint="eastAsia"/>
          <w:sz w:val="24"/>
          <w:szCs w:val="24"/>
        </w:rPr>
        <w:t>供应商自行踏勘现场且费用自理。</w:t>
      </w:r>
    </w:p>
    <w:p w14:paraId="6BBD20E1">
      <w:pPr>
        <w:spacing w:line="360" w:lineRule="auto"/>
        <w:ind w:firstLine="480"/>
        <w:rPr>
          <w:sz w:val="24"/>
          <w:szCs w:val="24"/>
        </w:rPr>
      </w:pPr>
      <w:bookmarkStart w:id="30" w:name="_Toc26656949"/>
      <w:bookmarkStart w:id="31" w:name="_Toc14201218"/>
      <w:r>
        <w:rPr>
          <w:sz w:val="24"/>
          <w:szCs w:val="24"/>
        </w:rPr>
        <w:t xml:space="preserve">1.7 </w:t>
      </w:r>
      <w:r>
        <w:rPr>
          <w:rFonts w:hint="eastAsia"/>
          <w:sz w:val="24"/>
          <w:szCs w:val="24"/>
        </w:rPr>
        <w:t>分包</w:t>
      </w:r>
      <w:bookmarkEnd w:id="30"/>
      <w:bookmarkEnd w:id="31"/>
    </w:p>
    <w:p w14:paraId="371059B1">
      <w:pPr>
        <w:spacing w:line="360" w:lineRule="auto"/>
        <w:ind w:firstLine="480"/>
        <w:rPr>
          <w:sz w:val="24"/>
          <w:szCs w:val="24"/>
        </w:rPr>
      </w:pPr>
      <w:r>
        <w:rPr>
          <w:rFonts w:hint="eastAsia"/>
          <w:sz w:val="24"/>
          <w:szCs w:val="24"/>
        </w:rPr>
        <w:t>不允许分包。</w:t>
      </w:r>
    </w:p>
    <w:p w14:paraId="3179B98E">
      <w:pPr>
        <w:spacing w:line="360" w:lineRule="auto"/>
        <w:ind w:firstLine="480"/>
        <w:rPr>
          <w:sz w:val="24"/>
          <w:szCs w:val="24"/>
        </w:rPr>
      </w:pPr>
      <w:bookmarkStart w:id="32" w:name="_Toc14201219"/>
      <w:bookmarkStart w:id="33" w:name="_Toc26656950"/>
      <w:r>
        <w:rPr>
          <w:sz w:val="24"/>
          <w:szCs w:val="24"/>
        </w:rPr>
        <w:t xml:space="preserve">1.8 </w:t>
      </w:r>
      <w:r>
        <w:rPr>
          <w:rFonts w:hint="eastAsia"/>
          <w:sz w:val="24"/>
          <w:szCs w:val="24"/>
        </w:rPr>
        <w:t>偏</w:t>
      </w:r>
      <w:bookmarkEnd w:id="32"/>
      <w:bookmarkEnd w:id="33"/>
      <w:r>
        <w:rPr>
          <w:rFonts w:hint="eastAsia"/>
          <w:sz w:val="24"/>
          <w:szCs w:val="24"/>
        </w:rPr>
        <w:t>差</w:t>
      </w:r>
    </w:p>
    <w:p w14:paraId="5CB3C296">
      <w:pPr>
        <w:spacing w:line="360" w:lineRule="auto"/>
        <w:ind w:firstLine="480"/>
        <w:rPr>
          <w:sz w:val="24"/>
          <w:szCs w:val="24"/>
        </w:rPr>
      </w:pPr>
      <w:bookmarkStart w:id="34" w:name="_Toc14201220"/>
      <w:bookmarkStart w:id="35" w:name="_Toc26656951"/>
      <w:bookmarkStart w:id="36" w:name="_Toc9067721"/>
      <w:r>
        <w:rPr>
          <w:sz w:val="24"/>
          <w:szCs w:val="24"/>
        </w:rPr>
        <w:t>1.</w:t>
      </w:r>
      <w:r>
        <w:rPr>
          <w:rFonts w:hint="eastAsia"/>
          <w:sz w:val="24"/>
          <w:szCs w:val="24"/>
        </w:rPr>
        <w:t>8</w:t>
      </w:r>
      <w:r>
        <w:rPr>
          <w:sz w:val="24"/>
          <w:szCs w:val="24"/>
        </w:rPr>
        <w:t>.1偏差包括重大偏差和细微偏差。</w:t>
      </w:r>
    </w:p>
    <w:p w14:paraId="722578AD">
      <w:pPr>
        <w:spacing w:line="360" w:lineRule="auto"/>
        <w:ind w:firstLine="480"/>
        <w:rPr>
          <w:sz w:val="24"/>
          <w:szCs w:val="24"/>
        </w:rPr>
      </w:pPr>
      <w:r>
        <w:rPr>
          <w:sz w:val="24"/>
          <w:szCs w:val="24"/>
        </w:rPr>
        <w:t>1.</w:t>
      </w:r>
      <w:r>
        <w:rPr>
          <w:rFonts w:hint="eastAsia"/>
          <w:sz w:val="24"/>
          <w:szCs w:val="24"/>
        </w:rPr>
        <w:t>8</w:t>
      </w:r>
      <w:r>
        <w:rPr>
          <w:sz w:val="24"/>
          <w:szCs w:val="24"/>
        </w:rPr>
        <w:t>.2 响应文件存在第三章“评审办法”中所列任一否决</w:t>
      </w:r>
      <w:r>
        <w:rPr>
          <w:rFonts w:hint="eastAsia"/>
          <w:sz w:val="24"/>
          <w:szCs w:val="24"/>
        </w:rPr>
        <w:t>响应文件</w:t>
      </w:r>
      <w:r>
        <w:rPr>
          <w:sz w:val="24"/>
          <w:szCs w:val="24"/>
        </w:rPr>
        <w:t>情形的，均属于存在重大偏差</w:t>
      </w:r>
      <w:r>
        <w:rPr>
          <w:rFonts w:hint="eastAsia"/>
          <w:sz w:val="24"/>
          <w:szCs w:val="24"/>
        </w:rPr>
        <w:t>，响应文件将被否决</w:t>
      </w:r>
      <w:r>
        <w:rPr>
          <w:sz w:val="24"/>
          <w:szCs w:val="24"/>
        </w:rPr>
        <w:t>。</w:t>
      </w:r>
    </w:p>
    <w:p w14:paraId="48FB8FFF">
      <w:pPr>
        <w:spacing w:line="360" w:lineRule="auto"/>
        <w:ind w:firstLine="482"/>
        <w:rPr>
          <w:b/>
          <w:bCs/>
          <w:sz w:val="24"/>
          <w:szCs w:val="24"/>
        </w:rPr>
      </w:pPr>
      <w:r>
        <w:rPr>
          <w:b/>
          <w:bCs/>
          <w:sz w:val="24"/>
          <w:szCs w:val="24"/>
        </w:rPr>
        <w:t xml:space="preserve">2. </w:t>
      </w:r>
      <w:bookmarkEnd w:id="34"/>
      <w:bookmarkEnd w:id="35"/>
      <w:bookmarkEnd w:id="36"/>
      <w:r>
        <w:rPr>
          <w:rFonts w:hint="eastAsia"/>
          <w:b/>
          <w:bCs/>
          <w:sz w:val="24"/>
          <w:szCs w:val="24"/>
        </w:rPr>
        <w:t>询比文件</w:t>
      </w:r>
    </w:p>
    <w:p w14:paraId="451E76F6">
      <w:pPr>
        <w:spacing w:line="360" w:lineRule="auto"/>
        <w:ind w:firstLine="480"/>
        <w:rPr>
          <w:sz w:val="24"/>
          <w:szCs w:val="24"/>
        </w:rPr>
      </w:pPr>
      <w:bookmarkStart w:id="37" w:name="_Toc14201221"/>
      <w:bookmarkStart w:id="38" w:name="_Toc26656952"/>
      <w:r>
        <w:rPr>
          <w:sz w:val="24"/>
          <w:szCs w:val="24"/>
        </w:rPr>
        <w:t xml:space="preserve">2.1 </w:t>
      </w:r>
      <w:r>
        <w:rPr>
          <w:rFonts w:hint="eastAsia"/>
          <w:sz w:val="24"/>
          <w:szCs w:val="24"/>
        </w:rPr>
        <w:t>询比文件的组成</w:t>
      </w:r>
      <w:bookmarkEnd w:id="37"/>
      <w:bookmarkEnd w:id="38"/>
    </w:p>
    <w:p w14:paraId="3A0C4E8F">
      <w:pPr>
        <w:spacing w:line="360" w:lineRule="auto"/>
        <w:ind w:firstLine="480"/>
        <w:rPr>
          <w:sz w:val="24"/>
          <w:szCs w:val="24"/>
        </w:rPr>
      </w:pPr>
      <w:r>
        <w:rPr>
          <w:rFonts w:hint="eastAsia"/>
          <w:sz w:val="24"/>
          <w:szCs w:val="24"/>
        </w:rPr>
        <w:t>本询比文件包括：</w:t>
      </w:r>
    </w:p>
    <w:p w14:paraId="0FF7F5FA">
      <w:pPr>
        <w:spacing w:line="360" w:lineRule="auto"/>
        <w:ind w:firstLine="480"/>
        <w:rPr>
          <w:sz w:val="24"/>
          <w:szCs w:val="24"/>
        </w:rPr>
      </w:pPr>
      <w:r>
        <w:rPr>
          <w:rFonts w:hint="eastAsia"/>
          <w:sz w:val="24"/>
          <w:szCs w:val="24"/>
        </w:rPr>
        <w:t>（</w:t>
      </w:r>
      <w:r>
        <w:rPr>
          <w:sz w:val="24"/>
          <w:szCs w:val="24"/>
        </w:rPr>
        <w:t>1</w:t>
      </w:r>
      <w:r>
        <w:rPr>
          <w:rFonts w:hint="eastAsia"/>
          <w:sz w:val="24"/>
          <w:szCs w:val="24"/>
        </w:rPr>
        <w:t>）采购公告</w:t>
      </w:r>
    </w:p>
    <w:p w14:paraId="3AB9FE2B">
      <w:pPr>
        <w:spacing w:line="360" w:lineRule="auto"/>
        <w:ind w:firstLine="480"/>
        <w:rPr>
          <w:sz w:val="24"/>
          <w:szCs w:val="24"/>
        </w:rPr>
      </w:pPr>
      <w:r>
        <w:rPr>
          <w:rFonts w:hint="eastAsia"/>
          <w:sz w:val="24"/>
          <w:szCs w:val="24"/>
        </w:rPr>
        <w:t>（</w:t>
      </w:r>
      <w:r>
        <w:rPr>
          <w:sz w:val="24"/>
          <w:szCs w:val="24"/>
        </w:rPr>
        <w:t>2</w:t>
      </w:r>
      <w:r>
        <w:rPr>
          <w:rFonts w:hint="eastAsia"/>
          <w:sz w:val="24"/>
          <w:szCs w:val="24"/>
        </w:rPr>
        <w:t>）供应商须知</w:t>
      </w:r>
    </w:p>
    <w:p w14:paraId="75A12BB1">
      <w:pPr>
        <w:spacing w:line="360" w:lineRule="auto"/>
        <w:ind w:firstLine="480"/>
        <w:rPr>
          <w:sz w:val="24"/>
          <w:szCs w:val="24"/>
        </w:rPr>
      </w:pPr>
      <w:r>
        <w:rPr>
          <w:rFonts w:hint="eastAsia"/>
          <w:sz w:val="24"/>
          <w:szCs w:val="24"/>
        </w:rPr>
        <w:t>（</w:t>
      </w:r>
      <w:r>
        <w:rPr>
          <w:sz w:val="24"/>
          <w:szCs w:val="24"/>
        </w:rPr>
        <w:t>3</w:t>
      </w:r>
      <w:r>
        <w:rPr>
          <w:rFonts w:hint="eastAsia"/>
          <w:sz w:val="24"/>
          <w:szCs w:val="24"/>
        </w:rPr>
        <w:t>）评审办法</w:t>
      </w:r>
    </w:p>
    <w:p w14:paraId="657B5B81">
      <w:pPr>
        <w:spacing w:line="360" w:lineRule="auto"/>
        <w:ind w:firstLine="480"/>
        <w:rPr>
          <w:sz w:val="24"/>
          <w:szCs w:val="24"/>
        </w:rPr>
      </w:pPr>
      <w:r>
        <w:rPr>
          <w:rFonts w:hint="eastAsia"/>
          <w:sz w:val="24"/>
          <w:szCs w:val="24"/>
        </w:rPr>
        <w:t>（</w:t>
      </w:r>
      <w:r>
        <w:rPr>
          <w:sz w:val="24"/>
          <w:szCs w:val="24"/>
        </w:rPr>
        <w:t>4</w:t>
      </w:r>
      <w:r>
        <w:rPr>
          <w:rFonts w:hint="eastAsia"/>
          <w:sz w:val="24"/>
          <w:szCs w:val="24"/>
        </w:rPr>
        <w:t>）合同内容</w:t>
      </w:r>
    </w:p>
    <w:p w14:paraId="36BD603A">
      <w:pPr>
        <w:spacing w:line="360" w:lineRule="auto"/>
        <w:ind w:firstLine="480"/>
        <w:rPr>
          <w:sz w:val="24"/>
          <w:szCs w:val="24"/>
        </w:rPr>
      </w:pPr>
      <w:r>
        <w:rPr>
          <w:rFonts w:hint="eastAsia"/>
          <w:sz w:val="24"/>
          <w:szCs w:val="24"/>
        </w:rPr>
        <w:t>（</w:t>
      </w:r>
      <w:r>
        <w:rPr>
          <w:sz w:val="24"/>
          <w:szCs w:val="24"/>
        </w:rPr>
        <w:t>5</w:t>
      </w:r>
      <w:r>
        <w:rPr>
          <w:rFonts w:hint="eastAsia"/>
          <w:sz w:val="24"/>
          <w:szCs w:val="24"/>
        </w:rPr>
        <w:t>）采购需求及清单</w:t>
      </w:r>
    </w:p>
    <w:p w14:paraId="750A2319">
      <w:pPr>
        <w:spacing w:line="360" w:lineRule="auto"/>
        <w:ind w:firstLine="480"/>
        <w:rPr>
          <w:sz w:val="24"/>
          <w:szCs w:val="24"/>
        </w:rPr>
      </w:pPr>
      <w:r>
        <w:rPr>
          <w:rFonts w:hint="eastAsia"/>
          <w:sz w:val="24"/>
          <w:szCs w:val="24"/>
        </w:rPr>
        <w:t>（</w:t>
      </w:r>
      <w:r>
        <w:rPr>
          <w:sz w:val="24"/>
          <w:szCs w:val="24"/>
        </w:rPr>
        <w:t>6</w:t>
      </w:r>
      <w:r>
        <w:rPr>
          <w:rFonts w:hint="eastAsia"/>
          <w:sz w:val="24"/>
          <w:szCs w:val="24"/>
        </w:rPr>
        <w:t>）响应文件格式。</w:t>
      </w:r>
    </w:p>
    <w:p w14:paraId="2EDFAE79">
      <w:pPr>
        <w:spacing w:line="360" w:lineRule="auto"/>
        <w:ind w:firstLine="480"/>
        <w:rPr>
          <w:sz w:val="24"/>
          <w:szCs w:val="24"/>
        </w:rPr>
      </w:pPr>
      <w:r>
        <w:rPr>
          <w:rFonts w:hint="eastAsia"/>
          <w:sz w:val="24"/>
          <w:szCs w:val="24"/>
        </w:rPr>
        <w:t>根据本章第</w:t>
      </w:r>
      <w:r>
        <w:rPr>
          <w:sz w:val="24"/>
          <w:szCs w:val="24"/>
        </w:rPr>
        <w:t>2.2</w:t>
      </w:r>
      <w:r>
        <w:rPr>
          <w:rFonts w:hint="eastAsia"/>
          <w:sz w:val="24"/>
          <w:szCs w:val="24"/>
        </w:rPr>
        <w:t>款对询比文件所作的澄清、修改，构成询比文件的组成部分。</w:t>
      </w:r>
    </w:p>
    <w:p w14:paraId="374989EC">
      <w:pPr>
        <w:spacing w:line="360" w:lineRule="auto"/>
        <w:ind w:firstLine="480"/>
        <w:rPr>
          <w:sz w:val="24"/>
          <w:szCs w:val="24"/>
        </w:rPr>
      </w:pPr>
      <w:r>
        <w:rPr>
          <w:rFonts w:hint="eastAsia"/>
          <w:sz w:val="24"/>
          <w:szCs w:val="24"/>
        </w:rPr>
        <w:t>当询比文件、询比文件的澄清或修改等在同一内容的表述上不一致时，以最后发出的书面文件为准。</w:t>
      </w:r>
    </w:p>
    <w:p w14:paraId="4D3E3D72">
      <w:pPr>
        <w:spacing w:line="360" w:lineRule="auto"/>
        <w:ind w:firstLine="480"/>
        <w:rPr>
          <w:sz w:val="24"/>
          <w:szCs w:val="24"/>
        </w:rPr>
      </w:pPr>
      <w:bookmarkStart w:id="39" w:name="_Toc14201222"/>
      <w:bookmarkStart w:id="40" w:name="_Toc26656953"/>
      <w:r>
        <w:rPr>
          <w:sz w:val="24"/>
          <w:szCs w:val="24"/>
        </w:rPr>
        <w:t xml:space="preserve">2.2 </w:t>
      </w:r>
      <w:r>
        <w:rPr>
          <w:rFonts w:hint="eastAsia"/>
          <w:sz w:val="24"/>
          <w:szCs w:val="24"/>
        </w:rPr>
        <w:t>询比文件的澄清</w:t>
      </w:r>
      <w:bookmarkEnd w:id="39"/>
      <w:bookmarkEnd w:id="40"/>
      <w:r>
        <w:rPr>
          <w:rFonts w:hint="eastAsia"/>
          <w:sz w:val="24"/>
          <w:szCs w:val="24"/>
        </w:rPr>
        <w:t>与修改</w:t>
      </w:r>
    </w:p>
    <w:p w14:paraId="1103E988">
      <w:pPr>
        <w:spacing w:line="360" w:lineRule="auto"/>
        <w:ind w:firstLine="480"/>
        <w:rPr>
          <w:sz w:val="24"/>
          <w:szCs w:val="24"/>
        </w:rPr>
      </w:pPr>
      <w:r>
        <w:rPr>
          <w:rFonts w:hint="eastAsia"/>
          <w:sz w:val="24"/>
          <w:szCs w:val="24"/>
        </w:rPr>
        <w:t>2.2.1供应商如有疑问，应在递交响应文件的截止时间前</w:t>
      </w:r>
      <w:r>
        <w:rPr>
          <w:sz w:val="24"/>
          <w:szCs w:val="24"/>
        </w:rPr>
        <w:t>3</w:t>
      </w:r>
      <w:r>
        <w:rPr>
          <w:rFonts w:hint="eastAsia"/>
          <w:sz w:val="24"/>
          <w:szCs w:val="24"/>
        </w:rPr>
        <w:t>日前联系</w:t>
      </w:r>
      <w:r>
        <w:rPr>
          <w:sz w:val="24"/>
          <w:szCs w:val="24"/>
        </w:rPr>
        <w:t>采购人对询比文件予以澄清</w:t>
      </w:r>
      <w:r>
        <w:rPr>
          <w:rFonts w:hint="eastAsia"/>
          <w:sz w:val="24"/>
          <w:szCs w:val="24"/>
        </w:rPr>
        <w:t>或修改</w:t>
      </w:r>
      <w:r>
        <w:rPr>
          <w:sz w:val="24"/>
          <w:szCs w:val="24"/>
        </w:rPr>
        <w:t>。</w:t>
      </w:r>
    </w:p>
    <w:p w14:paraId="563074C4">
      <w:pPr>
        <w:spacing w:line="360" w:lineRule="auto"/>
        <w:ind w:firstLine="480"/>
        <w:rPr>
          <w:sz w:val="24"/>
          <w:szCs w:val="24"/>
        </w:rPr>
      </w:pPr>
      <w:r>
        <w:rPr>
          <w:rFonts w:hint="eastAsia"/>
          <w:sz w:val="24"/>
          <w:szCs w:val="24"/>
        </w:rPr>
        <w:t>2.2.2除非采购人认为确有必要答复，否则，采购人有权拒绝回复供应商在本章第</w:t>
      </w:r>
      <w:r>
        <w:rPr>
          <w:sz w:val="24"/>
          <w:szCs w:val="24"/>
        </w:rPr>
        <w:t>2.2.1</w:t>
      </w:r>
      <w:r>
        <w:rPr>
          <w:rFonts w:hint="eastAsia"/>
          <w:sz w:val="24"/>
          <w:szCs w:val="24"/>
        </w:rPr>
        <w:t>项规定的时间后提出的任何澄清或修改要求。</w:t>
      </w:r>
    </w:p>
    <w:p w14:paraId="36E61829">
      <w:pPr>
        <w:spacing w:line="360" w:lineRule="auto"/>
        <w:ind w:firstLine="482"/>
        <w:rPr>
          <w:b/>
          <w:bCs/>
          <w:sz w:val="24"/>
          <w:szCs w:val="24"/>
        </w:rPr>
      </w:pPr>
      <w:bookmarkStart w:id="41" w:name="_Toc26656956"/>
      <w:bookmarkStart w:id="42" w:name="_Toc14201225"/>
      <w:bookmarkStart w:id="43" w:name="_Toc9067722"/>
      <w:r>
        <w:rPr>
          <w:b/>
          <w:bCs/>
          <w:sz w:val="24"/>
          <w:szCs w:val="24"/>
        </w:rPr>
        <w:t xml:space="preserve">3. </w:t>
      </w:r>
      <w:bookmarkEnd w:id="41"/>
      <w:bookmarkEnd w:id="42"/>
      <w:bookmarkEnd w:id="43"/>
      <w:r>
        <w:rPr>
          <w:rFonts w:hint="eastAsia"/>
          <w:b/>
          <w:bCs/>
          <w:sz w:val="24"/>
          <w:szCs w:val="24"/>
        </w:rPr>
        <w:t>响应文件</w:t>
      </w:r>
    </w:p>
    <w:p w14:paraId="14118F04">
      <w:pPr>
        <w:spacing w:line="360" w:lineRule="auto"/>
        <w:ind w:firstLine="480"/>
        <w:rPr>
          <w:sz w:val="24"/>
          <w:szCs w:val="24"/>
        </w:rPr>
      </w:pPr>
      <w:bookmarkStart w:id="44" w:name="_Toc14201226"/>
      <w:bookmarkStart w:id="45" w:name="_Toc26656957"/>
      <w:r>
        <w:rPr>
          <w:sz w:val="24"/>
          <w:szCs w:val="24"/>
        </w:rPr>
        <w:t>3.1</w:t>
      </w:r>
      <w:r>
        <w:rPr>
          <w:rFonts w:hint="eastAsia"/>
          <w:sz w:val="24"/>
          <w:szCs w:val="24"/>
        </w:rPr>
        <w:t>响应文件的组成</w:t>
      </w:r>
      <w:bookmarkEnd w:id="44"/>
      <w:bookmarkEnd w:id="45"/>
    </w:p>
    <w:p w14:paraId="23177C01">
      <w:pPr>
        <w:spacing w:line="360" w:lineRule="auto"/>
        <w:ind w:firstLine="480"/>
        <w:rPr>
          <w:sz w:val="24"/>
          <w:szCs w:val="24"/>
        </w:rPr>
      </w:pPr>
      <w:r>
        <w:rPr>
          <w:rFonts w:hint="eastAsia"/>
          <w:sz w:val="24"/>
          <w:szCs w:val="24"/>
        </w:rPr>
        <w:t>响应文件应包括下列内容：</w:t>
      </w:r>
    </w:p>
    <w:p w14:paraId="01619C8D">
      <w:pPr>
        <w:spacing w:line="360" w:lineRule="auto"/>
        <w:ind w:firstLine="480"/>
        <w:rPr>
          <w:sz w:val="24"/>
          <w:szCs w:val="24"/>
        </w:rPr>
      </w:pPr>
      <w:r>
        <w:rPr>
          <w:rFonts w:hint="eastAsia"/>
          <w:sz w:val="24"/>
          <w:szCs w:val="24"/>
        </w:rPr>
        <w:t>（</w:t>
      </w:r>
      <w:r>
        <w:rPr>
          <w:sz w:val="24"/>
          <w:szCs w:val="24"/>
        </w:rPr>
        <w:t>1</w:t>
      </w:r>
      <w:r>
        <w:rPr>
          <w:rFonts w:hint="eastAsia"/>
          <w:sz w:val="24"/>
          <w:szCs w:val="24"/>
        </w:rPr>
        <w:t>）报价函；</w:t>
      </w:r>
    </w:p>
    <w:p w14:paraId="404E5A41">
      <w:pPr>
        <w:spacing w:line="360" w:lineRule="auto"/>
        <w:ind w:firstLine="480"/>
        <w:rPr>
          <w:sz w:val="24"/>
          <w:szCs w:val="24"/>
        </w:rPr>
      </w:pPr>
      <w:r>
        <w:rPr>
          <w:rFonts w:hint="eastAsia"/>
          <w:sz w:val="24"/>
          <w:szCs w:val="24"/>
        </w:rPr>
        <w:t>（</w:t>
      </w:r>
      <w:r>
        <w:rPr>
          <w:sz w:val="24"/>
          <w:szCs w:val="24"/>
        </w:rPr>
        <w:t>2</w:t>
      </w:r>
      <w:r>
        <w:rPr>
          <w:rFonts w:hint="eastAsia"/>
          <w:sz w:val="24"/>
          <w:szCs w:val="24"/>
        </w:rPr>
        <w:t>）法定代表人身份证明及授权委托书；</w:t>
      </w:r>
    </w:p>
    <w:p w14:paraId="2CBCCDBF">
      <w:pPr>
        <w:spacing w:line="360" w:lineRule="auto"/>
        <w:ind w:firstLine="480"/>
        <w:rPr>
          <w:sz w:val="24"/>
          <w:szCs w:val="24"/>
        </w:rPr>
      </w:pPr>
      <w:r>
        <w:rPr>
          <w:rFonts w:hint="eastAsia"/>
          <w:sz w:val="24"/>
          <w:szCs w:val="24"/>
        </w:rPr>
        <w:t>（</w:t>
      </w:r>
      <w:r>
        <w:rPr>
          <w:sz w:val="24"/>
          <w:szCs w:val="24"/>
        </w:rPr>
        <w:t>3</w:t>
      </w:r>
      <w:r>
        <w:rPr>
          <w:rFonts w:hint="eastAsia"/>
          <w:sz w:val="24"/>
          <w:szCs w:val="24"/>
        </w:rPr>
        <w:t>）</w:t>
      </w:r>
      <w:r>
        <w:rPr>
          <w:sz w:val="24"/>
          <w:szCs w:val="24"/>
        </w:rPr>
        <w:t>已标价的</w:t>
      </w:r>
      <w:r>
        <w:rPr>
          <w:rFonts w:hint="eastAsia"/>
          <w:sz w:val="24"/>
          <w:szCs w:val="24"/>
        </w:rPr>
        <w:t>报价清单；</w:t>
      </w:r>
    </w:p>
    <w:p w14:paraId="41378750">
      <w:pPr>
        <w:spacing w:line="360" w:lineRule="auto"/>
        <w:ind w:firstLine="480"/>
        <w:rPr>
          <w:sz w:val="24"/>
          <w:szCs w:val="24"/>
        </w:rPr>
      </w:pPr>
      <w:r>
        <w:rPr>
          <w:rFonts w:hint="eastAsia"/>
          <w:sz w:val="24"/>
          <w:szCs w:val="24"/>
        </w:rPr>
        <w:t>（</w:t>
      </w:r>
      <w:r>
        <w:rPr>
          <w:sz w:val="24"/>
          <w:szCs w:val="24"/>
        </w:rPr>
        <w:t>4</w:t>
      </w:r>
      <w:r>
        <w:rPr>
          <w:rFonts w:hint="eastAsia"/>
          <w:sz w:val="24"/>
          <w:szCs w:val="24"/>
        </w:rPr>
        <w:t>）供应商基本情况；</w:t>
      </w:r>
    </w:p>
    <w:p w14:paraId="61D0285B">
      <w:pPr>
        <w:spacing w:line="360" w:lineRule="auto"/>
        <w:ind w:firstLine="480"/>
        <w:rPr>
          <w:sz w:val="24"/>
          <w:szCs w:val="24"/>
        </w:rPr>
      </w:pPr>
      <w:r>
        <w:rPr>
          <w:rFonts w:hint="eastAsia"/>
          <w:sz w:val="24"/>
          <w:szCs w:val="24"/>
        </w:rPr>
        <w:t>（</w:t>
      </w:r>
      <w:r>
        <w:rPr>
          <w:sz w:val="24"/>
          <w:szCs w:val="24"/>
        </w:rPr>
        <w:t>5</w:t>
      </w:r>
      <w:r>
        <w:rPr>
          <w:rFonts w:hint="eastAsia"/>
          <w:sz w:val="24"/>
          <w:szCs w:val="24"/>
        </w:rPr>
        <w:t>）近年类似业绩情况；</w:t>
      </w:r>
    </w:p>
    <w:p w14:paraId="7DDBDEB9">
      <w:pPr>
        <w:spacing w:line="360" w:lineRule="auto"/>
        <w:ind w:firstLine="480"/>
        <w:rPr>
          <w:sz w:val="24"/>
          <w:szCs w:val="24"/>
        </w:rPr>
      </w:pPr>
      <w:r>
        <w:rPr>
          <w:rFonts w:hint="eastAsia"/>
          <w:sz w:val="24"/>
          <w:szCs w:val="24"/>
        </w:rPr>
        <w:t>（</w:t>
      </w:r>
      <w:r>
        <w:rPr>
          <w:sz w:val="24"/>
          <w:szCs w:val="24"/>
        </w:rPr>
        <w:t>6</w:t>
      </w:r>
      <w:r>
        <w:rPr>
          <w:rFonts w:hint="eastAsia"/>
          <w:sz w:val="24"/>
          <w:szCs w:val="24"/>
        </w:rPr>
        <w:t>）拟委任的主要人员；</w:t>
      </w:r>
    </w:p>
    <w:p w14:paraId="761BBA0C">
      <w:pPr>
        <w:spacing w:line="360" w:lineRule="auto"/>
        <w:ind w:firstLine="480"/>
        <w:rPr>
          <w:sz w:val="24"/>
          <w:szCs w:val="24"/>
        </w:rPr>
      </w:pPr>
      <w:r>
        <w:rPr>
          <w:rFonts w:hint="eastAsia"/>
          <w:sz w:val="24"/>
          <w:szCs w:val="24"/>
        </w:rPr>
        <w:t>（</w:t>
      </w:r>
      <w:r>
        <w:rPr>
          <w:sz w:val="24"/>
          <w:szCs w:val="24"/>
        </w:rPr>
        <w:t>7</w:t>
      </w:r>
      <w:r>
        <w:rPr>
          <w:rFonts w:hint="eastAsia"/>
          <w:sz w:val="24"/>
          <w:szCs w:val="24"/>
        </w:rPr>
        <w:t>）信誉情况；</w:t>
      </w:r>
    </w:p>
    <w:p w14:paraId="758BA7F8">
      <w:pPr>
        <w:spacing w:line="360" w:lineRule="auto"/>
        <w:ind w:firstLine="480"/>
        <w:rPr>
          <w:sz w:val="24"/>
          <w:szCs w:val="24"/>
        </w:rPr>
      </w:pPr>
      <w:r>
        <w:rPr>
          <w:rFonts w:hint="eastAsia"/>
          <w:sz w:val="24"/>
          <w:szCs w:val="24"/>
        </w:rPr>
        <w:t>（</w:t>
      </w:r>
      <w:r>
        <w:rPr>
          <w:sz w:val="24"/>
          <w:szCs w:val="24"/>
        </w:rPr>
        <w:t>8</w:t>
      </w:r>
      <w:r>
        <w:rPr>
          <w:rFonts w:hint="eastAsia"/>
          <w:sz w:val="24"/>
          <w:szCs w:val="24"/>
        </w:rPr>
        <w:t>）物业服务方案；</w:t>
      </w:r>
    </w:p>
    <w:p w14:paraId="70CDA853">
      <w:pPr>
        <w:spacing w:line="360" w:lineRule="auto"/>
        <w:ind w:firstLine="480"/>
        <w:rPr>
          <w:sz w:val="24"/>
          <w:szCs w:val="24"/>
        </w:rPr>
      </w:pPr>
      <w:r>
        <w:rPr>
          <w:rFonts w:hint="eastAsia"/>
          <w:sz w:val="24"/>
          <w:szCs w:val="24"/>
        </w:rPr>
        <w:t>（</w:t>
      </w:r>
      <w:r>
        <w:rPr>
          <w:sz w:val="24"/>
          <w:szCs w:val="24"/>
        </w:rPr>
        <w:t>9</w:t>
      </w:r>
      <w:r>
        <w:rPr>
          <w:rFonts w:hint="eastAsia"/>
          <w:sz w:val="24"/>
          <w:szCs w:val="24"/>
        </w:rPr>
        <w:t>）其他材料（如有）。</w:t>
      </w:r>
    </w:p>
    <w:p w14:paraId="35C7A54C">
      <w:pPr>
        <w:spacing w:line="360" w:lineRule="auto"/>
        <w:ind w:firstLine="480"/>
        <w:rPr>
          <w:sz w:val="24"/>
          <w:szCs w:val="24"/>
        </w:rPr>
      </w:pPr>
      <w:bookmarkStart w:id="46" w:name="_Toc26656958"/>
      <w:bookmarkStart w:id="47" w:name="_Toc14201227"/>
      <w:r>
        <w:rPr>
          <w:sz w:val="24"/>
          <w:szCs w:val="24"/>
        </w:rPr>
        <w:t xml:space="preserve">3.2 </w:t>
      </w:r>
      <w:r>
        <w:rPr>
          <w:rFonts w:hint="eastAsia"/>
          <w:sz w:val="24"/>
          <w:szCs w:val="24"/>
        </w:rPr>
        <w:t>报价</w:t>
      </w:r>
      <w:bookmarkEnd w:id="46"/>
      <w:bookmarkEnd w:id="47"/>
      <w:r>
        <w:rPr>
          <w:rFonts w:hint="eastAsia"/>
          <w:sz w:val="24"/>
          <w:szCs w:val="24"/>
        </w:rPr>
        <w:t>要求</w:t>
      </w:r>
    </w:p>
    <w:p w14:paraId="5E1EB529">
      <w:pPr>
        <w:spacing w:line="360" w:lineRule="auto"/>
        <w:ind w:firstLine="480"/>
        <w:rPr>
          <w:sz w:val="24"/>
          <w:szCs w:val="24"/>
        </w:rPr>
      </w:pPr>
      <w:r>
        <w:rPr>
          <w:sz w:val="24"/>
          <w:szCs w:val="24"/>
        </w:rPr>
        <w:t xml:space="preserve">3.2.1 </w:t>
      </w:r>
      <w:r>
        <w:rPr>
          <w:rFonts w:hint="eastAsia"/>
          <w:sz w:val="24"/>
          <w:szCs w:val="24"/>
        </w:rPr>
        <w:t>报价应按国家规定的增值税税金提供增值税（普通）发票。</w:t>
      </w:r>
    </w:p>
    <w:p w14:paraId="7816E98B">
      <w:pPr>
        <w:spacing w:line="360" w:lineRule="auto"/>
        <w:ind w:firstLine="480"/>
        <w:rPr>
          <w:sz w:val="24"/>
          <w:szCs w:val="24"/>
        </w:rPr>
      </w:pPr>
      <w:r>
        <w:rPr>
          <w:sz w:val="24"/>
          <w:szCs w:val="24"/>
        </w:rPr>
        <w:t xml:space="preserve">3.2.2 </w:t>
      </w:r>
      <w:r>
        <w:rPr>
          <w:rFonts w:hint="eastAsia"/>
          <w:sz w:val="24"/>
          <w:szCs w:val="24"/>
        </w:rPr>
        <w:t>供应商应按第六章</w:t>
      </w:r>
      <w:r>
        <w:rPr>
          <w:sz w:val="24"/>
          <w:szCs w:val="24"/>
        </w:rPr>
        <w:t>“</w:t>
      </w:r>
      <w:r>
        <w:rPr>
          <w:rFonts w:hint="eastAsia"/>
          <w:sz w:val="24"/>
          <w:szCs w:val="24"/>
        </w:rPr>
        <w:t>响应文件格式</w:t>
      </w:r>
      <w:r>
        <w:rPr>
          <w:sz w:val="24"/>
          <w:szCs w:val="24"/>
        </w:rPr>
        <w:t>”</w:t>
      </w:r>
      <w:r>
        <w:rPr>
          <w:rFonts w:hint="eastAsia"/>
          <w:sz w:val="24"/>
          <w:szCs w:val="24"/>
        </w:rPr>
        <w:t>的要求在报价函中进行报价并填写报价清单相应表格。</w:t>
      </w:r>
    </w:p>
    <w:p w14:paraId="33788C00">
      <w:pPr>
        <w:spacing w:line="360" w:lineRule="auto"/>
        <w:ind w:firstLine="480"/>
        <w:rPr>
          <w:sz w:val="24"/>
          <w:szCs w:val="24"/>
        </w:rPr>
      </w:pPr>
      <w:r>
        <w:rPr>
          <w:sz w:val="24"/>
          <w:szCs w:val="24"/>
        </w:rPr>
        <w:t xml:space="preserve">3.2.3 </w:t>
      </w:r>
      <w:r>
        <w:rPr>
          <w:rFonts w:hint="eastAsia"/>
          <w:sz w:val="24"/>
          <w:szCs w:val="24"/>
        </w:rPr>
        <w:t>本次采购设最高限价，供应商的报价不得超过最高限价，否则其报价将被否决，最高限价见第一章</w:t>
      </w:r>
      <w:r>
        <w:rPr>
          <w:sz w:val="24"/>
          <w:szCs w:val="24"/>
        </w:rPr>
        <w:t>“</w:t>
      </w:r>
      <w:r>
        <w:rPr>
          <w:rFonts w:hint="eastAsia"/>
          <w:sz w:val="24"/>
          <w:szCs w:val="24"/>
        </w:rPr>
        <w:t>采购公告</w:t>
      </w:r>
      <w:r>
        <w:rPr>
          <w:sz w:val="24"/>
          <w:szCs w:val="24"/>
        </w:rPr>
        <w:t>”</w:t>
      </w:r>
      <w:r>
        <w:rPr>
          <w:rFonts w:hint="eastAsia"/>
          <w:sz w:val="24"/>
          <w:szCs w:val="24"/>
        </w:rPr>
        <w:t>第</w:t>
      </w:r>
      <w:r>
        <w:rPr>
          <w:sz w:val="24"/>
          <w:szCs w:val="24"/>
        </w:rPr>
        <w:t>2.5</w:t>
      </w:r>
      <w:r>
        <w:rPr>
          <w:rFonts w:hint="eastAsia"/>
          <w:sz w:val="24"/>
          <w:szCs w:val="24"/>
        </w:rPr>
        <w:t>款。</w:t>
      </w:r>
    </w:p>
    <w:p w14:paraId="3082D7A5">
      <w:pPr>
        <w:spacing w:line="360" w:lineRule="auto"/>
        <w:ind w:firstLine="480"/>
        <w:rPr>
          <w:sz w:val="24"/>
          <w:szCs w:val="24"/>
          <w:u w:val="single"/>
        </w:rPr>
      </w:pPr>
      <w:r>
        <w:rPr>
          <w:sz w:val="24"/>
          <w:szCs w:val="24"/>
        </w:rPr>
        <w:t>3.2.4</w:t>
      </w:r>
      <w:r>
        <w:rPr>
          <w:rFonts w:hint="eastAsia"/>
          <w:sz w:val="24"/>
          <w:szCs w:val="24"/>
        </w:rPr>
        <w:t>本项目的报价方式为</w:t>
      </w:r>
      <w:r>
        <w:rPr>
          <w:sz w:val="24"/>
          <w:szCs w:val="24"/>
        </w:rPr>
        <w:t>:</w:t>
      </w:r>
      <w:r>
        <w:rPr>
          <w:rFonts w:hint="eastAsia"/>
          <w:sz w:val="24"/>
          <w:szCs w:val="24"/>
          <w:u w:val="single"/>
        </w:rPr>
        <w:t>按照2</w:t>
      </w:r>
      <w:r>
        <w:rPr>
          <w:sz w:val="24"/>
          <w:szCs w:val="24"/>
          <w:u w:val="single"/>
        </w:rPr>
        <w:t>02</w:t>
      </w:r>
      <w:r>
        <w:rPr>
          <w:rFonts w:hint="eastAsia"/>
          <w:sz w:val="24"/>
          <w:szCs w:val="24"/>
          <w:u w:val="single"/>
          <w:lang w:val="en-US" w:eastAsia="zh-CN"/>
        </w:rPr>
        <w:t>6</w:t>
      </w:r>
      <w:r>
        <w:rPr>
          <w:rFonts w:hint="eastAsia"/>
          <w:sz w:val="24"/>
          <w:szCs w:val="24"/>
          <w:u w:val="single"/>
        </w:rPr>
        <w:t>年度物业服务总价（含明细、人员委任名单，含税），其中甲方按月预付种植费用（暂按0.</w:t>
      </w:r>
      <w:r>
        <w:rPr>
          <w:rFonts w:hint="eastAsia"/>
          <w:sz w:val="24"/>
          <w:szCs w:val="24"/>
          <w:u w:val="single"/>
          <w:lang w:val="en-US" w:eastAsia="zh-CN"/>
        </w:rPr>
        <w:t>7</w:t>
      </w:r>
      <w:r>
        <w:rPr>
          <w:rFonts w:hint="eastAsia"/>
          <w:sz w:val="24"/>
          <w:szCs w:val="24"/>
          <w:u w:val="single"/>
        </w:rPr>
        <w:t>万元</w:t>
      </w:r>
      <w:r>
        <w:rPr>
          <w:rFonts w:hint="eastAsia"/>
          <w:sz w:val="24"/>
          <w:szCs w:val="24"/>
          <w:u w:val="single"/>
          <w:lang w:val="en-US" w:eastAsia="zh-CN"/>
        </w:rPr>
        <w:t>/年</w:t>
      </w:r>
      <w:r>
        <w:rPr>
          <w:rFonts w:hint="eastAsia"/>
          <w:sz w:val="24"/>
          <w:szCs w:val="24"/>
          <w:u w:val="single"/>
        </w:rPr>
        <w:t>计入）。</w:t>
      </w:r>
    </w:p>
    <w:p w14:paraId="3DDEF6BB">
      <w:pPr>
        <w:spacing w:line="360" w:lineRule="auto"/>
        <w:ind w:firstLine="480"/>
        <w:rPr>
          <w:sz w:val="24"/>
          <w:szCs w:val="24"/>
          <w:u w:val="single"/>
        </w:rPr>
      </w:pPr>
      <w:r>
        <w:rPr>
          <w:sz w:val="24"/>
          <w:szCs w:val="24"/>
        </w:rPr>
        <w:t>3.2.</w:t>
      </w:r>
      <w:r>
        <w:rPr>
          <w:rFonts w:hint="eastAsia"/>
          <w:sz w:val="24"/>
          <w:szCs w:val="24"/>
        </w:rPr>
        <w:t>5</w:t>
      </w:r>
      <w:r>
        <w:rPr>
          <w:sz w:val="24"/>
          <w:szCs w:val="24"/>
        </w:rPr>
        <w:t>报价的其他要求</w:t>
      </w:r>
      <w:r>
        <w:rPr>
          <w:rFonts w:hint="eastAsia"/>
          <w:sz w:val="24"/>
          <w:szCs w:val="24"/>
        </w:rPr>
        <w:t>：见供应商须知前附表</w:t>
      </w:r>
      <w:r>
        <w:rPr>
          <w:sz w:val="24"/>
          <w:szCs w:val="24"/>
        </w:rPr>
        <w:t>。</w:t>
      </w:r>
    </w:p>
    <w:p w14:paraId="774EA8F5">
      <w:pPr>
        <w:spacing w:line="360" w:lineRule="auto"/>
        <w:ind w:firstLine="480"/>
        <w:rPr>
          <w:sz w:val="24"/>
          <w:szCs w:val="24"/>
        </w:rPr>
      </w:pPr>
      <w:r>
        <w:rPr>
          <w:sz w:val="24"/>
          <w:szCs w:val="24"/>
        </w:rPr>
        <w:t>3.3响应有效期</w:t>
      </w:r>
    </w:p>
    <w:p w14:paraId="26281B4F">
      <w:pPr>
        <w:spacing w:line="360" w:lineRule="auto"/>
        <w:ind w:firstLine="480"/>
        <w:rPr>
          <w:sz w:val="24"/>
          <w:szCs w:val="24"/>
        </w:rPr>
      </w:pPr>
      <w:r>
        <w:rPr>
          <w:sz w:val="24"/>
          <w:szCs w:val="24"/>
        </w:rPr>
        <w:t>3.3.1 响应有效期为自供应商递交响应文件截止之日起计算</w:t>
      </w:r>
      <w:r>
        <w:rPr>
          <w:rFonts w:hint="eastAsia"/>
          <w:sz w:val="24"/>
          <w:szCs w:val="24"/>
        </w:rPr>
        <w:t>9</w:t>
      </w:r>
      <w:r>
        <w:rPr>
          <w:sz w:val="24"/>
          <w:szCs w:val="24"/>
        </w:rPr>
        <w:t>0日。</w:t>
      </w:r>
    </w:p>
    <w:p w14:paraId="75E794DB">
      <w:pPr>
        <w:spacing w:line="360" w:lineRule="auto"/>
        <w:ind w:firstLine="480"/>
        <w:rPr>
          <w:sz w:val="24"/>
          <w:szCs w:val="24"/>
        </w:rPr>
      </w:pPr>
      <w:r>
        <w:rPr>
          <w:sz w:val="24"/>
          <w:szCs w:val="24"/>
        </w:rPr>
        <w:t>3.3.2 在响应有效期内，供应商撤销响应文件的，应承担询比文件和法律规定的责任。</w:t>
      </w:r>
    </w:p>
    <w:p w14:paraId="78915781">
      <w:pPr>
        <w:spacing w:line="360" w:lineRule="auto"/>
        <w:ind w:firstLine="480"/>
        <w:rPr>
          <w:sz w:val="24"/>
          <w:szCs w:val="24"/>
        </w:rPr>
      </w:pPr>
      <w:bookmarkStart w:id="48" w:name="_Toc26656960"/>
      <w:bookmarkStart w:id="49" w:name="_Toc14201229"/>
      <w:r>
        <w:rPr>
          <w:sz w:val="24"/>
          <w:szCs w:val="24"/>
        </w:rPr>
        <w:t>3.4</w:t>
      </w:r>
      <w:bookmarkEnd w:id="48"/>
      <w:bookmarkEnd w:id="49"/>
      <w:r>
        <w:rPr>
          <w:sz w:val="24"/>
          <w:szCs w:val="24"/>
        </w:rPr>
        <w:t>响应保证金</w:t>
      </w:r>
    </w:p>
    <w:p w14:paraId="05BEA492">
      <w:pPr>
        <w:spacing w:line="360" w:lineRule="auto"/>
        <w:ind w:firstLine="480"/>
        <w:rPr>
          <w:sz w:val="24"/>
          <w:szCs w:val="24"/>
        </w:rPr>
      </w:pPr>
      <w:r>
        <w:rPr>
          <w:sz w:val="24"/>
          <w:szCs w:val="24"/>
        </w:rPr>
        <w:t>3.</w:t>
      </w:r>
      <w:r>
        <w:rPr>
          <w:rFonts w:hint="eastAsia"/>
          <w:sz w:val="24"/>
          <w:szCs w:val="24"/>
          <w:lang w:val="en-US" w:eastAsia="zh-CN"/>
        </w:rPr>
        <w:t>4</w:t>
      </w:r>
      <w:r>
        <w:rPr>
          <w:sz w:val="24"/>
          <w:szCs w:val="24"/>
        </w:rPr>
        <w:t>.1</w:t>
      </w:r>
      <w:r>
        <w:rPr>
          <w:rFonts w:hint="eastAsia"/>
          <w:sz w:val="24"/>
          <w:szCs w:val="24"/>
        </w:rPr>
        <w:t>本项目不要求提供响应保证金。</w:t>
      </w:r>
    </w:p>
    <w:p w14:paraId="2D4B6AC6">
      <w:pPr>
        <w:spacing w:line="360" w:lineRule="auto"/>
        <w:ind w:firstLine="480"/>
        <w:rPr>
          <w:sz w:val="24"/>
          <w:szCs w:val="24"/>
        </w:rPr>
      </w:pPr>
      <w:bookmarkStart w:id="50" w:name="_Toc14201230"/>
      <w:bookmarkStart w:id="51" w:name="_Toc26656961"/>
      <w:r>
        <w:rPr>
          <w:sz w:val="24"/>
          <w:szCs w:val="24"/>
        </w:rPr>
        <w:t>3.5资格审查资料</w:t>
      </w:r>
      <w:bookmarkEnd w:id="50"/>
      <w:bookmarkEnd w:id="51"/>
    </w:p>
    <w:p w14:paraId="04652E06">
      <w:pPr>
        <w:spacing w:line="360" w:lineRule="auto"/>
        <w:ind w:firstLine="480"/>
        <w:rPr>
          <w:sz w:val="24"/>
          <w:szCs w:val="24"/>
        </w:rPr>
      </w:pPr>
      <w:r>
        <w:rPr>
          <w:sz w:val="24"/>
          <w:szCs w:val="24"/>
        </w:rPr>
        <w:t>供应商应按第六章“响应文件格式”</w:t>
      </w:r>
      <w:r>
        <w:rPr>
          <w:rFonts w:hint="eastAsia"/>
          <w:sz w:val="24"/>
          <w:szCs w:val="24"/>
        </w:rPr>
        <w:t>的</w:t>
      </w:r>
      <w:r>
        <w:rPr>
          <w:sz w:val="24"/>
          <w:szCs w:val="24"/>
        </w:rPr>
        <w:t>规定提供资格审查资料，以证明其满足本章第1.</w:t>
      </w:r>
      <w:r>
        <w:rPr>
          <w:rFonts w:hint="eastAsia"/>
          <w:sz w:val="24"/>
          <w:szCs w:val="24"/>
        </w:rPr>
        <w:t>2</w:t>
      </w:r>
      <w:r>
        <w:rPr>
          <w:sz w:val="24"/>
          <w:szCs w:val="24"/>
        </w:rPr>
        <w:t>款规定的资质、业绩、信誉等要求。</w:t>
      </w:r>
    </w:p>
    <w:p w14:paraId="3D8F4A7E">
      <w:pPr>
        <w:spacing w:line="360" w:lineRule="auto"/>
        <w:ind w:firstLine="480"/>
        <w:rPr>
          <w:sz w:val="24"/>
          <w:szCs w:val="24"/>
        </w:rPr>
      </w:pPr>
      <w:bookmarkStart w:id="52" w:name="_Toc14201232"/>
      <w:bookmarkStart w:id="53" w:name="_Toc26656963"/>
      <w:r>
        <w:rPr>
          <w:sz w:val="24"/>
          <w:szCs w:val="24"/>
        </w:rPr>
        <w:t>3.</w:t>
      </w:r>
      <w:r>
        <w:rPr>
          <w:rFonts w:hint="eastAsia"/>
          <w:sz w:val="24"/>
          <w:szCs w:val="24"/>
        </w:rPr>
        <w:t>6</w:t>
      </w:r>
      <w:r>
        <w:rPr>
          <w:sz w:val="24"/>
          <w:szCs w:val="24"/>
        </w:rPr>
        <w:t>响应文件的编制</w:t>
      </w:r>
      <w:bookmarkEnd w:id="52"/>
      <w:bookmarkEnd w:id="53"/>
    </w:p>
    <w:p w14:paraId="482C66E3">
      <w:pPr>
        <w:spacing w:line="360" w:lineRule="auto"/>
        <w:ind w:firstLine="480"/>
        <w:rPr>
          <w:sz w:val="24"/>
          <w:szCs w:val="24"/>
        </w:rPr>
      </w:pPr>
      <w:r>
        <w:rPr>
          <w:sz w:val="24"/>
          <w:szCs w:val="24"/>
        </w:rPr>
        <w:t>3.</w:t>
      </w:r>
      <w:r>
        <w:rPr>
          <w:rFonts w:hint="eastAsia"/>
          <w:sz w:val="24"/>
          <w:szCs w:val="24"/>
        </w:rPr>
        <w:t>6</w:t>
      </w:r>
      <w:r>
        <w:rPr>
          <w:sz w:val="24"/>
          <w:szCs w:val="24"/>
        </w:rPr>
        <w:t>.1响应文件应按第六章“响应文件格式”进行编写，如有必要，可以增加附页，作为响应文件的组成部分。</w:t>
      </w:r>
    </w:p>
    <w:p w14:paraId="1BEB6999">
      <w:pPr>
        <w:spacing w:line="360" w:lineRule="auto"/>
        <w:ind w:firstLine="480"/>
        <w:rPr>
          <w:sz w:val="24"/>
          <w:szCs w:val="24"/>
        </w:rPr>
      </w:pPr>
      <w:r>
        <w:rPr>
          <w:sz w:val="24"/>
          <w:szCs w:val="24"/>
        </w:rPr>
        <w:t>3.</w:t>
      </w:r>
      <w:r>
        <w:rPr>
          <w:rFonts w:hint="eastAsia"/>
          <w:sz w:val="24"/>
          <w:szCs w:val="24"/>
        </w:rPr>
        <w:t>6</w:t>
      </w:r>
      <w:r>
        <w:rPr>
          <w:sz w:val="24"/>
          <w:szCs w:val="24"/>
        </w:rPr>
        <w:t>.2 响应文件应当对询比文件有关</w:t>
      </w:r>
      <w:r>
        <w:rPr>
          <w:rFonts w:hint="eastAsia"/>
          <w:sz w:val="24"/>
          <w:szCs w:val="24"/>
        </w:rPr>
        <w:t>服务</w:t>
      </w:r>
      <w:r>
        <w:rPr>
          <w:sz w:val="24"/>
          <w:szCs w:val="24"/>
        </w:rPr>
        <w:t>期、响应有效期、质量要求、</w:t>
      </w:r>
      <w:r>
        <w:rPr>
          <w:rFonts w:hint="eastAsia"/>
          <w:sz w:val="24"/>
          <w:szCs w:val="24"/>
        </w:rPr>
        <w:t>安全目标</w:t>
      </w:r>
      <w:r>
        <w:rPr>
          <w:sz w:val="24"/>
          <w:szCs w:val="24"/>
        </w:rPr>
        <w:t>、技术标准和要求、</w:t>
      </w:r>
      <w:r>
        <w:rPr>
          <w:rFonts w:hint="eastAsia"/>
          <w:sz w:val="24"/>
          <w:szCs w:val="24"/>
        </w:rPr>
        <w:t>采购范围</w:t>
      </w:r>
      <w:r>
        <w:rPr>
          <w:sz w:val="24"/>
          <w:szCs w:val="24"/>
        </w:rPr>
        <w:t>等实质性内容作出响应。</w:t>
      </w:r>
    </w:p>
    <w:p w14:paraId="493F8A91">
      <w:pPr>
        <w:spacing w:line="360" w:lineRule="auto"/>
        <w:ind w:firstLine="480"/>
        <w:rPr>
          <w:sz w:val="24"/>
          <w:szCs w:val="24"/>
        </w:rPr>
      </w:pPr>
      <w:r>
        <w:rPr>
          <w:sz w:val="24"/>
          <w:szCs w:val="24"/>
        </w:rPr>
        <w:t>3.</w:t>
      </w:r>
      <w:r>
        <w:rPr>
          <w:rFonts w:hint="eastAsia"/>
          <w:sz w:val="24"/>
          <w:szCs w:val="24"/>
        </w:rPr>
        <w:t>6</w:t>
      </w:r>
      <w:r>
        <w:rPr>
          <w:sz w:val="24"/>
          <w:szCs w:val="24"/>
        </w:rPr>
        <w:t>.3响应文件的制作应满足以下规定：</w:t>
      </w:r>
    </w:p>
    <w:p w14:paraId="4CC77CA2">
      <w:pPr>
        <w:spacing w:line="360" w:lineRule="auto"/>
        <w:ind w:firstLine="480"/>
        <w:rPr>
          <w:sz w:val="24"/>
          <w:szCs w:val="24"/>
        </w:rPr>
      </w:pPr>
      <w:r>
        <w:rPr>
          <w:sz w:val="24"/>
          <w:szCs w:val="24"/>
        </w:rPr>
        <w:t>（1）</w:t>
      </w:r>
      <w:r>
        <w:rPr>
          <w:rFonts w:hint="eastAsia"/>
          <w:sz w:val="24"/>
          <w:szCs w:val="24"/>
        </w:rPr>
        <w:t>响应</w:t>
      </w:r>
      <w:r>
        <w:rPr>
          <w:sz w:val="24"/>
          <w:szCs w:val="24"/>
        </w:rPr>
        <w:t>文件应用不褪色的材料书写或打印，并按第六章“</w:t>
      </w:r>
      <w:r>
        <w:rPr>
          <w:rFonts w:hint="eastAsia"/>
          <w:sz w:val="24"/>
          <w:szCs w:val="24"/>
        </w:rPr>
        <w:t>响应文件</w:t>
      </w:r>
      <w:r>
        <w:rPr>
          <w:sz w:val="24"/>
          <w:szCs w:val="24"/>
        </w:rPr>
        <w:t>格式”的要求进行</w:t>
      </w:r>
      <w:r>
        <w:rPr>
          <w:rFonts w:hint="eastAsia"/>
          <w:sz w:val="24"/>
          <w:szCs w:val="24"/>
        </w:rPr>
        <w:t>签名</w:t>
      </w:r>
      <w:r>
        <w:rPr>
          <w:sz w:val="24"/>
          <w:szCs w:val="24"/>
        </w:rPr>
        <w:t>和（或）盖章。</w:t>
      </w:r>
      <w:r>
        <w:rPr>
          <w:rFonts w:hint="eastAsia"/>
          <w:sz w:val="24"/>
          <w:szCs w:val="24"/>
        </w:rPr>
        <w:t>响应</w:t>
      </w:r>
      <w:r>
        <w:rPr>
          <w:sz w:val="24"/>
          <w:szCs w:val="24"/>
        </w:rPr>
        <w:t>文件应尽量避免涂改、行间插字或删除。如果出现上述情况，改动之处应由</w:t>
      </w:r>
      <w:r>
        <w:rPr>
          <w:rFonts w:hint="eastAsia"/>
          <w:sz w:val="24"/>
          <w:szCs w:val="24"/>
        </w:rPr>
        <w:t>供应商</w:t>
      </w:r>
      <w:r>
        <w:rPr>
          <w:sz w:val="24"/>
          <w:szCs w:val="24"/>
        </w:rPr>
        <w:t>的法定代表人或其授权的代理人</w:t>
      </w:r>
      <w:r>
        <w:rPr>
          <w:rFonts w:hint="eastAsia"/>
          <w:sz w:val="24"/>
          <w:szCs w:val="24"/>
        </w:rPr>
        <w:t>签名</w:t>
      </w:r>
      <w:r>
        <w:rPr>
          <w:sz w:val="24"/>
          <w:szCs w:val="24"/>
        </w:rPr>
        <w:t>或盖单位章。</w:t>
      </w:r>
    </w:p>
    <w:p w14:paraId="1054DFD6">
      <w:pPr>
        <w:spacing w:line="360" w:lineRule="auto"/>
        <w:ind w:firstLine="480"/>
        <w:rPr>
          <w:sz w:val="24"/>
          <w:szCs w:val="24"/>
        </w:rPr>
      </w:pPr>
      <w:r>
        <w:rPr>
          <w:sz w:val="24"/>
          <w:szCs w:val="24"/>
        </w:rPr>
        <w:t>（2）</w:t>
      </w:r>
      <w:r>
        <w:rPr>
          <w:rFonts w:hint="eastAsia"/>
          <w:sz w:val="24"/>
          <w:szCs w:val="24"/>
        </w:rPr>
        <w:t>响应文件</w:t>
      </w:r>
      <w:r>
        <w:rPr>
          <w:sz w:val="24"/>
          <w:szCs w:val="24"/>
        </w:rPr>
        <w:t>正本一份，副本</w:t>
      </w:r>
      <w:r>
        <w:rPr>
          <w:rFonts w:hint="eastAsia"/>
          <w:sz w:val="24"/>
          <w:szCs w:val="24"/>
        </w:rPr>
        <w:t>_</w:t>
      </w:r>
      <w:r>
        <w:rPr>
          <w:rFonts w:hint="eastAsia"/>
          <w:sz w:val="24"/>
          <w:szCs w:val="24"/>
          <w:u w:val="single"/>
        </w:rPr>
        <w:t>1</w:t>
      </w:r>
      <w:r>
        <w:rPr>
          <w:rFonts w:hint="eastAsia"/>
          <w:sz w:val="24"/>
          <w:szCs w:val="24"/>
        </w:rPr>
        <w:t>_</w:t>
      </w:r>
      <w:r>
        <w:rPr>
          <w:sz w:val="24"/>
          <w:szCs w:val="24"/>
        </w:rPr>
        <w:t>份。正本和副本的封面右上角上应清楚地标记“正本”或“副本”的字样。当副本和正本不一致时，以正本文件为准。</w:t>
      </w:r>
      <w:r>
        <w:rPr>
          <w:rFonts w:hint="eastAsia"/>
          <w:sz w:val="24"/>
          <w:szCs w:val="24"/>
        </w:rPr>
        <w:t>同时提供响应文件盖章扫描件电子版（U盘）一份。</w:t>
      </w:r>
    </w:p>
    <w:p w14:paraId="74FAEF29">
      <w:pPr>
        <w:spacing w:line="360" w:lineRule="auto"/>
        <w:ind w:firstLine="480"/>
        <w:rPr>
          <w:sz w:val="24"/>
          <w:szCs w:val="24"/>
        </w:rPr>
      </w:pPr>
      <w:r>
        <w:rPr>
          <w:sz w:val="24"/>
          <w:szCs w:val="24"/>
        </w:rPr>
        <w:t>（3）</w:t>
      </w:r>
      <w:r>
        <w:rPr>
          <w:rFonts w:hint="eastAsia"/>
          <w:sz w:val="24"/>
          <w:szCs w:val="24"/>
        </w:rPr>
        <w:t>响应文件</w:t>
      </w:r>
      <w:r>
        <w:rPr>
          <w:sz w:val="24"/>
          <w:szCs w:val="24"/>
        </w:rPr>
        <w:t>的正本与副本应分别装订。</w:t>
      </w:r>
    </w:p>
    <w:p w14:paraId="2F651BAA">
      <w:pPr>
        <w:spacing w:line="360" w:lineRule="auto"/>
        <w:ind w:firstLine="480"/>
        <w:rPr>
          <w:sz w:val="24"/>
          <w:szCs w:val="24"/>
        </w:rPr>
      </w:pPr>
      <w:bookmarkStart w:id="54" w:name="_Toc9067723"/>
      <w:bookmarkStart w:id="55" w:name="_Toc14201233"/>
      <w:bookmarkStart w:id="56" w:name="_Toc26656964"/>
      <w:r>
        <w:rPr>
          <w:sz w:val="24"/>
          <w:szCs w:val="24"/>
        </w:rPr>
        <w:t xml:space="preserve">4. </w:t>
      </w:r>
      <w:bookmarkEnd w:id="54"/>
      <w:bookmarkEnd w:id="55"/>
      <w:bookmarkEnd w:id="56"/>
      <w:r>
        <w:rPr>
          <w:sz w:val="24"/>
          <w:szCs w:val="24"/>
        </w:rPr>
        <w:t>响应文件的递交</w:t>
      </w:r>
    </w:p>
    <w:p w14:paraId="300811BF">
      <w:pPr>
        <w:spacing w:line="360" w:lineRule="auto"/>
        <w:ind w:firstLine="480"/>
        <w:rPr>
          <w:sz w:val="24"/>
          <w:szCs w:val="24"/>
        </w:rPr>
      </w:pPr>
      <w:bookmarkStart w:id="57" w:name="_Toc26656965"/>
      <w:bookmarkStart w:id="58" w:name="_Toc14201234"/>
      <w:r>
        <w:rPr>
          <w:sz w:val="24"/>
          <w:szCs w:val="24"/>
        </w:rPr>
        <w:t>4.1响应文件的密封和标记</w:t>
      </w:r>
      <w:bookmarkEnd w:id="57"/>
      <w:bookmarkEnd w:id="58"/>
    </w:p>
    <w:p w14:paraId="266C3B5F">
      <w:pPr>
        <w:spacing w:line="360" w:lineRule="auto"/>
        <w:ind w:firstLine="480"/>
        <w:rPr>
          <w:sz w:val="24"/>
          <w:szCs w:val="24"/>
        </w:rPr>
      </w:pPr>
      <w:r>
        <w:rPr>
          <w:sz w:val="24"/>
          <w:szCs w:val="24"/>
        </w:rPr>
        <w:t>4.1.1响应文件</w:t>
      </w:r>
      <w:r>
        <w:rPr>
          <w:rFonts w:hint="eastAsia"/>
          <w:sz w:val="24"/>
          <w:szCs w:val="24"/>
        </w:rPr>
        <w:t>正、副本</w:t>
      </w:r>
      <w:r>
        <w:rPr>
          <w:sz w:val="24"/>
          <w:szCs w:val="24"/>
        </w:rPr>
        <w:t>应密封包装</w:t>
      </w:r>
      <w:r>
        <w:rPr>
          <w:rFonts w:hint="eastAsia"/>
          <w:sz w:val="24"/>
          <w:szCs w:val="24"/>
        </w:rPr>
        <w:t>在一个封套内，封套上注明：</w:t>
      </w:r>
    </w:p>
    <w:p w14:paraId="414C6A25">
      <w:pPr>
        <w:spacing w:line="360" w:lineRule="auto"/>
        <w:ind w:firstLine="480"/>
        <w:rPr>
          <w:sz w:val="24"/>
          <w:szCs w:val="24"/>
        </w:rPr>
      </w:pPr>
      <w:r>
        <w:rPr>
          <w:rFonts w:hint="eastAsia"/>
          <w:sz w:val="24"/>
          <w:szCs w:val="24"/>
        </w:rPr>
        <w:t>供应商名称：</w:t>
      </w:r>
    </w:p>
    <w:p w14:paraId="59B2B52B">
      <w:pPr>
        <w:spacing w:line="360" w:lineRule="auto"/>
        <w:ind w:firstLine="480"/>
        <w:rPr>
          <w:sz w:val="24"/>
          <w:szCs w:val="24"/>
        </w:rPr>
      </w:pPr>
      <w:r>
        <w:rPr>
          <w:rFonts w:hint="eastAsia"/>
          <w:sz w:val="24"/>
          <w:szCs w:val="24"/>
          <w:u w:val="single"/>
          <w:lang w:val="en-US" w:eastAsia="zh-CN"/>
        </w:rPr>
        <w:t>2026年</w:t>
      </w:r>
      <w:r>
        <w:rPr>
          <w:rFonts w:hint="eastAsia"/>
          <w:sz w:val="24"/>
          <w:szCs w:val="24"/>
          <w:u w:val="single"/>
        </w:rPr>
        <w:t>安联·三山逸海小区前期物业服务项目</w:t>
      </w:r>
      <w:r>
        <w:rPr>
          <w:rFonts w:hint="eastAsia"/>
          <w:sz w:val="24"/>
          <w:szCs w:val="24"/>
        </w:rPr>
        <w:t>合同包响应文件</w:t>
      </w:r>
    </w:p>
    <w:p w14:paraId="22151B46">
      <w:pPr>
        <w:spacing w:line="360" w:lineRule="auto"/>
        <w:ind w:firstLine="480"/>
        <w:rPr>
          <w:sz w:val="24"/>
          <w:szCs w:val="24"/>
        </w:rPr>
      </w:pPr>
      <w:r>
        <w:rPr>
          <w:rFonts w:hint="eastAsia"/>
          <w:sz w:val="24"/>
          <w:szCs w:val="24"/>
        </w:rPr>
        <w:t>在</w:t>
      </w:r>
      <w:r>
        <w:rPr>
          <w:rFonts w:hint="eastAsia"/>
          <w:sz w:val="24"/>
          <w:szCs w:val="24"/>
          <w:u w:val="single"/>
        </w:rPr>
        <w:t>202</w:t>
      </w:r>
      <w:r>
        <w:rPr>
          <w:rFonts w:hint="eastAsia"/>
          <w:sz w:val="24"/>
          <w:szCs w:val="24"/>
          <w:u w:val="single"/>
          <w:lang w:val="en-US" w:eastAsia="zh-CN"/>
        </w:rPr>
        <w:t>5</w:t>
      </w:r>
      <w:r>
        <w:rPr>
          <w:rFonts w:hint="eastAsia"/>
          <w:sz w:val="24"/>
          <w:szCs w:val="24"/>
        </w:rPr>
        <w:t>年</w:t>
      </w:r>
      <w:r>
        <w:rPr>
          <w:rFonts w:hint="eastAsia"/>
          <w:sz w:val="24"/>
          <w:szCs w:val="24"/>
          <w:u w:val="single"/>
          <w:lang w:val="en-US" w:eastAsia="zh-CN"/>
        </w:rPr>
        <w:t xml:space="preserve"> 12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3</w:t>
      </w:r>
      <w:r>
        <w:rPr>
          <w:rFonts w:hint="eastAsia"/>
          <w:sz w:val="24"/>
          <w:szCs w:val="24"/>
          <w:u w:val="single"/>
        </w:rPr>
        <w:t xml:space="preserve"> </w:t>
      </w:r>
      <w:r>
        <w:rPr>
          <w:rFonts w:hint="eastAsia"/>
          <w:sz w:val="24"/>
          <w:szCs w:val="24"/>
        </w:rPr>
        <w:t>日</w:t>
      </w:r>
      <w:r>
        <w:rPr>
          <w:rFonts w:hint="eastAsia"/>
          <w:sz w:val="24"/>
          <w:szCs w:val="24"/>
          <w:u w:val="single"/>
        </w:rPr>
        <w:t>10</w:t>
      </w:r>
      <w:r>
        <w:rPr>
          <w:rFonts w:hint="eastAsia"/>
          <w:sz w:val="24"/>
          <w:szCs w:val="24"/>
        </w:rPr>
        <w:t>时</w:t>
      </w:r>
      <w:r>
        <w:rPr>
          <w:rFonts w:hint="eastAsia"/>
          <w:sz w:val="24"/>
          <w:szCs w:val="24"/>
          <w:u w:val="single"/>
          <w:lang w:val="en-US" w:eastAsia="zh-CN"/>
        </w:rPr>
        <w:t>3</w:t>
      </w:r>
      <w:r>
        <w:rPr>
          <w:rFonts w:hint="eastAsia"/>
          <w:sz w:val="24"/>
          <w:szCs w:val="24"/>
          <w:u w:val="single"/>
        </w:rPr>
        <w:t>0</w:t>
      </w:r>
      <w:r>
        <w:rPr>
          <w:rFonts w:hint="eastAsia"/>
          <w:sz w:val="24"/>
          <w:szCs w:val="24"/>
        </w:rPr>
        <w:t>分（递交响应文件的截止时间）前不得开启。</w:t>
      </w:r>
    </w:p>
    <w:p w14:paraId="75000836">
      <w:pPr>
        <w:spacing w:line="360" w:lineRule="auto"/>
        <w:ind w:firstLine="480"/>
        <w:rPr>
          <w:sz w:val="24"/>
          <w:szCs w:val="24"/>
        </w:rPr>
      </w:pPr>
      <w:r>
        <w:rPr>
          <w:sz w:val="24"/>
          <w:szCs w:val="24"/>
        </w:rPr>
        <w:t>4.1.2未按本章第4.1.1项要求密封的</w:t>
      </w:r>
      <w:r>
        <w:rPr>
          <w:rFonts w:hint="eastAsia"/>
          <w:sz w:val="24"/>
          <w:szCs w:val="24"/>
        </w:rPr>
        <w:t>响应文件</w:t>
      </w:r>
      <w:r>
        <w:rPr>
          <w:sz w:val="24"/>
          <w:szCs w:val="24"/>
        </w:rPr>
        <w:t>，</w:t>
      </w:r>
      <w:r>
        <w:rPr>
          <w:rFonts w:hint="eastAsia"/>
          <w:sz w:val="24"/>
          <w:szCs w:val="24"/>
        </w:rPr>
        <w:t>采购人</w:t>
      </w:r>
      <w:r>
        <w:rPr>
          <w:sz w:val="24"/>
          <w:szCs w:val="24"/>
        </w:rPr>
        <w:t>将予以拒收。</w:t>
      </w:r>
    </w:p>
    <w:p w14:paraId="4DF1CBC7">
      <w:pPr>
        <w:spacing w:line="360" w:lineRule="auto"/>
        <w:ind w:firstLine="480"/>
        <w:rPr>
          <w:sz w:val="24"/>
          <w:szCs w:val="24"/>
        </w:rPr>
      </w:pPr>
      <w:bookmarkStart w:id="59" w:name="_Toc14201235"/>
      <w:bookmarkStart w:id="60" w:name="_Toc26656966"/>
      <w:r>
        <w:rPr>
          <w:sz w:val="24"/>
          <w:szCs w:val="24"/>
        </w:rPr>
        <w:t>4.2 响应文件的递交</w:t>
      </w:r>
      <w:bookmarkEnd w:id="59"/>
      <w:bookmarkEnd w:id="60"/>
    </w:p>
    <w:p w14:paraId="67B9B175">
      <w:pPr>
        <w:spacing w:line="360" w:lineRule="auto"/>
        <w:ind w:firstLine="480"/>
        <w:rPr>
          <w:sz w:val="24"/>
          <w:szCs w:val="24"/>
        </w:rPr>
      </w:pPr>
      <w:r>
        <w:rPr>
          <w:sz w:val="24"/>
          <w:szCs w:val="24"/>
        </w:rPr>
        <w:t>4.2.1供应商应当</w:t>
      </w:r>
      <w:r>
        <w:rPr>
          <w:rFonts w:hint="eastAsia"/>
          <w:sz w:val="24"/>
          <w:szCs w:val="24"/>
        </w:rPr>
        <w:t>按照第一章</w:t>
      </w:r>
      <w:r>
        <w:rPr>
          <w:sz w:val="24"/>
          <w:szCs w:val="24"/>
        </w:rPr>
        <w:t>“</w:t>
      </w:r>
      <w:r>
        <w:rPr>
          <w:rFonts w:hint="eastAsia"/>
          <w:sz w:val="24"/>
          <w:szCs w:val="24"/>
        </w:rPr>
        <w:t>采购公告</w:t>
      </w:r>
      <w:r>
        <w:rPr>
          <w:sz w:val="24"/>
          <w:szCs w:val="24"/>
        </w:rPr>
        <w:t>”</w:t>
      </w:r>
      <w:r>
        <w:rPr>
          <w:rFonts w:hint="eastAsia"/>
          <w:sz w:val="24"/>
          <w:szCs w:val="24"/>
        </w:rPr>
        <w:t>第5条的规定递交响应文件</w:t>
      </w:r>
      <w:r>
        <w:rPr>
          <w:sz w:val="24"/>
          <w:szCs w:val="24"/>
        </w:rPr>
        <w:t>。</w:t>
      </w:r>
    </w:p>
    <w:p w14:paraId="7C93E0EE">
      <w:pPr>
        <w:spacing w:line="360" w:lineRule="auto"/>
        <w:ind w:firstLine="480"/>
        <w:rPr>
          <w:sz w:val="24"/>
          <w:szCs w:val="24"/>
        </w:rPr>
      </w:pPr>
      <w:r>
        <w:rPr>
          <w:sz w:val="24"/>
          <w:szCs w:val="24"/>
        </w:rPr>
        <w:t>4.2.</w:t>
      </w:r>
      <w:r>
        <w:rPr>
          <w:rFonts w:hint="eastAsia"/>
          <w:sz w:val="24"/>
          <w:szCs w:val="24"/>
        </w:rPr>
        <w:t>2递交响应文件的供应商数量不足3家时，采购人将宣布本次采购失败，并退还已递交的响应文件。</w:t>
      </w:r>
    </w:p>
    <w:p w14:paraId="12A64095">
      <w:pPr>
        <w:spacing w:line="360" w:lineRule="auto"/>
        <w:ind w:firstLine="480"/>
        <w:rPr>
          <w:sz w:val="24"/>
          <w:szCs w:val="24"/>
        </w:rPr>
      </w:pPr>
      <w:r>
        <w:rPr>
          <w:rFonts w:hint="eastAsia"/>
          <w:sz w:val="24"/>
          <w:szCs w:val="24"/>
        </w:rPr>
        <w:t>4.2.3 除第4.2.2项规定外，</w:t>
      </w:r>
      <w:r>
        <w:rPr>
          <w:sz w:val="24"/>
          <w:szCs w:val="24"/>
        </w:rPr>
        <w:t>供应商所递交的响应文件不予退还。</w:t>
      </w:r>
    </w:p>
    <w:p w14:paraId="300008B4">
      <w:pPr>
        <w:spacing w:line="360" w:lineRule="auto"/>
        <w:ind w:firstLine="480"/>
        <w:rPr>
          <w:sz w:val="24"/>
          <w:szCs w:val="24"/>
        </w:rPr>
      </w:pPr>
      <w:bookmarkStart w:id="61" w:name="_Toc9067724"/>
      <w:bookmarkStart w:id="62" w:name="_Toc14201237"/>
      <w:bookmarkStart w:id="63" w:name="_Toc26656968"/>
      <w:r>
        <w:rPr>
          <w:sz w:val="24"/>
          <w:szCs w:val="24"/>
        </w:rPr>
        <w:t>5. 启封</w:t>
      </w:r>
    </w:p>
    <w:p w14:paraId="4AB0EC60">
      <w:pPr>
        <w:spacing w:line="360" w:lineRule="auto"/>
        <w:ind w:firstLine="480"/>
        <w:rPr>
          <w:sz w:val="24"/>
          <w:szCs w:val="24"/>
        </w:rPr>
      </w:pPr>
      <w:r>
        <w:rPr>
          <w:sz w:val="24"/>
          <w:szCs w:val="24"/>
        </w:rPr>
        <w:t>5.1 启封时间和地点</w:t>
      </w:r>
    </w:p>
    <w:p w14:paraId="2CCB8E8D">
      <w:pPr>
        <w:spacing w:line="360" w:lineRule="auto"/>
        <w:ind w:firstLine="480"/>
        <w:rPr>
          <w:sz w:val="24"/>
          <w:szCs w:val="24"/>
        </w:rPr>
      </w:pPr>
      <w:r>
        <w:rPr>
          <w:sz w:val="24"/>
          <w:szCs w:val="24"/>
        </w:rPr>
        <w:t>采购人在本章第4.2.1项规定的响应文件递交截止时间（启封时间），</w:t>
      </w:r>
      <w:r>
        <w:rPr>
          <w:rFonts w:hint="eastAsia"/>
          <w:sz w:val="24"/>
          <w:szCs w:val="24"/>
        </w:rPr>
        <w:t>按照第一章</w:t>
      </w:r>
      <w:r>
        <w:rPr>
          <w:sz w:val="24"/>
          <w:szCs w:val="24"/>
        </w:rPr>
        <w:t>“</w:t>
      </w:r>
      <w:r>
        <w:rPr>
          <w:rFonts w:hint="eastAsia"/>
          <w:sz w:val="24"/>
          <w:szCs w:val="24"/>
        </w:rPr>
        <w:t>采购公告</w:t>
      </w:r>
      <w:r>
        <w:rPr>
          <w:sz w:val="24"/>
          <w:szCs w:val="24"/>
        </w:rPr>
        <w:t>”</w:t>
      </w:r>
      <w:r>
        <w:rPr>
          <w:rFonts w:hint="eastAsia"/>
          <w:sz w:val="24"/>
          <w:szCs w:val="24"/>
        </w:rPr>
        <w:t>第6条的规定进行启封</w:t>
      </w:r>
      <w:r>
        <w:rPr>
          <w:sz w:val="24"/>
          <w:szCs w:val="24"/>
        </w:rPr>
        <w:t>。</w:t>
      </w:r>
    </w:p>
    <w:p w14:paraId="58EF80BA">
      <w:pPr>
        <w:spacing w:line="360" w:lineRule="auto"/>
        <w:ind w:firstLine="480"/>
        <w:rPr>
          <w:sz w:val="24"/>
          <w:szCs w:val="24"/>
        </w:rPr>
      </w:pPr>
      <w:r>
        <w:rPr>
          <w:sz w:val="24"/>
          <w:szCs w:val="24"/>
        </w:rPr>
        <w:t>供应商若未派法定代表人或其委托代理人出席启封活动，视为该供应商默认启封结果。</w:t>
      </w:r>
    </w:p>
    <w:p w14:paraId="48D3F4E7">
      <w:pPr>
        <w:spacing w:line="360" w:lineRule="auto"/>
        <w:ind w:firstLine="480"/>
        <w:rPr>
          <w:sz w:val="24"/>
          <w:szCs w:val="24"/>
        </w:rPr>
      </w:pPr>
      <w:r>
        <w:rPr>
          <w:sz w:val="24"/>
          <w:szCs w:val="24"/>
        </w:rPr>
        <w:t>5.2</w:t>
      </w:r>
      <w:r>
        <w:rPr>
          <w:rFonts w:hint="eastAsia"/>
          <w:sz w:val="24"/>
          <w:szCs w:val="24"/>
        </w:rPr>
        <w:t>启封</w:t>
      </w:r>
      <w:r>
        <w:rPr>
          <w:sz w:val="24"/>
          <w:szCs w:val="24"/>
        </w:rPr>
        <w:t>程序</w:t>
      </w:r>
    </w:p>
    <w:p w14:paraId="565A5365">
      <w:pPr>
        <w:spacing w:line="360" w:lineRule="auto"/>
        <w:ind w:firstLine="480"/>
        <w:rPr>
          <w:sz w:val="24"/>
          <w:szCs w:val="24"/>
        </w:rPr>
      </w:pPr>
      <w:r>
        <w:rPr>
          <w:sz w:val="24"/>
          <w:szCs w:val="24"/>
        </w:rPr>
        <w:t>5.2.1主持人按下列程序进行启封：</w:t>
      </w:r>
    </w:p>
    <w:p w14:paraId="2BC16571">
      <w:pPr>
        <w:spacing w:line="360" w:lineRule="auto"/>
        <w:ind w:firstLine="480"/>
        <w:rPr>
          <w:sz w:val="24"/>
          <w:szCs w:val="24"/>
        </w:rPr>
      </w:pPr>
      <w:r>
        <w:rPr>
          <w:sz w:val="24"/>
          <w:szCs w:val="24"/>
        </w:rPr>
        <w:t>（1）公布在响应文件递交截止时间</w:t>
      </w:r>
      <w:r>
        <w:rPr>
          <w:rFonts w:hint="eastAsia"/>
          <w:sz w:val="24"/>
          <w:szCs w:val="24"/>
        </w:rPr>
        <w:t>前</w:t>
      </w:r>
      <w:r>
        <w:rPr>
          <w:sz w:val="24"/>
          <w:szCs w:val="24"/>
        </w:rPr>
        <w:t>递交响应文件的供应商名称；</w:t>
      </w:r>
    </w:p>
    <w:p w14:paraId="4B8ED9C5">
      <w:pPr>
        <w:spacing w:line="360" w:lineRule="auto"/>
        <w:ind w:firstLine="480"/>
        <w:rPr>
          <w:sz w:val="24"/>
          <w:szCs w:val="24"/>
        </w:rPr>
      </w:pPr>
      <w:r>
        <w:rPr>
          <w:sz w:val="24"/>
          <w:szCs w:val="24"/>
        </w:rPr>
        <w:t>（2）由供应商推选的代表检查响应文件的密封情况；</w:t>
      </w:r>
    </w:p>
    <w:p w14:paraId="7F4B66B7">
      <w:pPr>
        <w:spacing w:line="360" w:lineRule="auto"/>
        <w:ind w:firstLine="480"/>
        <w:rPr>
          <w:sz w:val="24"/>
          <w:szCs w:val="24"/>
        </w:rPr>
      </w:pPr>
      <w:r>
        <w:rPr>
          <w:sz w:val="24"/>
          <w:szCs w:val="24"/>
        </w:rPr>
        <w:t>（3）对响应文件进行启封，公布供应商名称、合同包名称、报价、质量目标、安全目标、</w:t>
      </w:r>
      <w:r>
        <w:rPr>
          <w:rFonts w:hint="eastAsia"/>
          <w:sz w:val="24"/>
          <w:szCs w:val="24"/>
        </w:rPr>
        <w:t>服务</w:t>
      </w:r>
      <w:r>
        <w:rPr>
          <w:sz w:val="24"/>
          <w:szCs w:val="24"/>
        </w:rPr>
        <w:t>期、响应保证金递交情况及其他内容；</w:t>
      </w:r>
    </w:p>
    <w:p w14:paraId="3AFA5C90">
      <w:pPr>
        <w:spacing w:line="360" w:lineRule="auto"/>
        <w:ind w:firstLine="480"/>
        <w:rPr>
          <w:sz w:val="24"/>
          <w:szCs w:val="24"/>
        </w:rPr>
      </w:pPr>
      <w:r>
        <w:rPr>
          <w:sz w:val="24"/>
          <w:szCs w:val="24"/>
        </w:rPr>
        <w:t>（</w:t>
      </w:r>
      <w:r>
        <w:rPr>
          <w:rFonts w:hint="eastAsia"/>
          <w:sz w:val="24"/>
          <w:szCs w:val="24"/>
        </w:rPr>
        <w:t>4</w:t>
      </w:r>
      <w:r>
        <w:rPr>
          <w:sz w:val="24"/>
          <w:szCs w:val="24"/>
        </w:rPr>
        <w:t>）</w:t>
      </w:r>
      <w:r>
        <w:rPr>
          <w:rFonts w:hint="eastAsia"/>
          <w:sz w:val="24"/>
          <w:szCs w:val="24"/>
        </w:rPr>
        <w:t>供应商</w:t>
      </w:r>
      <w:r>
        <w:rPr>
          <w:sz w:val="24"/>
          <w:szCs w:val="24"/>
        </w:rPr>
        <w:t>代表、</w:t>
      </w:r>
      <w:r>
        <w:rPr>
          <w:rFonts w:hint="eastAsia"/>
          <w:sz w:val="24"/>
          <w:szCs w:val="24"/>
        </w:rPr>
        <w:t>采购</w:t>
      </w:r>
      <w:r>
        <w:rPr>
          <w:sz w:val="24"/>
          <w:szCs w:val="24"/>
        </w:rPr>
        <w:t>人代表、记录人等有关人员在</w:t>
      </w:r>
      <w:r>
        <w:rPr>
          <w:rFonts w:hint="eastAsia"/>
          <w:sz w:val="24"/>
          <w:szCs w:val="24"/>
        </w:rPr>
        <w:t>启封</w:t>
      </w:r>
      <w:r>
        <w:rPr>
          <w:sz w:val="24"/>
          <w:szCs w:val="24"/>
        </w:rPr>
        <w:t>记录上</w:t>
      </w:r>
      <w:r>
        <w:rPr>
          <w:rFonts w:hint="eastAsia"/>
          <w:sz w:val="24"/>
          <w:szCs w:val="24"/>
        </w:rPr>
        <w:t>签名</w:t>
      </w:r>
      <w:r>
        <w:rPr>
          <w:sz w:val="24"/>
          <w:szCs w:val="24"/>
        </w:rPr>
        <w:t>确认；</w:t>
      </w:r>
    </w:p>
    <w:p w14:paraId="7243B0DA">
      <w:pPr>
        <w:spacing w:line="360" w:lineRule="auto"/>
        <w:ind w:firstLine="480"/>
        <w:rPr>
          <w:sz w:val="24"/>
          <w:szCs w:val="24"/>
        </w:rPr>
      </w:pPr>
      <w:r>
        <w:rPr>
          <w:sz w:val="24"/>
          <w:szCs w:val="24"/>
        </w:rPr>
        <w:t>（</w:t>
      </w:r>
      <w:r>
        <w:rPr>
          <w:rFonts w:hint="eastAsia"/>
          <w:sz w:val="24"/>
          <w:szCs w:val="24"/>
        </w:rPr>
        <w:t>5</w:t>
      </w:r>
      <w:r>
        <w:rPr>
          <w:sz w:val="24"/>
          <w:szCs w:val="24"/>
        </w:rPr>
        <w:t>）</w:t>
      </w:r>
      <w:r>
        <w:rPr>
          <w:rFonts w:hint="eastAsia"/>
          <w:sz w:val="24"/>
          <w:szCs w:val="24"/>
        </w:rPr>
        <w:t>启封</w:t>
      </w:r>
      <w:r>
        <w:rPr>
          <w:sz w:val="24"/>
          <w:szCs w:val="24"/>
        </w:rPr>
        <w:t>结束。</w:t>
      </w:r>
    </w:p>
    <w:p w14:paraId="4854B91A">
      <w:pPr>
        <w:spacing w:line="360" w:lineRule="auto"/>
        <w:ind w:firstLine="480"/>
        <w:rPr>
          <w:sz w:val="24"/>
          <w:szCs w:val="24"/>
        </w:rPr>
      </w:pPr>
      <w:r>
        <w:rPr>
          <w:rFonts w:hint="eastAsia"/>
          <w:sz w:val="24"/>
          <w:szCs w:val="24"/>
        </w:rPr>
        <w:t>5.2.2</w:t>
      </w:r>
      <w:r>
        <w:rPr>
          <w:sz w:val="24"/>
          <w:szCs w:val="24"/>
        </w:rPr>
        <w:t>供应商</w:t>
      </w:r>
      <w:r>
        <w:rPr>
          <w:rFonts w:hint="eastAsia"/>
          <w:sz w:val="24"/>
          <w:szCs w:val="24"/>
        </w:rPr>
        <w:t>在</w:t>
      </w:r>
      <w:r>
        <w:rPr>
          <w:sz w:val="24"/>
          <w:szCs w:val="24"/>
        </w:rPr>
        <w:t>启封过程</w:t>
      </w:r>
      <w:r>
        <w:rPr>
          <w:rFonts w:hint="eastAsia"/>
          <w:sz w:val="24"/>
          <w:szCs w:val="24"/>
        </w:rPr>
        <w:t>中</w:t>
      </w:r>
      <w:r>
        <w:rPr>
          <w:sz w:val="24"/>
          <w:szCs w:val="24"/>
        </w:rPr>
        <w:t>有</w:t>
      </w:r>
      <w:r>
        <w:rPr>
          <w:rFonts w:hint="eastAsia"/>
          <w:sz w:val="24"/>
          <w:szCs w:val="24"/>
        </w:rPr>
        <w:t>疑问</w:t>
      </w:r>
      <w:r>
        <w:rPr>
          <w:sz w:val="24"/>
          <w:szCs w:val="24"/>
        </w:rPr>
        <w:t>的，应当在</w:t>
      </w:r>
      <w:r>
        <w:rPr>
          <w:rFonts w:hint="eastAsia"/>
          <w:sz w:val="24"/>
          <w:szCs w:val="24"/>
        </w:rPr>
        <w:t>现场</w:t>
      </w:r>
      <w:r>
        <w:rPr>
          <w:sz w:val="24"/>
          <w:szCs w:val="24"/>
        </w:rPr>
        <w:t>提出</w:t>
      </w:r>
      <w:r>
        <w:rPr>
          <w:rFonts w:hint="eastAsia"/>
          <w:sz w:val="24"/>
          <w:szCs w:val="24"/>
        </w:rPr>
        <w:t>，</w:t>
      </w:r>
      <w:r>
        <w:rPr>
          <w:sz w:val="24"/>
          <w:szCs w:val="24"/>
        </w:rPr>
        <w:t>采购人</w:t>
      </w:r>
      <w:r>
        <w:rPr>
          <w:rFonts w:hint="eastAsia"/>
          <w:sz w:val="24"/>
          <w:szCs w:val="24"/>
        </w:rPr>
        <w:t>将</w:t>
      </w:r>
      <w:r>
        <w:rPr>
          <w:sz w:val="24"/>
          <w:szCs w:val="24"/>
        </w:rPr>
        <w:t>当场作出答复。</w:t>
      </w:r>
    </w:p>
    <w:p w14:paraId="097FDA2F">
      <w:pPr>
        <w:spacing w:line="360" w:lineRule="auto"/>
        <w:ind w:firstLine="480"/>
        <w:rPr>
          <w:sz w:val="24"/>
          <w:szCs w:val="24"/>
        </w:rPr>
      </w:pPr>
      <w:r>
        <w:rPr>
          <w:sz w:val="24"/>
          <w:szCs w:val="24"/>
        </w:rPr>
        <w:t>6. 评审</w:t>
      </w:r>
    </w:p>
    <w:p w14:paraId="4486CE74">
      <w:pPr>
        <w:spacing w:line="360" w:lineRule="auto"/>
        <w:ind w:firstLine="480"/>
        <w:rPr>
          <w:sz w:val="24"/>
          <w:szCs w:val="24"/>
        </w:rPr>
      </w:pPr>
      <w:r>
        <w:rPr>
          <w:sz w:val="24"/>
          <w:szCs w:val="24"/>
        </w:rPr>
        <w:t>6.1</w:t>
      </w:r>
      <w:r>
        <w:rPr>
          <w:rFonts w:hint="eastAsia"/>
          <w:sz w:val="24"/>
          <w:szCs w:val="24"/>
        </w:rPr>
        <w:t>评审小组</w:t>
      </w:r>
    </w:p>
    <w:p w14:paraId="30274708">
      <w:pPr>
        <w:spacing w:line="360" w:lineRule="auto"/>
        <w:ind w:firstLine="480"/>
        <w:rPr>
          <w:sz w:val="24"/>
          <w:szCs w:val="24"/>
        </w:rPr>
      </w:pPr>
      <w:r>
        <w:rPr>
          <w:sz w:val="24"/>
          <w:szCs w:val="24"/>
        </w:rPr>
        <w:t>评审由采购人</w:t>
      </w:r>
      <w:r>
        <w:rPr>
          <w:rFonts w:hint="eastAsia"/>
          <w:sz w:val="24"/>
          <w:szCs w:val="24"/>
        </w:rPr>
        <w:t>自行</w:t>
      </w:r>
      <w:r>
        <w:rPr>
          <w:sz w:val="24"/>
          <w:szCs w:val="24"/>
        </w:rPr>
        <w:t>组建的</w:t>
      </w:r>
      <w:r>
        <w:rPr>
          <w:rFonts w:hint="eastAsia"/>
          <w:sz w:val="24"/>
          <w:szCs w:val="24"/>
        </w:rPr>
        <w:t>评审小组</w:t>
      </w:r>
      <w:r>
        <w:rPr>
          <w:sz w:val="24"/>
          <w:szCs w:val="24"/>
        </w:rPr>
        <w:t>负责。</w:t>
      </w:r>
      <w:r>
        <w:rPr>
          <w:rFonts w:hint="eastAsia"/>
          <w:sz w:val="24"/>
          <w:szCs w:val="24"/>
        </w:rPr>
        <w:t>评审小组人数：3人</w:t>
      </w:r>
      <w:r>
        <w:rPr>
          <w:sz w:val="24"/>
          <w:szCs w:val="24"/>
        </w:rPr>
        <w:t>。</w:t>
      </w:r>
    </w:p>
    <w:p w14:paraId="15FE58B9">
      <w:pPr>
        <w:spacing w:line="360" w:lineRule="auto"/>
        <w:ind w:firstLine="480"/>
        <w:rPr>
          <w:sz w:val="24"/>
          <w:szCs w:val="24"/>
        </w:rPr>
      </w:pPr>
      <w:r>
        <w:rPr>
          <w:sz w:val="24"/>
          <w:szCs w:val="24"/>
        </w:rPr>
        <w:t>6.</w:t>
      </w:r>
      <w:r>
        <w:rPr>
          <w:rFonts w:hint="eastAsia"/>
          <w:sz w:val="24"/>
          <w:szCs w:val="24"/>
        </w:rPr>
        <w:t>2</w:t>
      </w:r>
      <w:r>
        <w:rPr>
          <w:sz w:val="24"/>
          <w:szCs w:val="24"/>
        </w:rPr>
        <w:t>评审</w:t>
      </w:r>
    </w:p>
    <w:p w14:paraId="169244D0">
      <w:pPr>
        <w:spacing w:line="360" w:lineRule="auto"/>
        <w:ind w:firstLine="480"/>
        <w:rPr>
          <w:sz w:val="24"/>
          <w:szCs w:val="24"/>
        </w:rPr>
      </w:pPr>
      <w:r>
        <w:rPr>
          <w:sz w:val="24"/>
          <w:szCs w:val="24"/>
        </w:rPr>
        <w:t>6.</w:t>
      </w:r>
      <w:r>
        <w:rPr>
          <w:rFonts w:hint="eastAsia"/>
          <w:sz w:val="24"/>
          <w:szCs w:val="24"/>
        </w:rPr>
        <w:t>2</w:t>
      </w:r>
      <w:r>
        <w:rPr>
          <w:sz w:val="24"/>
          <w:szCs w:val="24"/>
        </w:rPr>
        <w:t>.1</w:t>
      </w:r>
      <w:r>
        <w:rPr>
          <w:rFonts w:hint="eastAsia"/>
          <w:sz w:val="24"/>
          <w:szCs w:val="24"/>
        </w:rPr>
        <w:t>评审小组</w:t>
      </w:r>
      <w:r>
        <w:rPr>
          <w:sz w:val="24"/>
          <w:szCs w:val="24"/>
        </w:rPr>
        <w:t>按照第三章“评审办法”规定的方法、评审因素、标准和程序对响应文件进行评审。</w:t>
      </w:r>
    </w:p>
    <w:p w14:paraId="3736C8A0">
      <w:pPr>
        <w:spacing w:line="360" w:lineRule="auto"/>
        <w:ind w:firstLine="480"/>
        <w:rPr>
          <w:sz w:val="24"/>
          <w:szCs w:val="24"/>
        </w:rPr>
      </w:pPr>
      <w:r>
        <w:rPr>
          <w:sz w:val="24"/>
          <w:szCs w:val="24"/>
        </w:rPr>
        <w:t>6.</w:t>
      </w:r>
      <w:r>
        <w:rPr>
          <w:rFonts w:hint="eastAsia"/>
          <w:sz w:val="24"/>
          <w:szCs w:val="24"/>
        </w:rPr>
        <w:t>2</w:t>
      </w:r>
      <w:r>
        <w:rPr>
          <w:sz w:val="24"/>
          <w:szCs w:val="24"/>
        </w:rPr>
        <w:t>.</w:t>
      </w:r>
      <w:r>
        <w:rPr>
          <w:rFonts w:hint="eastAsia"/>
          <w:sz w:val="24"/>
          <w:szCs w:val="24"/>
        </w:rPr>
        <w:t>2若递交响应文件的供应商数量达到3家及以上，但仅有2家供应商通过初步评审，经评审小组评判此2家供应商仍具有竞争性，即可以继续进行评审。</w:t>
      </w:r>
    </w:p>
    <w:p w14:paraId="5D99BDDE">
      <w:pPr>
        <w:spacing w:line="360" w:lineRule="auto"/>
        <w:ind w:firstLine="480"/>
        <w:rPr>
          <w:sz w:val="24"/>
          <w:szCs w:val="24"/>
        </w:rPr>
      </w:pPr>
      <w:r>
        <w:rPr>
          <w:rFonts w:hint="eastAsia"/>
          <w:sz w:val="24"/>
          <w:szCs w:val="24"/>
        </w:rPr>
        <w:t xml:space="preserve">6.2.3 </w:t>
      </w:r>
      <w:r>
        <w:rPr>
          <w:sz w:val="24"/>
          <w:szCs w:val="24"/>
        </w:rPr>
        <w:t>若采购人发现响应文件出现以下任一情况，其报价将不再参加评审基准价的计算：</w:t>
      </w:r>
    </w:p>
    <w:p w14:paraId="693DDF4B">
      <w:pPr>
        <w:spacing w:line="360" w:lineRule="auto"/>
        <w:ind w:firstLine="480"/>
        <w:rPr>
          <w:sz w:val="24"/>
          <w:szCs w:val="24"/>
        </w:rPr>
      </w:pPr>
      <w:r>
        <w:rPr>
          <w:sz w:val="24"/>
          <w:szCs w:val="24"/>
        </w:rPr>
        <w:t>（1）报价超出采购人公布的最高限价；</w:t>
      </w:r>
    </w:p>
    <w:p w14:paraId="6E250988">
      <w:pPr>
        <w:spacing w:line="360" w:lineRule="auto"/>
        <w:ind w:firstLine="480"/>
        <w:rPr>
          <w:sz w:val="24"/>
          <w:szCs w:val="24"/>
        </w:rPr>
      </w:pPr>
      <w:r>
        <w:rPr>
          <w:sz w:val="24"/>
          <w:szCs w:val="24"/>
        </w:rPr>
        <w:t>（</w:t>
      </w:r>
      <w:r>
        <w:rPr>
          <w:rFonts w:hint="eastAsia"/>
          <w:sz w:val="24"/>
          <w:szCs w:val="24"/>
        </w:rPr>
        <w:t>2</w:t>
      </w:r>
      <w:r>
        <w:rPr>
          <w:sz w:val="24"/>
          <w:szCs w:val="24"/>
        </w:rPr>
        <w:t>）未在报价函上填写总报价；</w:t>
      </w:r>
    </w:p>
    <w:p w14:paraId="33C00A5D">
      <w:pPr>
        <w:spacing w:line="360" w:lineRule="auto"/>
        <w:ind w:firstLine="480"/>
        <w:rPr>
          <w:sz w:val="24"/>
          <w:szCs w:val="24"/>
        </w:rPr>
      </w:pPr>
      <w:r>
        <w:rPr>
          <w:sz w:val="24"/>
          <w:szCs w:val="24"/>
        </w:rPr>
        <w:t>（</w:t>
      </w:r>
      <w:r>
        <w:rPr>
          <w:rFonts w:hint="eastAsia"/>
          <w:sz w:val="24"/>
          <w:szCs w:val="24"/>
        </w:rPr>
        <w:t>3</w:t>
      </w:r>
      <w:r>
        <w:rPr>
          <w:sz w:val="24"/>
          <w:szCs w:val="24"/>
        </w:rPr>
        <w:t>）报价函中的报价与已标价的报价清单总报价不一致（四舍五入除外）</w:t>
      </w:r>
      <w:r>
        <w:rPr>
          <w:rFonts w:hint="eastAsia"/>
          <w:sz w:val="24"/>
          <w:szCs w:val="24"/>
        </w:rPr>
        <w:t>；</w:t>
      </w:r>
    </w:p>
    <w:p w14:paraId="07A09F22">
      <w:pPr>
        <w:spacing w:line="360" w:lineRule="auto"/>
        <w:ind w:firstLine="480"/>
        <w:rPr>
          <w:sz w:val="24"/>
          <w:szCs w:val="24"/>
        </w:rPr>
      </w:pPr>
      <w:r>
        <w:rPr>
          <w:rFonts w:hint="eastAsia"/>
          <w:sz w:val="24"/>
          <w:szCs w:val="24"/>
        </w:rPr>
        <w:t>（4）见供应商须知前附表（其他情形）。</w:t>
      </w:r>
    </w:p>
    <w:p w14:paraId="68B41EDA">
      <w:pPr>
        <w:spacing w:line="360" w:lineRule="auto"/>
        <w:ind w:firstLine="480"/>
        <w:rPr>
          <w:sz w:val="24"/>
          <w:szCs w:val="24"/>
        </w:rPr>
      </w:pPr>
      <w:r>
        <w:rPr>
          <w:sz w:val="24"/>
          <w:szCs w:val="24"/>
        </w:rPr>
        <w:t>6.</w:t>
      </w:r>
      <w:r>
        <w:rPr>
          <w:rFonts w:hint="eastAsia"/>
          <w:sz w:val="24"/>
          <w:szCs w:val="24"/>
        </w:rPr>
        <w:t>2</w:t>
      </w:r>
      <w:r>
        <w:rPr>
          <w:sz w:val="24"/>
          <w:szCs w:val="24"/>
        </w:rPr>
        <w:t>.</w:t>
      </w:r>
      <w:r>
        <w:rPr>
          <w:rFonts w:hint="eastAsia"/>
          <w:sz w:val="24"/>
          <w:szCs w:val="24"/>
        </w:rPr>
        <w:t>4</w:t>
      </w:r>
      <w:r>
        <w:rPr>
          <w:sz w:val="24"/>
          <w:szCs w:val="24"/>
        </w:rPr>
        <w:t>评审完成后，</w:t>
      </w:r>
      <w:r>
        <w:rPr>
          <w:rFonts w:hint="eastAsia"/>
          <w:sz w:val="24"/>
          <w:szCs w:val="24"/>
        </w:rPr>
        <w:t>评审小组</w:t>
      </w:r>
      <w:r>
        <w:rPr>
          <w:sz w:val="24"/>
          <w:szCs w:val="24"/>
        </w:rPr>
        <w:t>应向采购人提交书面评审报告和成交候选人名单。</w:t>
      </w:r>
      <w:r>
        <w:rPr>
          <w:rFonts w:hint="eastAsia"/>
          <w:sz w:val="24"/>
          <w:szCs w:val="24"/>
        </w:rPr>
        <w:t>评审小组</w:t>
      </w:r>
      <w:r>
        <w:rPr>
          <w:sz w:val="24"/>
          <w:szCs w:val="24"/>
        </w:rPr>
        <w:t>推荐成交候选人的人数</w:t>
      </w:r>
      <w:r>
        <w:rPr>
          <w:rFonts w:hint="eastAsia"/>
          <w:sz w:val="24"/>
          <w:szCs w:val="24"/>
        </w:rPr>
        <w:t>为：3人（如不足3人，可以按实际数量推荐）</w:t>
      </w:r>
      <w:r>
        <w:rPr>
          <w:sz w:val="24"/>
          <w:szCs w:val="24"/>
        </w:rPr>
        <w:t>。</w:t>
      </w:r>
    </w:p>
    <w:p w14:paraId="59D7A4EC">
      <w:pPr>
        <w:spacing w:line="360" w:lineRule="auto"/>
        <w:ind w:firstLine="480"/>
        <w:rPr>
          <w:sz w:val="24"/>
          <w:szCs w:val="24"/>
        </w:rPr>
      </w:pPr>
      <w:r>
        <w:rPr>
          <w:sz w:val="24"/>
          <w:szCs w:val="24"/>
        </w:rPr>
        <w:t>7. 合同授予</w:t>
      </w:r>
    </w:p>
    <w:p w14:paraId="54158C43">
      <w:pPr>
        <w:spacing w:line="360" w:lineRule="auto"/>
        <w:ind w:firstLine="480"/>
        <w:rPr>
          <w:sz w:val="24"/>
          <w:szCs w:val="24"/>
        </w:rPr>
      </w:pPr>
      <w:r>
        <w:rPr>
          <w:sz w:val="24"/>
          <w:szCs w:val="24"/>
        </w:rPr>
        <w:t>7.1成交候选人公示</w:t>
      </w:r>
    </w:p>
    <w:p w14:paraId="0489BD79">
      <w:pPr>
        <w:spacing w:line="360" w:lineRule="auto"/>
        <w:ind w:firstLine="480"/>
        <w:rPr>
          <w:sz w:val="24"/>
          <w:szCs w:val="24"/>
        </w:rPr>
      </w:pPr>
      <w:r>
        <w:rPr>
          <w:sz w:val="24"/>
          <w:szCs w:val="24"/>
        </w:rPr>
        <w:t>采用公开询比方式采购的项目，</w:t>
      </w:r>
      <w:r>
        <w:rPr>
          <w:rFonts w:hint="eastAsia"/>
          <w:sz w:val="24"/>
          <w:szCs w:val="24"/>
        </w:rPr>
        <w:t>成交候选人将于</w:t>
      </w:r>
      <w:r>
        <w:rPr>
          <w:rFonts w:hint="eastAsia"/>
          <w:sz w:val="24"/>
          <w:szCs w:val="24"/>
          <w:u w:val="single"/>
        </w:rPr>
        <w:t>安徽安联高速公路有限公司（网址：http://www.ahanlian.com/）</w:t>
      </w:r>
      <w:r>
        <w:rPr>
          <w:rFonts w:hint="eastAsia"/>
          <w:sz w:val="24"/>
          <w:szCs w:val="24"/>
        </w:rPr>
        <w:t>公示，</w:t>
      </w:r>
      <w:r>
        <w:rPr>
          <w:sz w:val="24"/>
          <w:szCs w:val="24"/>
        </w:rPr>
        <w:t>公示期不得少于2日。</w:t>
      </w:r>
    </w:p>
    <w:p w14:paraId="1DA18024">
      <w:pPr>
        <w:spacing w:line="360" w:lineRule="auto"/>
        <w:ind w:firstLine="480"/>
        <w:rPr>
          <w:sz w:val="24"/>
          <w:szCs w:val="24"/>
        </w:rPr>
      </w:pPr>
      <w:r>
        <w:rPr>
          <w:sz w:val="24"/>
          <w:szCs w:val="24"/>
        </w:rPr>
        <w:t>7.2评审结果异议</w:t>
      </w:r>
    </w:p>
    <w:p w14:paraId="780473EF">
      <w:pPr>
        <w:spacing w:line="360" w:lineRule="auto"/>
        <w:ind w:firstLine="480"/>
        <w:rPr>
          <w:sz w:val="24"/>
          <w:szCs w:val="24"/>
        </w:rPr>
      </w:pPr>
      <w:r>
        <w:rPr>
          <w:sz w:val="24"/>
          <w:szCs w:val="24"/>
        </w:rPr>
        <w:t>供应商或其他利害关系人对评审结果有异议的，应在成交候选人公示期间提出。</w:t>
      </w:r>
    </w:p>
    <w:p w14:paraId="1DEC4568">
      <w:pPr>
        <w:spacing w:line="360" w:lineRule="auto"/>
        <w:ind w:firstLine="480"/>
        <w:rPr>
          <w:sz w:val="24"/>
          <w:szCs w:val="24"/>
        </w:rPr>
      </w:pPr>
      <w:r>
        <w:rPr>
          <w:sz w:val="24"/>
          <w:szCs w:val="24"/>
        </w:rPr>
        <w:t>7.3成交候选人履约能力审查</w:t>
      </w:r>
    </w:p>
    <w:p w14:paraId="79A8E481">
      <w:pPr>
        <w:spacing w:line="360" w:lineRule="auto"/>
        <w:ind w:firstLine="480"/>
        <w:rPr>
          <w:sz w:val="24"/>
          <w:szCs w:val="24"/>
        </w:rPr>
      </w:pPr>
      <w:r>
        <w:rPr>
          <w:sz w:val="24"/>
          <w:szCs w:val="24"/>
        </w:rPr>
        <w:t>成交候选人的经营、财务状况发生较大变化或存在违法行为，采购人认为可能影响其履约能力的，将在发出成交通知书前提请原</w:t>
      </w:r>
      <w:r>
        <w:rPr>
          <w:rFonts w:hint="eastAsia"/>
          <w:sz w:val="24"/>
          <w:szCs w:val="24"/>
        </w:rPr>
        <w:t>评审小组</w:t>
      </w:r>
      <w:r>
        <w:rPr>
          <w:sz w:val="24"/>
          <w:szCs w:val="24"/>
        </w:rPr>
        <w:t>按照询比文件规定的标准和方法进行审查确认。</w:t>
      </w:r>
    </w:p>
    <w:p w14:paraId="03AB0061">
      <w:pPr>
        <w:spacing w:line="360" w:lineRule="auto"/>
        <w:ind w:firstLine="480"/>
        <w:rPr>
          <w:sz w:val="24"/>
          <w:szCs w:val="24"/>
        </w:rPr>
      </w:pPr>
      <w:r>
        <w:rPr>
          <w:sz w:val="24"/>
          <w:szCs w:val="24"/>
        </w:rPr>
        <w:t>7.4履约保证金</w:t>
      </w:r>
    </w:p>
    <w:p w14:paraId="15C543CE">
      <w:pPr>
        <w:spacing w:line="360" w:lineRule="auto"/>
        <w:ind w:firstLine="480"/>
        <w:rPr>
          <w:sz w:val="24"/>
          <w:szCs w:val="24"/>
        </w:rPr>
      </w:pPr>
      <w:r>
        <w:rPr>
          <w:rFonts w:hint="eastAsia"/>
          <w:sz w:val="24"/>
          <w:szCs w:val="24"/>
        </w:rPr>
        <w:t>本项目不要求提供履约保证金。</w:t>
      </w:r>
    </w:p>
    <w:p w14:paraId="3C120303">
      <w:pPr>
        <w:spacing w:line="360" w:lineRule="auto"/>
        <w:ind w:firstLine="480"/>
        <w:rPr>
          <w:sz w:val="24"/>
          <w:szCs w:val="24"/>
        </w:rPr>
      </w:pPr>
      <w:r>
        <w:rPr>
          <w:sz w:val="24"/>
          <w:szCs w:val="24"/>
        </w:rPr>
        <w:t>7.5签订合同</w:t>
      </w:r>
    </w:p>
    <w:p w14:paraId="1FAB1456">
      <w:pPr>
        <w:spacing w:line="360" w:lineRule="auto"/>
        <w:ind w:firstLine="480"/>
        <w:rPr>
          <w:sz w:val="24"/>
          <w:szCs w:val="24"/>
        </w:rPr>
      </w:pPr>
      <w:r>
        <w:rPr>
          <w:sz w:val="24"/>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7861EC7D">
      <w:pPr>
        <w:spacing w:line="360" w:lineRule="auto"/>
        <w:ind w:firstLine="480"/>
        <w:rPr>
          <w:sz w:val="24"/>
          <w:szCs w:val="24"/>
        </w:rPr>
      </w:pPr>
      <w:r>
        <w:rPr>
          <w:sz w:val="24"/>
          <w:szCs w:val="24"/>
        </w:rPr>
        <w:t>8. 纪律和监督</w:t>
      </w:r>
    </w:p>
    <w:p w14:paraId="142246F2">
      <w:pPr>
        <w:spacing w:line="360" w:lineRule="auto"/>
        <w:ind w:firstLine="480"/>
        <w:rPr>
          <w:sz w:val="24"/>
          <w:szCs w:val="24"/>
        </w:rPr>
      </w:pPr>
      <w:r>
        <w:rPr>
          <w:sz w:val="24"/>
          <w:szCs w:val="24"/>
        </w:rPr>
        <w:t>供应商不得相互串通报价或与采购人串通报价，不得向采购人或</w:t>
      </w:r>
      <w:r>
        <w:rPr>
          <w:rFonts w:hint="eastAsia"/>
          <w:sz w:val="24"/>
          <w:szCs w:val="24"/>
        </w:rPr>
        <w:t>评审小组</w:t>
      </w:r>
      <w:r>
        <w:rPr>
          <w:sz w:val="24"/>
          <w:szCs w:val="24"/>
        </w:rPr>
        <w:t>成员行贿谋取成交，不得以他人名义报价或以其他方式弄虚作假骗取成交；供应商不得以任何方式干扰、影响评审工作。</w:t>
      </w:r>
    </w:p>
    <w:p w14:paraId="3842FC30">
      <w:pPr>
        <w:spacing w:line="360" w:lineRule="auto"/>
        <w:ind w:firstLine="480"/>
        <w:rPr>
          <w:sz w:val="24"/>
          <w:szCs w:val="24"/>
        </w:rPr>
      </w:pPr>
      <w:r>
        <w:rPr>
          <w:rFonts w:hint="eastAsia"/>
          <w:sz w:val="24"/>
          <w:szCs w:val="24"/>
        </w:rPr>
        <w:t>9</w:t>
      </w:r>
      <w:r>
        <w:rPr>
          <w:sz w:val="24"/>
          <w:szCs w:val="24"/>
        </w:rPr>
        <w:t>投诉</w:t>
      </w:r>
    </w:p>
    <w:p w14:paraId="2D44C3E5">
      <w:pPr>
        <w:spacing w:line="360" w:lineRule="auto"/>
        <w:ind w:firstLine="480"/>
        <w:rPr>
          <w:sz w:val="24"/>
          <w:szCs w:val="24"/>
        </w:rPr>
      </w:pPr>
      <w:r>
        <w:rPr>
          <w:rFonts w:hint="eastAsia"/>
          <w:sz w:val="24"/>
          <w:szCs w:val="24"/>
        </w:rPr>
        <w:t>9</w:t>
      </w:r>
      <w:r>
        <w:rPr>
          <w:sz w:val="24"/>
          <w:szCs w:val="24"/>
        </w:rPr>
        <w:t>.1 供应商或其他利害关系人认为询比活动不符合法律法规规定的，可以自知道或应当知道之日起10日内向有关监督部门投诉。投诉应有明确的请求和必要的证明材料。</w:t>
      </w:r>
    </w:p>
    <w:p w14:paraId="45EE68D1">
      <w:pPr>
        <w:spacing w:line="360" w:lineRule="auto"/>
        <w:ind w:firstLine="480"/>
        <w:rPr>
          <w:sz w:val="24"/>
          <w:szCs w:val="24"/>
        </w:rPr>
      </w:pPr>
      <w:r>
        <w:rPr>
          <w:rFonts w:hint="eastAsia"/>
          <w:sz w:val="24"/>
          <w:szCs w:val="24"/>
        </w:rPr>
        <w:t>9</w:t>
      </w:r>
      <w:r>
        <w:rPr>
          <w:sz w:val="24"/>
          <w:szCs w:val="24"/>
        </w:rPr>
        <w:t>.2 监督部门</w:t>
      </w:r>
      <w:r>
        <w:rPr>
          <w:rFonts w:hint="eastAsia"/>
          <w:sz w:val="24"/>
          <w:szCs w:val="24"/>
        </w:rPr>
        <w:t>及</w:t>
      </w:r>
      <w:r>
        <w:rPr>
          <w:sz w:val="24"/>
          <w:szCs w:val="24"/>
        </w:rPr>
        <w:t>联系方式</w:t>
      </w:r>
      <w:r>
        <w:rPr>
          <w:rFonts w:hint="eastAsia"/>
          <w:sz w:val="24"/>
          <w:szCs w:val="24"/>
        </w:rPr>
        <w:t>：</w:t>
      </w:r>
      <w:r>
        <w:rPr>
          <w:sz w:val="24"/>
          <w:szCs w:val="24"/>
          <w:u w:val="single"/>
        </w:rPr>
        <w:t>安联公司招采部0551-63731350</w:t>
      </w:r>
      <w:r>
        <w:rPr>
          <w:rFonts w:hint="eastAsia"/>
          <w:sz w:val="24"/>
          <w:szCs w:val="24"/>
        </w:rPr>
        <w:t>。</w:t>
      </w:r>
    </w:p>
    <w:bookmarkEnd w:id="61"/>
    <w:bookmarkEnd w:id="62"/>
    <w:bookmarkEnd w:id="63"/>
    <w:p w14:paraId="77B4EC6B">
      <w:pPr>
        <w:spacing w:line="360" w:lineRule="auto"/>
        <w:ind w:firstLine="480"/>
        <w:rPr>
          <w:sz w:val="24"/>
          <w:szCs w:val="24"/>
        </w:rPr>
      </w:pPr>
      <w:bookmarkStart w:id="64" w:name="_Toc14201263"/>
      <w:bookmarkStart w:id="65" w:name="_Toc9067731"/>
      <w:bookmarkStart w:id="66" w:name="_Toc26656994"/>
      <w:r>
        <w:rPr>
          <w:rFonts w:hint="eastAsia"/>
          <w:sz w:val="24"/>
          <w:szCs w:val="24"/>
        </w:rPr>
        <w:t>10</w:t>
      </w:r>
      <w:r>
        <w:rPr>
          <w:sz w:val="24"/>
          <w:szCs w:val="24"/>
        </w:rPr>
        <w:t>.需要补充的其他内容</w:t>
      </w:r>
    </w:p>
    <w:bookmarkEnd w:id="64"/>
    <w:bookmarkEnd w:id="65"/>
    <w:bookmarkEnd w:id="66"/>
    <w:p w14:paraId="4C185665">
      <w:pPr>
        <w:spacing w:line="360" w:lineRule="auto"/>
        <w:ind w:firstLine="480"/>
        <w:rPr>
          <w:sz w:val="24"/>
          <w:szCs w:val="24"/>
        </w:rPr>
      </w:pPr>
      <w:r>
        <w:rPr>
          <w:sz w:val="24"/>
          <w:szCs w:val="24"/>
        </w:rPr>
        <w:t>需要补充的其他内容：</w:t>
      </w:r>
      <w:r>
        <w:rPr>
          <w:rFonts w:hint="eastAsia"/>
          <w:sz w:val="24"/>
          <w:szCs w:val="24"/>
        </w:rPr>
        <w:t>见供应商须知前附表。</w:t>
      </w:r>
    </w:p>
    <w:p w14:paraId="7BA26DF8">
      <w:pPr>
        <w:spacing w:line="360" w:lineRule="auto"/>
        <w:ind w:firstLine="480"/>
        <w:rPr>
          <w:sz w:val="24"/>
          <w:szCs w:val="24"/>
        </w:rPr>
      </w:pPr>
      <w:r>
        <w:rPr>
          <w:sz w:val="24"/>
          <w:szCs w:val="24"/>
        </w:rPr>
        <w:br w:type="page"/>
      </w:r>
    </w:p>
    <w:p w14:paraId="24F09B55">
      <w:pPr>
        <w:pStyle w:val="2"/>
        <w:numPr>
          <w:ilvl w:val="0"/>
          <w:numId w:val="0"/>
        </w:numPr>
        <w:spacing w:before="312" w:after="312" w:line="240" w:lineRule="auto"/>
        <w:rPr>
          <w:rFonts w:ascii="Times New Roman" w:hAnsi="Times New Roman" w:eastAsia="宋体" w:cs="Times New Roman"/>
        </w:rPr>
      </w:pPr>
      <w:r>
        <w:rPr>
          <w:rFonts w:hint="eastAsia" w:ascii="Times New Roman" w:hAnsi="Times New Roman" w:eastAsia="宋体" w:cs="Times New Roman"/>
        </w:rPr>
        <w:t>第三章评审办法</w:t>
      </w:r>
    </w:p>
    <w:p w14:paraId="64B4D467">
      <w:pPr>
        <w:spacing w:line="240" w:lineRule="auto"/>
        <w:ind w:firstLine="0" w:firstLineChars="0"/>
      </w:pPr>
      <w:r>
        <w:br w:type="page"/>
      </w:r>
    </w:p>
    <w:p w14:paraId="1484192D">
      <w:pPr>
        <w:spacing w:line="440" w:lineRule="exact"/>
        <w:ind w:firstLine="560"/>
        <w:jc w:val="center"/>
        <w:outlineLvl w:val="1"/>
        <w:rPr>
          <w:rFonts w:eastAsia="黑体"/>
          <w:sz w:val="28"/>
          <w:szCs w:val="28"/>
        </w:rPr>
      </w:pPr>
      <w:r>
        <w:rPr>
          <w:rFonts w:eastAsia="黑体"/>
          <w:sz w:val="28"/>
          <w:szCs w:val="28"/>
        </w:rPr>
        <w:t>评审办法前附表</w:t>
      </w:r>
      <w:r>
        <w:rPr>
          <w:rFonts w:hint="eastAsia" w:eastAsia="黑体"/>
          <w:sz w:val="28"/>
          <w:szCs w:val="28"/>
        </w:rPr>
        <w:t>（最低价法）</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0"/>
        <w:gridCol w:w="763"/>
        <w:gridCol w:w="1223"/>
        <w:gridCol w:w="5906"/>
      </w:tblGrid>
      <w:tr w14:paraId="5F76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gridSpan w:val="2"/>
            <w:vAlign w:val="center"/>
          </w:tcPr>
          <w:p w14:paraId="4421E1F8">
            <w:pPr>
              <w:spacing w:line="240" w:lineRule="auto"/>
              <w:ind w:firstLine="0" w:firstLineChars="0"/>
              <w:jc w:val="center"/>
              <w:rPr>
                <w:kern w:val="0"/>
                <w:szCs w:val="21"/>
              </w:rPr>
            </w:pPr>
            <w:r>
              <w:rPr>
                <w:b/>
                <w:bCs/>
                <w:kern w:val="0"/>
                <w:szCs w:val="21"/>
              </w:rPr>
              <w:t>条款号</w:t>
            </w:r>
          </w:p>
        </w:tc>
        <w:tc>
          <w:tcPr>
            <w:tcW w:w="0" w:type="auto"/>
            <w:vAlign w:val="center"/>
          </w:tcPr>
          <w:p w14:paraId="2CCB2AB2">
            <w:pPr>
              <w:spacing w:line="240" w:lineRule="auto"/>
              <w:ind w:firstLine="0" w:firstLineChars="0"/>
              <w:jc w:val="center"/>
              <w:rPr>
                <w:kern w:val="0"/>
                <w:szCs w:val="21"/>
              </w:rPr>
            </w:pPr>
            <w:r>
              <w:rPr>
                <w:b/>
                <w:bCs/>
                <w:kern w:val="0"/>
                <w:szCs w:val="21"/>
              </w:rPr>
              <w:t>评审因素</w:t>
            </w:r>
          </w:p>
        </w:tc>
        <w:tc>
          <w:tcPr>
            <w:tcW w:w="0" w:type="auto"/>
            <w:vAlign w:val="center"/>
          </w:tcPr>
          <w:p w14:paraId="4836EF28">
            <w:pPr>
              <w:spacing w:line="240" w:lineRule="auto"/>
              <w:ind w:firstLine="0" w:firstLineChars="0"/>
              <w:jc w:val="center"/>
              <w:rPr>
                <w:kern w:val="0"/>
                <w:szCs w:val="21"/>
              </w:rPr>
            </w:pPr>
            <w:r>
              <w:rPr>
                <w:b/>
                <w:bCs/>
                <w:kern w:val="0"/>
                <w:szCs w:val="21"/>
              </w:rPr>
              <w:t>评审标准</w:t>
            </w:r>
          </w:p>
        </w:tc>
      </w:tr>
      <w:tr w14:paraId="57EB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0" w:type="auto"/>
            <w:vAlign w:val="center"/>
          </w:tcPr>
          <w:p w14:paraId="1D49EC46">
            <w:pPr>
              <w:spacing w:line="240" w:lineRule="auto"/>
              <w:ind w:firstLine="0" w:firstLineChars="0"/>
              <w:rPr>
                <w:bCs/>
                <w:kern w:val="0"/>
                <w:szCs w:val="21"/>
              </w:rPr>
            </w:pPr>
            <w:r>
              <w:rPr>
                <w:bCs/>
                <w:kern w:val="0"/>
                <w:szCs w:val="21"/>
              </w:rPr>
              <w:t>1</w:t>
            </w:r>
          </w:p>
        </w:tc>
        <w:tc>
          <w:tcPr>
            <w:tcW w:w="0" w:type="auto"/>
            <w:vAlign w:val="center"/>
          </w:tcPr>
          <w:p w14:paraId="43DE94CA">
            <w:pPr>
              <w:spacing w:line="240" w:lineRule="auto"/>
              <w:ind w:firstLine="0" w:firstLineChars="0"/>
              <w:rPr>
                <w:bCs/>
                <w:kern w:val="0"/>
                <w:szCs w:val="21"/>
              </w:rPr>
            </w:pPr>
            <w:r>
              <w:rPr>
                <w:bCs/>
                <w:kern w:val="0"/>
                <w:szCs w:val="21"/>
              </w:rPr>
              <w:t>评审</w:t>
            </w:r>
            <w:r>
              <w:rPr>
                <w:rFonts w:hint="eastAsia"/>
                <w:bCs/>
                <w:kern w:val="0"/>
                <w:szCs w:val="21"/>
              </w:rPr>
              <w:t>方</w:t>
            </w:r>
            <w:r>
              <w:rPr>
                <w:bCs/>
                <w:kern w:val="0"/>
                <w:szCs w:val="21"/>
              </w:rPr>
              <w:t>法</w:t>
            </w:r>
          </w:p>
        </w:tc>
        <w:tc>
          <w:tcPr>
            <w:tcW w:w="0" w:type="auto"/>
            <w:tcMar>
              <w:left w:w="75" w:type="dxa"/>
            </w:tcMar>
            <w:vAlign w:val="center"/>
          </w:tcPr>
          <w:p w14:paraId="3E29F802">
            <w:pPr>
              <w:adjustRightInd w:val="0"/>
              <w:snapToGrid w:val="0"/>
              <w:spacing w:line="240" w:lineRule="auto"/>
              <w:ind w:firstLine="0" w:firstLineChars="0"/>
              <w:rPr>
                <w:kern w:val="0"/>
                <w:szCs w:val="21"/>
              </w:rPr>
            </w:pPr>
            <w:r>
              <w:rPr>
                <w:kern w:val="0"/>
                <w:szCs w:val="21"/>
              </w:rPr>
              <w:t>成交候选人排序方法</w:t>
            </w:r>
          </w:p>
        </w:tc>
        <w:tc>
          <w:tcPr>
            <w:tcW w:w="0" w:type="auto"/>
            <w:tcMar>
              <w:left w:w="75" w:type="dxa"/>
            </w:tcMar>
            <w:vAlign w:val="center"/>
          </w:tcPr>
          <w:p w14:paraId="7DA3CDED">
            <w:pPr>
              <w:adjustRightInd w:val="0"/>
              <w:snapToGrid w:val="0"/>
              <w:spacing w:line="240" w:lineRule="auto"/>
              <w:ind w:firstLine="0" w:firstLineChars="0"/>
            </w:pPr>
            <w:r>
              <w:rPr>
                <w:rFonts w:hint="eastAsia"/>
              </w:rPr>
              <w:t>按评审价由低到高的顺序依次推荐成交候选人：</w:t>
            </w:r>
          </w:p>
          <w:p w14:paraId="0BD291BE">
            <w:pPr>
              <w:adjustRightInd w:val="0"/>
              <w:snapToGrid w:val="0"/>
              <w:spacing w:line="240" w:lineRule="auto"/>
              <w:ind w:firstLine="0" w:firstLineChars="0"/>
            </w:pPr>
            <w:r>
              <w:rPr>
                <w:szCs w:val="21"/>
              </w:rPr>
              <w:sym w:font="Wingdings 2" w:char="F052"/>
            </w:r>
            <w:r>
              <w:rPr>
                <w:rFonts w:hint="eastAsia"/>
              </w:rPr>
              <w:t>评审价相等时，以递交响应文件在前的优先。</w:t>
            </w:r>
          </w:p>
          <w:p w14:paraId="035285CE">
            <w:pPr>
              <w:pStyle w:val="4"/>
              <w:adjustRightInd w:val="0"/>
              <w:snapToGrid w:val="0"/>
              <w:spacing w:line="240" w:lineRule="auto"/>
              <w:ind w:firstLine="0" w:firstLineChars="0"/>
            </w:pPr>
            <w:r>
              <w:rPr>
                <w:rFonts w:hint="eastAsia"/>
                <w:kern w:val="0"/>
                <w:szCs w:val="21"/>
              </w:rPr>
              <w:t>□其他方法:_____________</w:t>
            </w:r>
            <w:r>
              <w:rPr>
                <w:rFonts w:hint="eastAsia"/>
                <w:kern w:val="0"/>
                <w:szCs w:val="21"/>
                <w:u w:val="single"/>
              </w:rPr>
              <w:t>/</w:t>
            </w:r>
            <w:r>
              <w:rPr>
                <w:rFonts w:hint="eastAsia"/>
                <w:kern w:val="0"/>
                <w:szCs w:val="21"/>
              </w:rPr>
              <w:t>______________</w:t>
            </w:r>
          </w:p>
        </w:tc>
      </w:tr>
      <w:tr w14:paraId="2EB0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gridSpan w:val="2"/>
            <w:vAlign w:val="center"/>
          </w:tcPr>
          <w:p w14:paraId="3F6A0CFD">
            <w:pPr>
              <w:spacing w:line="240" w:lineRule="auto"/>
              <w:ind w:firstLine="0" w:firstLineChars="0"/>
              <w:jc w:val="center"/>
              <w:rPr>
                <w:b/>
                <w:bCs/>
                <w:kern w:val="0"/>
                <w:szCs w:val="21"/>
              </w:rPr>
            </w:pPr>
            <w:r>
              <w:rPr>
                <w:b/>
                <w:bCs/>
                <w:kern w:val="0"/>
                <w:szCs w:val="21"/>
              </w:rPr>
              <w:t>条款号</w:t>
            </w:r>
          </w:p>
        </w:tc>
        <w:tc>
          <w:tcPr>
            <w:tcW w:w="0" w:type="auto"/>
            <w:vAlign w:val="center"/>
          </w:tcPr>
          <w:p w14:paraId="034734EB">
            <w:pPr>
              <w:spacing w:line="240" w:lineRule="auto"/>
              <w:ind w:firstLine="0" w:firstLineChars="0"/>
              <w:jc w:val="center"/>
              <w:rPr>
                <w:b/>
                <w:bCs/>
                <w:kern w:val="0"/>
                <w:szCs w:val="21"/>
              </w:rPr>
            </w:pPr>
            <w:r>
              <w:rPr>
                <w:b/>
                <w:bCs/>
                <w:kern w:val="0"/>
                <w:szCs w:val="21"/>
              </w:rPr>
              <w:t>评审因素</w:t>
            </w:r>
          </w:p>
        </w:tc>
        <w:tc>
          <w:tcPr>
            <w:tcW w:w="0" w:type="auto"/>
            <w:vAlign w:val="center"/>
          </w:tcPr>
          <w:p w14:paraId="01CA0032">
            <w:pPr>
              <w:spacing w:line="240" w:lineRule="auto"/>
              <w:ind w:firstLine="0" w:firstLineChars="0"/>
              <w:jc w:val="center"/>
              <w:rPr>
                <w:b/>
                <w:bCs/>
                <w:kern w:val="0"/>
                <w:szCs w:val="21"/>
              </w:rPr>
            </w:pPr>
            <w:r>
              <w:rPr>
                <w:b/>
                <w:bCs/>
                <w:kern w:val="0"/>
                <w:szCs w:val="21"/>
              </w:rPr>
              <w:t>评审标准</w:t>
            </w:r>
          </w:p>
        </w:tc>
      </w:tr>
      <w:tr w14:paraId="2223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restart"/>
            <w:vAlign w:val="center"/>
          </w:tcPr>
          <w:p w14:paraId="07BE69F2">
            <w:pPr>
              <w:adjustRightInd w:val="0"/>
              <w:snapToGrid w:val="0"/>
              <w:spacing w:line="240" w:lineRule="auto"/>
              <w:ind w:firstLine="0" w:firstLineChars="0"/>
              <w:rPr>
                <w:kern w:val="0"/>
                <w:szCs w:val="21"/>
              </w:rPr>
            </w:pPr>
            <w:r>
              <w:rPr>
                <w:kern w:val="0"/>
                <w:szCs w:val="21"/>
              </w:rPr>
              <w:t>2.1.1</w:t>
            </w:r>
          </w:p>
        </w:tc>
        <w:tc>
          <w:tcPr>
            <w:tcW w:w="0" w:type="auto"/>
            <w:vMerge w:val="restart"/>
            <w:vAlign w:val="center"/>
          </w:tcPr>
          <w:p w14:paraId="50A6D80E">
            <w:pPr>
              <w:adjustRightInd w:val="0"/>
              <w:snapToGrid w:val="0"/>
              <w:spacing w:line="240" w:lineRule="auto"/>
              <w:ind w:firstLine="0" w:firstLineChars="0"/>
              <w:rPr>
                <w:kern w:val="0"/>
                <w:szCs w:val="21"/>
              </w:rPr>
            </w:pPr>
            <w:r>
              <w:rPr>
                <w:kern w:val="0"/>
                <w:szCs w:val="21"/>
              </w:rPr>
              <w:t>形式评审标准</w:t>
            </w:r>
          </w:p>
        </w:tc>
        <w:tc>
          <w:tcPr>
            <w:tcW w:w="0" w:type="auto"/>
            <w:tcMar>
              <w:left w:w="75" w:type="dxa"/>
            </w:tcMar>
            <w:vAlign w:val="center"/>
          </w:tcPr>
          <w:p w14:paraId="5123CB65">
            <w:pPr>
              <w:adjustRightInd w:val="0"/>
              <w:snapToGrid w:val="0"/>
              <w:spacing w:line="240" w:lineRule="auto"/>
              <w:ind w:firstLine="0" w:firstLineChars="0"/>
              <w:rPr>
                <w:kern w:val="0"/>
                <w:szCs w:val="21"/>
              </w:rPr>
            </w:pPr>
            <w:r>
              <w:rPr>
                <w:kern w:val="0"/>
                <w:szCs w:val="21"/>
              </w:rPr>
              <w:t>供应商名称</w:t>
            </w:r>
          </w:p>
        </w:tc>
        <w:tc>
          <w:tcPr>
            <w:tcW w:w="0" w:type="auto"/>
            <w:tcMar>
              <w:left w:w="75" w:type="dxa"/>
            </w:tcMar>
            <w:vAlign w:val="center"/>
          </w:tcPr>
          <w:p w14:paraId="3F07C724">
            <w:pPr>
              <w:adjustRightInd w:val="0"/>
              <w:snapToGrid w:val="0"/>
              <w:spacing w:line="240" w:lineRule="auto"/>
              <w:ind w:firstLine="0" w:firstLineChars="0"/>
              <w:rPr>
                <w:kern w:val="0"/>
                <w:szCs w:val="21"/>
              </w:rPr>
            </w:pPr>
            <w:r>
              <w:rPr>
                <w:kern w:val="0"/>
                <w:szCs w:val="21"/>
              </w:rPr>
              <w:t>与营业执照、资质证书</w:t>
            </w:r>
            <w:r>
              <w:rPr>
                <w:rFonts w:hint="eastAsia"/>
                <w:kern w:val="0"/>
                <w:szCs w:val="21"/>
              </w:rPr>
              <w:t>（如有）</w:t>
            </w:r>
            <w:r>
              <w:rPr>
                <w:kern w:val="0"/>
                <w:szCs w:val="21"/>
              </w:rPr>
              <w:t>一致</w:t>
            </w:r>
          </w:p>
        </w:tc>
      </w:tr>
      <w:tr w14:paraId="3321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4D0918D5">
            <w:pPr>
              <w:adjustRightInd w:val="0"/>
              <w:snapToGrid w:val="0"/>
              <w:spacing w:line="240" w:lineRule="auto"/>
              <w:ind w:firstLine="0" w:firstLineChars="0"/>
              <w:rPr>
                <w:kern w:val="0"/>
                <w:szCs w:val="21"/>
              </w:rPr>
            </w:pPr>
          </w:p>
        </w:tc>
        <w:tc>
          <w:tcPr>
            <w:tcW w:w="0" w:type="auto"/>
            <w:vMerge w:val="continue"/>
            <w:vAlign w:val="center"/>
          </w:tcPr>
          <w:p w14:paraId="4182FD7E">
            <w:pPr>
              <w:adjustRightInd w:val="0"/>
              <w:snapToGrid w:val="0"/>
              <w:spacing w:line="240" w:lineRule="auto"/>
              <w:ind w:firstLine="0" w:firstLineChars="0"/>
              <w:rPr>
                <w:kern w:val="0"/>
                <w:szCs w:val="21"/>
              </w:rPr>
            </w:pPr>
          </w:p>
        </w:tc>
        <w:tc>
          <w:tcPr>
            <w:tcW w:w="0" w:type="auto"/>
            <w:tcMar>
              <w:left w:w="75" w:type="dxa"/>
            </w:tcMar>
            <w:vAlign w:val="center"/>
          </w:tcPr>
          <w:p w14:paraId="5F0F4A7F">
            <w:pPr>
              <w:adjustRightInd w:val="0"/>
              <w:snapToGrid w:val="0"/>
              <w:spacing w:line="240" w:lineRule="auto"/>
              <w:ind w:firstLine="0" w:firstLineChars="0"/>
              <w:rPr>
                <w:kern w:val="0"/>
                <w:szCs w:val="21"/>
              </w:rPr>
            </w:pPr>
            <w:r>
              <w:rPr>
                <w:kern w:val="0"/>
                <w:szCs w:val="21"/>
              </w:rPr>
              <w:t>响应文件格式</w:t>
            </w:r>
          </w:p>
        </w:tc>
        <w:tc>
          <w:tcPr>
            <w:tcW w:w="0" w:type="auto"/>
            <w:tcMar>
              <w:left w:w="75" w:type="dxa"/>
            </w:tcMar>
            <w:vAlign w:val="center"/>
          </w:tcPr>
          <w:p w14:paraId="39AD4841">
            <w:pPr>
              <w:adjustRightInd w:val="0"/>
              <w:snapToGrid w:val="0"/>
              <w:spacing w:line="240" w:lineRule="auto"/>
              <w:ind w:firstLine="0" w:firstLineChars="0"/>
              <w:rPr>
                <w:kern w:val="0"/>
                <w:szCs w:val="21"/>
              </w:rPr>
            </w:pPr>
            <w:r>
              <w:rPr>
                <w:kern w:val="0"/>
                <w:szCs w:val="21"/>
              </w:rPr>
              <w:t>符合第六章“响应文件格式”的规定，关键字迹清晰可辨</w:t>
            </w:r>
          </w:p>
        </w:tc>
      </w:tr>
      <w:tr w14:paraId="0225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3DB85BA4">
            <w:pPr>
              <w:adjustRightInd w:val="0"/>
              <w:snapToGrid w:val="0"/>
              <w:spacing w:line="240" w:lineRule="auto"/>
              <w:ind w:firstLine="0" w:firstLineChars="0"/>
              <w:rPr>
                <w:kern w:val="0"/>
                <w:szCs w:val="21"/>
              </w:rPr>
            </w:pPr>
          </w:p>
        </w:tc>
        <w:tc>
          <w:tcPr>
            <w:tcW w:w="0" w:type="auto"/>
            <w:vMerge w:val="continue"/>
            <w:vAlign w:val="center"/>
          </w:tcPr>
          <w:p w14:paraId="3FB039FB">
            <w:pPr>
              <w:adjustRightInd w:val="0"/>
              <w:snapToGrid w:val="0"/>
              <w:spacing w:line="240" w:lineRule="auto"/>
              <w:ind w:firstLine="0" w:firstLineChars="0"/>
              <w:rPr>
                <w:kern w:val="0"/>
                <w:szCs w:val="21"/>
              </w:rPr>
            </w:pPr>
          </w:p>
        </w:tc>
        <w:tc>
          <w:tcPr>
            <w:tcW w:w="0" w:type="auto"/>
            <w:tcMar>
              <w:left w:w="75" w:type="dxa"/>
            </w:tcMar>
            <w:vAlign w:val="center"/>
          </w:tcPr>
          <w:p w14:paraId="213825E7">
            <w:pPr>
              <w:adjustRightInd w:val="0"/>
              <w:snapToGrid w:val="0"/>
              <w:spacing w:line="240" w:lineRule="auto"/>
              <w:ind w:firstLine="0" w:firstLineChars="0"/>
              <w:rPr>
                <w:kern w:val="0"/>
                <w:szCs w:val="21"/>
              </w:rPr>
            </w:pPr>
            <w:r>
              <w:rPr>
                <w:rFonts w:hint="eastAsia"/>
                <w:kern w:val="0"/>
                <w:szCs w:val="21"/>
              </w:rPr>
              <w:t>签名</w:t>
            </w:r>
            <w:r>
              <w:rPr>
                <w:kern w:val="0"/>
                <w:szCs w:val="21"/>
              </w:rPr>
              <w:t>盖章</w:t>
            </w:r>
          </w:p>
        </w:tc>
        <w:tc>
          <w:tcPr>
            <w:tcW w:w="0" w:type="auto"/>
            <w:tcMar>
              <w:left w:w="75" w:type="dxa"/>
            </w:tcMar>
            <w:vAlign w:val="center"/>
          </w:tcPr>
          <w:p w14:paraId="292FAEB8">
            <w:pPr>
              <w:adjustRightInd w:val="0"/>
              <w:snapToGrid w:val="0"/>
              <w:spacing w:line="240" w:lineRule="auto"/>
              <w:ind w:firstLine="0" w:firstLineChars="0"/>
              <w:rPr>
                <w:kern w:val="0"/>
                <w:szCs w:val="21"/>
              </w:rPr>
            </w:pPr>
            <w:r>
              <w:rPr>
                <w:bCs/>
                <w:kern w:val="0"/>
                <w:szCs w:val="21"/>
              </w:rPr>
              <w:t>符合第二章“供应商须知”第3.</w:t>
            </w:r>
            <w:r>
              <w:rPr>
                <w:rFonts w:hint="eastAsia"/>
                <w:bCs/>
                <w:kern w:val="0"/>
                <w:szCs w:val="21"/>
              </w:rPr>
              <w:t>6</w:t>
            </w:r>
            <w:r>
              <w:rPr>
                <w:bCs/>
                <w:kern w:val="0"/>
                <w:szCs w:val="21"/>
              </w:rPr>
              <w:t>.3项的规定</w:t>
            </w:r>
          </w:p>
        </w:tc>
      </w:tr>
      <w:tr w14:paraId="5430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Align w:val="center"/>
          </w:tcPr>
          <w:p w14:paraId="6CCF9462">
            <w:pPr>
              <w:adjustRightInd w:val="0"/>
              <w:snapToGrid w:val="0"/>
              <w:spacing w:line="240" w:lineRule="auto"/>
              <w:ind w:firstLine="0" w:firstLineChars="0"/>
              <w:rPr>
                <w:kern w:val="0"/>
                <w:szCs w:val="21"/>
              </w:rPr>
            </w:pPr>
            <w:r>
              <w:rPr>
                <w:kern w:val="0"/>
                <w:szCs w:val="21"/>
              </w:rPr>
              <w:t>2.1.2</w:t>
            </w:r>
          </w:p>
        </w:tc>
        <w:tc>
          <w:tcPr>
            <w:tcW w:w="0" w:type="auto"/>
            <w:vAlign w:val="center"/>
          </w:tcPr>
          <w:p w14:paraId="5A3273C4">
            <w:pPr>
              <w:adjustRightInd w:val="0"/>
              <w:snapToGrid w:val="0"/>
              <w:spacing w:line="240" w:lineRule="auto"/>
              <w:ind w:firstLine="0" w:firstLineChars="0"/>
              <w:rPr>
                <w:kern w:val="0"/>
                <w:szCs w:val="21"/>
              </w:rPr>
            </w:pPr>
            <w:r>
              <w:rPr>
                <w:kern w:val="0"/>
                <w:szCs w:val="21"/>
              </w:rPr>
              <w:t>资格评审标准</w:t>
            </w:r>
          </w:p>
        </w:tc>
        <w:tc>
          <w:tcPr>
            <w:tcW w:w="0" w:type="auto"/>
            <w:tcMar>
              <w:left w:w="75" w:type="dxa"/>
            </w:tcMar>
            <w:vAlign w:val="center"/>
          </w:tcPr>
          <w:p w14:paraId="0638FBE2">
            <w:pPr>
              <w:adjustRightInd w:val="0"/>
              <w:snapToGrid w:val="0"/>
              <w:spacing w:line="240" w:lineRule="auto"/>
              <w:ind w:firstLine="0" w:firstLineChars="0"/>
              <w:rPr>
                <w:kern w:val="0"/>
                <w:szCs w:val="21"/>
              </w:rPr>
            </w:pPr>
            <w:r>
              <w:rPr>
                <w:rFonts w:hint="eastAsia"/>
                <w:kern w:val="0"/>
                <w:szCs w:val="21"/>
              </w:rPr>
              <w:t>资质条件、能力、信誉</w:t>
            </w:r>
          </w:p>
        </w:tc>
        <w:tc>
          <w:tcPr>
            <w:tcW w:w="0" w:type="auto"/>
            <w:tcMar>
              <w:left w:w="75" w:type="dxa"/>
            </w:tcMar>
            <w:vAlign w:val="center"/>
          </w:tcPr>
          <w:p w14:paraId="693D8697">
            <w:pPr>
              <w:adjustRightInd w:val="0"/>
              <w:snapToGrid w:val="0"/>
              <w:spacing w:line="240" w:lineRule="auto"/>
              <w:ind w:firstLine="0" w:firstLineChars="0"/>
              <w:rPr>
                <w:kern w:val="0"/>
                <w:szCs w:val="21"/>
              </w:rPr>
            </w:pPr>
            <w:r>
              <w:rPr>
                <w:kern w:val="0"/>
                <w:szCs w:val="21"/>
              </w:rPr>
              <w:t>符合第二章“供应商须知”第1.</w:t>
            </w:r>
            <w:r>
              <w:rPr>
                <w:rFonts w:hint="eastAsia"/>
                <w:kern w:val="0"/>
                <w:szCs w:val="21"/>
              </w:rPr>
              <w:t>2</w:t>
            </w:r>
            <w:r>
              <w:rPr>
                <w:kern w:val="0"/>
                <w:szCs w:val="21"/>
              </w:rPr>
              <w:t>.1项规定</w:t>
            </w:r>
          </w:p>
        </w:tc>
      </w:tr>
      <w:tr w14:paraId="37A3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restart"/>
            <w:vAlign w:val="center"/>
          </w:tcPr>
          <w:p w14:paraId="3F415EC3">
            <w:pPr>
              <w:adjustRightInd w:val="0"/>
              <w:snapToGrid w:val="0"/>
              <w:spacing w:line="240" w:lineRule="auto"/>
              <w:ind w:firstLine="0" w:firstLineChars="0"/>
              <w:rPr>
                <w:kern w:val="0"/>
                <w:szCs w:val="21"/>
              </w:rPr>
            </w:pPr>
            <w:r>
              <w:rPr>
                <w:kern w:val="0"/>
                <w:szCs w:val="21"/>
              </w:rPr>
              <w:t>2.1.3</w:t>
            </w:r>
          </w:p>
        </w:tc>
        <w:tc>
          <w:tcPr>
            <w:tcW w:w="0" w:type="auto"/>
            <w:vMerge w:val="restart"/>
            <w:vAlign w:val="center"/>
          </w:tcPr>
          <w:p w14:paraId="426F2115">
            <w:pPr>
              <w:adjustRightInd w:val="0"/>
              <w:snapToGrid w:val="0"/>
              <w:spacing w:line="240" w:lineRule="auto"/>
              <w:ind w:firstLine="0" w:firstLineChars="0"/>
              <w:rPr>
                <w:kern w:val="0"/>
                <w:szCs w:val="21"/>
              </w:rPr>
            </w:pPr>
            <w:r>
              <w:rPr>
                <w:kern w:val="0"/>
                <w:szCs w:val="21"/>
              </w:rPr>
              <w:t>响应性评审标准</w:t>
            </w:r>
          </w:p>
        </w:tc>
        <w:tc>
          <w:tcPr>
            <w:tcW w:w="0" w:type="auto"/>
            <w:tcMar>
              <w:left w:w="75" w:type="dxa"/>
            </w:tcMar>
            <w:vAlign w:val="center"/>
          </w:tcPr>
          <w:p w14:paraId="39E30E12">
            <w:pPr>
              <w:adjustRightInd w:val="0"/>
              <w:snapToGrid w:val="0"/>
              <w:spacing w:line="240" w:lineRule="auto"/>
              <w:ind w:firstLine="0" w:firstLineChars="0"/>
              <w:rPr>
                <w:kern w:val="0"/>
                <w:szCs w:val="21"/>
              </w:rPr>
            </w:pPr>
            <w:r>
              <w:rPr>
                <w:kern w:val="0"/>
                <w:szCs w:val="21"/>
              </w:rPr>
              <w:t>报价内容</w:t>
            </w:r>
          </w:p>
        </w:tc>
        <w:tc>
          <w:tcPr>
            <w:tcW w:w="0" w:type="auto"/>
            <w:tcMar>
              <w:left w:w="75" w:type="dxa"/>
            </w:tcMar>
            <w:vAlign w:val="center"/>
          </w:tcPr>
          <w:p w14:paraId="2E00F2CA">
            <w:pPr>
              <w:adjustRightInd w:val="0"/>
              <w:snapToGrid w:val="0"/>
              <w:spacing w:line="240" w:lineRule="auto"/>
              <w:ind w:firstLine="0" w:firstLineChars="0"/>
              <w:rPr>
                <w:kern w:val="0"/>
                <w:szCs w:val="21"/>
              </w:rPr>
            </w:pPr>
            <w:r>
              <w:rPr>
                <w:rFonts w:hint="eastAsia"/>
              </w:rPr>
              <w:t>符合</w:t>
            </w:r>
            <w:r>
              <w:t>第一章“</w:t>
            </w:r>
            <w:r>
              <w:rPr>
                <w:rFonts w:hint="eastAsia"/>
                <w:szCs w:val="21"/>
              </w:rPr>
              <w:t>采购公告</w:t>
            </w:r>
            <w:r>
              <w:t>”规定</w:t>
            </w:r>
          </w:p>
        </w:tc>
      </w:tr>
      <w:tr w14:paraId="3A81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3CD9B3EB">
            <w:pPr>
              <w:adjustRightInd w:val="0"/>
              <w:snapToGrid w:val="0"/>
              <w:spacing w:line="240" w:lineRule="auto"/>
              <w:ind w:firstLine="0" w:firstLineChars="0"/>
              <w:rPr>
                <w:kern w:val="0"/>
                <w:szCs w:val="21"/>
              </w:rPr>
            </w:pPr>
          </w:p>
        </w:tc>
        <w:tc>
          <w:tcPr>
            <w:tcW w:w="0" w:type="auto"/>
            <w:vMerge w:val="continue"/>
            <w:vAlign w:val="center"/>
          </w:tcPr>
          <w:p w14:paraId="6A427D60">
            <w:pPr>
              <w:adjustRightInd w:val="0"/>
              <w:snapToGrid w:val="0"/>
              <w:spacing w:line="240" w:lineRule="auto"/>
              <w:ind w:firstLine="0" w:firstLineChars="0"/>
              <w:rPr>
                <w:kern w:val="0"/>
                <w:szCs w:val="21"/>
              </w:rPr>
            </w:pPr>
          </w:p>
        </w:tc>
        <w:tc>
          <w:tcPr>
            <w:tcW w:w="0" w:type="auto"/>
            <w:tcMar>
              <w:left w:w="75" w:type="dxa"/>
            </w:tcMar>
            <w:vAlign w:val="center"/>
          </w:tcPr>
          <w:p w14:paraId="3540AC48">
            <w:pPr>
              <w:adjustRightInd w:val="0"/>
              <w:snapToGrid w:val="0"/>
              <w:spacing w:line="240" w:lineRule="auto"/>
              <w:ind w:firstLine="0" w:firstLineChars="0"/>
              <w:rPr>
                <w:kern w:val="0"/>
                <w:szCs w:val="21"/>
              </w:rPr>
            </w:pPr>
            <w:r>
              <w:rPr>
                <w:rFonts w:hint="eastAsia"/>
                <w:kern w:val="0"/>
                <w:szCs w:val="21"/>
              </w:rPr>
              <w:t>服务期</w:t>
            </w:r>
          </w:p>
        </w:tc>
        <w:tc>
          <w:tcPr>
            <w:tcW w:w="0" w:type="auto"/>
            <w:tcMar>
              <w:left w:w="75" w:type="dxa"/>
            </w:tcMar>
            <w:vAlign w:val="center"/>
          </w:tcPr>
          <w:p w14:paraId="03840F3C">
            <w:pPr>
              <w:adjustRightInd w:val="0"/>
              <w:snapToGrid w:val="0"/>
              <w:spacing w:line="240" w:lineRule="auto"/>
              <w:ind w:firstLine="0" w:firstLineChars="0"/>
              <w:rPr>
                <w:kern w:val="0"/>
                <w:szCs w:val="21"/>
              </w:rPr>
            </w:pPr>
            <w:r>
              <w:rPr>
                <w:rFonts w:hint="eastAsia"/>
              </w:rPr>
              <w:t>符合</w:t>
            </w:r>
            <w:r>
              <w:t>第一章“</w:t>
            </w:r>
            <w:r>
              <w:rPr>
                <w:rFonts w:hint="eastAsia"/>
                <w:szCs w:val="21"/>
              </w:rPr>
              <w:t>采购公告</w:t>
            </w:r>
            <w:r>
              <w:t>”规定</w:t>
            </w:r>
          </w:p>
        </w:tc>
      </w:tr>
      <w:tr w14:paraId="1C5E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3D38F98A">
            <w:pPr>
              <w:adjustRightInd w:val="0"/>
              <w:snapToGrid w:val="0"/>
              <w:spacing w:line="240" w:lineRule="auto"/>
              <w:ind w:firstLine="0" w:firstLineChars="0"/>
              <w:rPr>
                <w:kern w:val="0"/>
                <w:szCs w:val="21"/>
              </w:rPr>
            </w:pPr>
          </w:p>
        </w:tc>
        <w:tc>
          <w:tcPr>
            <w:tcW w:w="0" w:type="auto"/>
            <w:vMerge w:val="continue"/>
            <w:vAlign w:val="center"/>
          </w:tcPr>
          <w:p w14:paraId="5A2F60C3">
            <w:pPr>
              <w:adjustRightInd w:val="0"/>
              <w:snapToGrid w:val="0"/>
              <w:spacing w:line="240" w:lineRule="auto"/>
              <w:ind w:firstLine="0" w:firstLineChars="0"/>
              <w:rPr>
                <w:kern w:val="0"/>
                <w:szCs w:val="21"/>
              </w:rPr>
            </w:pPr>
          </w:p>
        </w:tc>
        <w:tc>
          <w:tcPr>
            <w:tcW w:w="0" w:type="auto"/>
            <w:tcMar>
              <w:left w:w="75" w:type="dxa"/>
            </w:tcMar>
            <w:vAlign w:val="center"/>
          </w:tcPr>
          <w:p w14:paraId="305135B3">
            <w:pPr>
              <w:adjustRightInd w:val="0"/>
              <w:snapToGrid w:val="0"/>
              <w:spacing w:line="240" w:lineRule="auto"/>
              <w:ind w:firstLine="0" w:firstLineChars="0"/>
              <w:rPr>
                <w:kern w:val="0"/>
                <w:szCs w:val="21"/>
              </w:rPr>
            </w:pPr>
            <w:r>
              <w:rPr>
                <w:kern w:val="0"/>
                <w:szCs w:val="21"/>
              </w:rPr>
              <w:t>质量要求</w:t>
            </w:r>
          </w:p>
        </w:tc>
        <w:tc>
          <w:tcPr>
            <w:tcW w:w="0" w:type="auto"/>
            <w:tcMar>
              <w:left w:w="75" w:type="dxa"/>
            </w:tcMar>
            <w:vAlign w:val="center"/>
          </w:tcPr>
          <w:p w14:paraId="0A659A7E">
            <w:pPr>
              <w:adjustRightInd w:val="0"/>
              <w:snapToGrid w:val="0"/>
              <w:spacing w:line="240" w:lineRule="auto"/>
              <w:ind w:firstLine="0" w:firstLineChars="0"/>
              <w:rPr>
                <w:kern w:val="0"/>
                <w:szCs w:val="21"/>
              </w:rPr>
            </w:pPr>
            <w:r>
              <w:rPr>
                <w:kern w:val="0"/>
                <w:szCs w:val="21"/>
              </w:rPr>
              <w:t>符合第二章“供应商须知”第1.</w:t>
            </w:r>
            <w:r>
              <w:rPr>
                <w:rFonts w:hint="eastAsia"/>
                <w:kern w:val="0"/>
                <w:szCs w:val="21"/>
              </w:rPr>
              <w:t>1</w:t>
            </w:r>
            <w:r>
              <w:rPr>
                <w:kern w:val="0"/>
                <w:szCs w:val="21"/>
              </w:rPr>
              <w:t>.</w:t>
            </w:r>
            <w:r>
              <w:rPr>
                <w:rFonts w:hint="eastAsia"/>
                <w:kern w:val="0"/>
                <w:szCs w:val="21"/>
              </w:rPr>
              <w:t>1</w:t>
            </w:r>
            <w:r>
              <w:rPr>
                <w:kern w:val="0"/>
                <w:szCs w:val="21"/>
              </w:rPr>
              <w:t>项规定</w:t>
            </w:r>
          </w:p>
        </w:tc>
      </w:tr>
      <w:tr w14:paraId="5067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7E21314F">
            <w:pPr>
              <w:adjustRightInd w:val="0"/>
              <w:snapToGrid w:val="0"/>
              <w:spacing w:line="240" w:lineRule="auto"/>
              <w:ind w:firstLine="0" w:firstLineChars="0"/>
              <w:rPr>
                <w:kern w:val="0"/>
                <w:szCs w:val="21"/>
              </w:rPr>
            </w:pPr>
          </w:p>
        </w:tc>
        <w:tc>
          <w:tcPr>
            <w:tcW w:w="0" w:type="auto"/>
            <w:vMerge w:val="continue"/>
            <w:vAlign w:val="center"/>
          </w:tcPr>
          <w:p w14:paraId="4788CA28">
            <w:pPr>
              <w:adjustRightInd w:val="0"/>
              <w:snapToGrid w:val="0"/>
              <w:spacing w:line="240" w:lineRule="auto"/>
              <w:ind w:firstLine="0" w:firstLineChars="0"/>
              <w:rPr>
                <w:kern w:val="0"/>
                <w:szCs w:val="21"/>
              </w:rPr>
            </w:pPr>
          </w:p>
        </w:tc>
        <w:tc>
          <w:tcPr>
            <w:tcW w:w="0" w:type="auto"/>
            <w:tcMar>
              <w:left w:w="75" w:type="dxa"/>
            </w:tcMar>
            <w:vAlign w:val="center"/>
          </w:tcPr>
          <w:p w14:paraId="74CA125A">
            <w:pPr>
              <w:adjustRightInd w:val="0"/>
              <w:snapToGrid w:val="0"/>
              <w:spacing w:line="240" w:lineRule="auto"/>
              <w:ind w:firstLine="0" w:firstLineChars="0"/>
              <w:rPr>
                <w:kern w:val="0"/>
                <w:szCs w:val="21"/>
              </w:rPr>
            </w:pPr>
            <w:r>
              <w:rPr>
                <w:rFonts w:hint="eastAsia"/>
                <w:kern w:val="0"/>
                <w:szCs w:val="21"/>
              </w:rPr>
              <w:t>安全目标</w:t>
            </w:r>
          </w:p>
        </w:tc>
        <w:tc>
          <w:tcPr>
            <w:tcW w:w="0" w:type="auto"/>
            <w:tcMar>
              <w:left w:w="75" w:type="dxa"/>
            </w:tcMar>
            <w:vAlign w:val="center"/>
          </w:tcPr>
          <w:p w14:paraId="3F790CAB">
            <w:pPr>
              <w:adjustRightInd w:val="0"/>
              <w:snapToGrid w:val="0"/>
              <w:spacing w:line="240" w:lineRule="auto"/>
              <w:ind w:firstLine="0" w:firstLineChars="0"/>
              <w:rPr>
                <w:kern w:val="0"/>
                <w:szCs w:val="21"/>
              </w:rPr>
            </w:pPr>
            <w:r>
              <w:rPr>
                <w:kern w:val="0"/>
                <w:szCs w:val="21"/>
              </w:rPr>
              <w:t>符合第二章“供应商须知”第1.</w:t>
            </w:r>
            <w:r>
              <w:rPr>
                <w:rFonts w:hint="eastAsia"/>
                <w:kern w:val="0"/>
                <w:szCs w:val="21"/>
              </w:rPr>
              <w:t>1</w:t>
            </w:r>
            <w:r>
              <w:rPr>
                <w:kern w:val="0"/>
                <w:szCs w:val="21"/>
              </w:rPr>
              <w:t>.</w:t>
            </w:r>
            <w:r>
              <w:rPr>
                <w:rFonts w:hint="eastAsia"/>
                <w:kern w:val="0"/>
                <w:szCs w:val="21"/>
              </w:rPr>
              <w:t>2</w:t>
            </w:r>
            <w:r>
              <w:rPr>
                <w:kern w:val="0"/>
                <w:szCs w:val="21"/>
              </w:rPr>
              <w:t>项规定</w:t>
            </w:r>
          </w:p>
        </w:tc>
      </w:tr>
      <w:tr w14:paraId="5EE2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43B5CF86">
            <w:pPr>
              <w:adjustRightInd w:val="0"/>
              <w:snapToGrid w:val="0"/>
              <w:spacing w:line="240" w:lineRule="auto"/>
              <w:ind w:firstLine="0" w:firstLineChars="0"/>
              <w:rPr>
                <w:kern w:val="0"/>
                <w:szCs w:val="21"/>
              </w:rPr>
            </w:pPr>
          </w:p>
        </w:tc>
        <w:tc>
          <w:tcPr>
            <w:tcW w:w="0" w:type="auto"/>
            <w:vMerge w:val="continue"/>
            <w:vAlign w:val="center"/>
          </w:tcPr>
          <w:p w14:paraId="19E5CF8B">
            <w:pPr>
              <w:adjustRightInd w:val="0"/>
              <w:snapToGrid w:val="0"/>
              <w:spacing w:line="240" w:lineRule="auto"/>
              <w:ind w:firstLine="0" w:firstLineChars="0"/>
              <w:rPr>
                <w:kern w:val="0"/>
                <w:szCs w:val="21"/>
              </w:rPr>
            </w:pPr>
          </w:p>
        </w:tc>
        <w:tc>
          <w:tcPr>
            <w:tcW w:w="0" w:type="auto"/>
            <w:tcMar>
              <w:left w:w="75" w:type="dxa"/>
            </w:tcMar>
            <w:vAlign w:val="center"/>
          </w:tcPr>
          <w:p w14:paraId="6660723F">
            <w:pPr>
              <w:adjustRightInd w:val="0"/>
              <w:snapToGrid w:val="0"/>
              <w:spacing w:line="240" w:lineRule="auto"/>
              <w:ind w:firstLine="0" w:firstLineChars="0"/>
              <w:rPr>
                <w:kern w:val="0"/>
                <w:szCs w:val="21"/>
              </w:rPr>
            </w:pPr>
            <w:r>
              <w:rPr>
                <w:kern w:val="0"/>
                <w:szCs w:val="21"/>
              </w:rPr>
              <w:t>响应有效期</w:t>
            </w:r>
          </w:p>
        </w:tc>
        <w:tc>
          <w:tcPr>
            <w:tcW w:w="0" w:type="auto"/>
            <w:tcMar>
              <w:left w:w="75" w:type="dxa"/>
            </w:tcMar>
            <w:vAlign w:val="center"/>
          </w:tcPr>
          <w:p w14:paraId="2A576501">
            <w:pPr>
              <w:adjustRightInd w:val="0"/>
              <w:snapToGrid w:val="0"/>
              <w:spacing w:line="240" w:lineRule="auto"/>
              <w:ind w:firstLine="0" w:firstLineChars="0"/>
              <w:rPr>
                <w:kern w:val="0"/>
                <w:szCs w:val="21"/>
              </w:rPr>
            </w:pPr>
            <w:r>
              <w:rPr>
                <w:kern w:val="0"/>
                <w:szCs w:val="21"/>
              </w:rPr>
              <w:t>符合第二章“供应商须知”第3.3.1项规定</w:t>
            </w:r>
          </w:p>
        </w:tc>
      </w:tr>
      <w:tr w14:paraId="15F3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15ACA280">
            <w:pPr>
              <w:adjustRightInd w:val="0"/>
              <w:snapToGrid w:val="0"/>
              <w:spacing w:line="240" w:lineRule="auto"/>
              <w:ind w:firstLine="0" w:firstLineChars="0"/>
              <w:rPr>
                <w:kern w:val="0"/>
                <w:szCs w:val="21"/>
              </w:rPr>
            </w:pPr>
          </w:p>
        </w:tc>
        <w:tc>
          <w:tcPr>
            <w:tcW w:w="0" w:type="auto"/>
            <w:vMerge w:val="continue"/>
            <w:vAlign w:val="center"/>
          </w:tcPr>
          <w:p w14:paraId="578B1822">
            <w:pPr>
              <w:adjustRightInd w:val="0"/>
              <w:snapToGrid w:val="0"/>
              <w:spacing w:line="240" w:lineRule="auto"/>
              <w:ind w:firstLine="0" w:firstLineChars="0"/>
              <w:rPr>
                <w:kern w:val="0"/>
                <w:szCs w:val="21"/>
              </w:rPr>
            </w:pPr>
          </w:p>
        </w:tc>
        <w:tc>
          <w:tcPr>
            <w:tcW w:w="0" w:type="auto"/>
            <w:tcMar>
              <w:left w:w="75" w:type="dxa"/>
            </w:tcMar>
            <w:vAlign w:val="center"/>
          </w:tcPr>
          <w:p w14:paraId="4B0EC153">
            <w:pPr>
              <w:adjustRightInd w:val="0"/>
              <w:snapToGrid w:val="0"/>
              <w:spacing w:line="240" w:lineRule="auto"/>
              <w:ind w:firstLine="0" w:firstLineChars="0"/>
              <w:rPr>
                <w:kern w:val="0"/>
                <w:szCs w:val="21"/>
              </w:rPr>
            </w:pPr>
            <w:r>
              <w:rPr>
                <w:kern w:val="0"/>
                <w:szCs w:val="21"/>
              </w:rPr>
              <w:t>响应保证金</w:t>
            </w:r>
          </w:p>
        </w:tc>
        <w:tc>
          <w:tcPr>
            <w:tcW w:w="0" w:type="auto"/>
            <w:tcMar>
              <w:left w:w="75" w:type="dxa"/>
            </w:tcMar>
            <w:vAlign w:val="center"/>
          </w:tcPr>
          <w:p w14:paraId="533979DF">
            <w:pPr>
              <w:adjustRightInd w:val="0"/>
              <w:snapToGrid w:val="0"/>
              <w:spacing w:line="240" w:lineRule="auto"/>
              <w:ind w:firstLine="0" w:firstLineChars="0"/>
              <w:rPr>
                <w:kern w:val="0"/>
                <w:szCs w:val="21"/>
              </w:rPr>
            </w:pPr>
            <w:r>
              <w:rPr>
                <w:kern w:val="0"/>
                <w:szCs w:val="21"/>
              </w:rPr>
              <w:t>符合第二章“供应商须知”第3.4.1项规定</w:t>
            </w:r>
          </w:p>
        </w:tc>
      </w:tr>
      <w:tr w14:paraId="341D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62902465">
            <w:pPr>
              <w:adjustRightInd w:val="0"/>
              <w:snapToGrid w:val="0"/>
              <w:spacing w:line="240" w:lineRule="auto"/>
              <w:ind w:firstLine="0" w:firstLineChars="0"/>
              <w:rPr>
                <w:kern w:val="0"/>
                <w:szCs w:val="21"/>
              </w:rPr>
            </w:pPr>
          </w:p>
        </w:tc>
        <w:tc>
          <w:tcPr>
            <w:tcW w:w="0" w:type="auto"/>
            <w:vMerge w:val="continue"/>
            <w:vAlign w:val="center"/>
          </w:tcPr>
          <w:p w14:paraId="252B7A42">
            <w:pPr>
              <w:adjustRightInd w:val="0"/>
              <w:snapToGrid w:val="0"/>
              <w:spacing w:line="240" w:lineRule="auto"/>
              <w:ind w:firstLine="0" w:firstLineChars="0"/>
              <w:rPr>
                <w:kern w:val="0"/>
                <w:szCs w:val="21"/>
              </w:rPr>
            </w:pPr>
          </w:p>
        </w:tc>
        <w:tc>
          <w:tcPr>
            <w:tcW w:w="0" w:type="auto"/>
            <w:tcMar>
              <w:left w:w="75" w:type="dxa"/>
            </w:tcMar>
            <w:vAlign w:val="center"/>
          </w:tcPr>
          <w:p w14:paraId="754DAFA6">
            <w:pPr>
              <w:adjustRightInd w:val="0"/>
              <w:snapToGrid w:val="0"/>
              <w:spacing w:line="240" w:lineRule="auto"/>
              <w:ind w:firstLine="0" w:firstLineChars="0"/>
              <w:rPr>
                <w:kern w:val="0"/>
                <w:szCs w:val="21"/>
              </w:rPr>
            </w:pPr>
            <w:r>
              <w:rPr>
                <w:kern w:val="0"/>
                <w:szCs w:val="21"/>
              </w:rPr>
              <w:t>权利义务</w:t>
            </w:r>
          </w:p>
        </w:tc>
        <w:tc>
          <w:tcPr>
            <w:tcW w:w="0" w:type="auto"/>
            <w:tcMar>
              <w:left w:w="75" w:type="dxa"/>
            </w:tcMar>
            <w:vAlign w:val="center"/>
          </w:tcPr>
          <w:p w14:paraId="0638D956">
            <w:pPr>
              <w:adjustRightInd w:val="0"/>
              <w:snapToGrid w:val="0"/>
              <w:spacing w:line="240" w:lineRule="auto"/>
              <w:ind w:firstLine="0" w:firstLineChars="0"/>
              <w:rPr>
                <w:kern w:val="0"/>
                <w:szCs w:val="21"/>
              </w:rPr>
            </w:pPr>
            <w:r>
              <w:rPr>
                <w:bCs/>
                <w:kern w:val="0"/>
                <w:szCs w:val="21"/>
              </w:rPr>
              <w:t>符合询比文件规定</w:t>
            </w:r>
          </w:p>
        </w:tc>
      </w:tr>
      <w:tr w14:paraId="4E40C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311850BE">
            <w:pPr>
              <w:adjustRightInd w:val="0"/>
              <w:snapToGrid w:val="0"/>
              <w:spacing w:line="240" w:lineRule="auto"/>
              <w:ind w:firstLine="0" w:firstLineChars="0"/>
              <w:rPr>
                <w:kern w:val="0"/>
                <w:szCs w:val="21"/>
              </w:rPr>
            </w:pPr>
          </w:p>
        </w:tc>
        <w:tc>
          <w:tcPr>
            <w:tcW w:w="0" w:type="auto"/>
            <w:vMerge w:val="continue"/>
            <w:vAlign w:val="center"/>
          </w:tcPr>
          <w:p w14:paraId="0E2CB4AC">
            <w:pPr>
              <w:adjustRightInd w:val="0"/>
              <w:snapToGrid w:val="0"/>
              <w:spacing w:line="240" w:lineRule="auto"/>
              <w:ind w:firstLine="0" w:firstLineChars="0"/>
              <w:rPr>
                <w:kern w:val="0"/>
                <w:szCs w:val="21"/>
              </w:rPr>
            </w:pPr>
          </w:p>
        </w:tc>
        <w:tc>
          <w:tcPr>
            <w:tcW w:w="0" w:type="auto"/>
            <w:tcMar>
              <w:left w:w="75" w:type="dxa"/>
            </w:tcMar>
            <w:vAlign w:val="center"/>
          </w:tcPr>
          <w:p w14:paraId="438B13A9">
            <w:pPr>
              <w:adjustRightInd w:val="0"/>
              <w:snapToGrid w:val="0"/>
              <w:spacing w:line="240" w:lineRule="auto"/>
              <w:ind w:firstLine="0" w:firstLineChars="0"/>
              <w:rPr>
                <w:bCs/>
                <w:kern w:val="0"/>
                <w:szCs w:val="21"/>
              </w:rPr>
            </w:pPr>
            <w:r>
              <w:rPr>
                <w:bCs/>
                <w:kern w:val="0"/>
                <w:szCs w:val="21"/>
              </w:rPr>
              <w:t>询比文件的获取</w:t>
            </w:r>
          </w:p>
        </w:tc>
        <w:tc>
          <w:tcPr>
            <w:tcW w:w="0" w:type="auto"/>
            <w:tcMar>
              <w:left w:w="75" w:type="dxa"/>
            </w:tcMar>
            <w:vAlign w:val="center"/>
          </w:tcPr>
          <w:p w14:paraId="4E9721DE">
            <w:pPr>
              <w:adjustRightInd w:val="0"/>
              <w:snapToGrid w:val="0"/>
              <w:spacing w:line="240" w:lineRule="auto"/>
              <w:ind w:firstLine="0" w:firstLineChars="0"/>
              <w:rPr>
                <w:bCs/>
                <w:kern w:val="0"/>
                <w:szCs w:val="21"/>
              </w:rPr>
            </w:pPr>
            <w:r>
              <w:rPr>
                <w:bCs/>
                <w:kern w:val="0"/>
                <w:szCs w:val="21"/>
              </w:rPr>
              <w:t>符合</w:t>
            </w:r>
            <w:r>
              <w:t>第一章“</w:t>
            </w:r>
            <w:r>
              <w:rPr>
                <w:rFonts w:hint="eastAsia"/>
                <w:szCs w:val="21"/>
              </w:rPr>
              <w:t>采购公告</w:t>
            </w:r>
            <w:r>
              <w:t>”</w:t>
            </w:r>
            <w:r>
              <w:rPr>
                <w:rFonts w:hint="eastAsia"/>
                <w:bCs/>
                <w:kern w:val="0"/>
                <w:szCs w:val="21"/>
              </w:rPr>
              <w:t>规定</w:t>
            </w:r>
          </w:p>
        </w:tc>
      </w:tr>
      <w:tr w14:paraId="3DE0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5005933E">
            <w:pPr>
              <w:adjustRightInd w:val="0"/>
              <w:snapToGrid w:val="0"/>
              <w:spacing w:line="240" w:lineRule="auto"/>
              <w:ind w:firstLine="0" w:firstLineChars="0"/>
              <w:rPr>
                <w:kern w:val="0"/>
                <w:szCs w:val="21"/>
              </w:rPr>
            </w:pPr>
          </w:p>
        </w:tc>
        <w:tc>
          <w:tcPr>
            <w:tcW w:w="0" w:type="auto"/>
            <w:vMerge w:val="continue"/>
            <w:vAlign w:val="center"/>
          </w:tcPr>
          <w:p w14:paraId="0BDBD1FE">
            <w:pPr>
              <w:adjustRightInd w:val="0"/>
              <w:snapToGrid w:val="0"/>
              <w:spacing w:line="240" w:lineRule="auto"/>
              <w:ind w:firstLine="0" w:firstLineChars="0"/>
              <w:rPr>
                <w:kern w:val="0"/>
                <w:szCs w:val="21"/>
              </w:rPr>
            </w:pPr>
          </w:p>
        </w:tc>
        <w:tc>
          <w:tcPr>
            <w:tcW w:w="0" w:type="auto"/>
            <w:tcBorders>
              <w:top w:val="single" w:color="auto" w:sz="4" w:space="0"/>
              <w:left w:val="single" w:color="auto" w:sz="4" w:space="0"/>
              <w:right w:val="single" w:color="auto" w:sz="4" w:space="0"/>
            </w:tcBorders>
            <w:tcMar>
              <w:left w:w="75" w:type="dxa"/>
            </w:tcMar>
            <w:vAlign w:val="center"/>
          </w:tcPr>
          <w:p w14:paraId="0B0F4A3E">
            <w:pPr>
              <w:adjustRightInd w:val="0"/>
              <w:snapToGrid w:val="0"/>
              <w:spacing w:line="240" w:lineRule="auto"/>
              <w:ind w:firstLine="0" w:firstLineChars="0"/>
              <w:rPr>
                <w:bCs/>
                <w:kern w:val="0"/>
                <w:szCs w:val="21"/>
              </w:rPr>
            </w:pPr>
            <w:r>
              <w:rPr>
                <w:rFonts w:hint="eastAsia"/>
                <w:bCs/>
                <w:kern w:val="0"/>
                <w:szCs w:val="21"/>
              </w:rPr>
              <w:t>联合体</w:t>
            </w:r>
          </w:p>
        </w:tc>
        <w:tc>
          <w:tcPr>
            <w:tcW w:w="0" w:type="auto"/>
            <w:tcBorders>
              <w:top w:val="outset" w:color="auto" w:sz="6" w:space="0"/>
              <w:left w:val="single" w:color="auto" w:sz="4" w:space="0"/>
              <w:right w:val="outset" w:color="auto" w:sz="6" w:space="0"/>
            </w:tcBorders>
            <w:tcMar>
              <w:left w:w="75" w:type="dxa"/>
            </w:tcMar>
            <w:vAlign w:val="center"/>
          </w:tcPr>
          <w:p w14:paraId="72AFD01C">
            <w:pPr>
              <w:adjustRightInd w:val="0"/>
              <w:snapToGrid w:val="0"/>
              <w:spacing w:line="240" w:lineRule="auto"/>
              <w:ind w:firstLine="0" w:firstLineChars="0"/>
              <w:rPr>
                <w:kern w:val="0"/>
                <w:szCs w:val="21"/>
              </w:rPr>
            </w:pPr>
            <w:r>
              <w:rPr>
                <w:rFonts w:hint="eastAsia"/>
                <w:kern w:val="0"/>
                <w:szCs w:val="21"/>
              </w:rPr>
              <w:t>未以联合体形式报价</w:t>
            </w:r>
          </w:p>
        </w:tc>
      </w:tr>
      <w:tr w14:paraId="51D7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1728C424">
            <w:pPr>
              <w:adjustRightInd w:val="0"/>
              <w:snapToGrid w:val="0"/>
              <w:spacing w:line="240" w:lineRule="auto"/>
              <w:ind w:firstLine="0" w:firstLineChars="0"/>
              <w:rPr>
                <w:kern w:val="0"/>
                <w:szCs w:val="21"/>
              </w:rPr>
            </w:pPr>
          </w:p>
        </w:tc>
        <w:tc>
          <w:tcPr>
            <w:tcW w:w="0" w:type="auto"/>
            <w:vMerge w:val="continue"/>
            <w:vAlign w:val="center"/>
          </w:tcPr>
          <w:p w14:paraId="2DDF67E9">
            <w:pPr>
              <w:adjustRightInd w:val="0"/>
              <w:snapToGrid w:val="0"/>
              <w:spacing w:line="240" w:lineRule="auto"/>
              <w:ind w:firstLine="0" w:firstLineChars="0"/>
              <w:rPr>
                <w:kern w:val="0"/>
                <w:szCs w:val="21"/>
              </w:rPr>
            </w:pPr>
          </w:p>
        </w:tc>
        <w:tc>
          <w:tcPr>
            <w:tcW w:w="0" w:type="auto"/>
            <w:tcBorders>
              <w:top w:val="single" w:color="auto" w:sz="4" w:space="0"/>
              <w:left w:val="single" w:color="auto" w:sz="4" w:space="0"/>
              <w:right w:val="single" w:color="auto" w:sz="4" w:space="0"/>
            </w:tcBorders>
            <w:tcMar>
              <w:left w:w="75" w:type="dxa"/>
            </w:tcMar>
            <w:vAlign w:val="center"/>
          </w:tcPr>
          <w:p w14:paraId="39C143F1">
            <w:pPr>
              <w:adjustRightInd w:val="0"/>
              <w:snapToGrid w:val="0"/>
              <w:spacing w:line="240" w:lineRule="auto"/>
              <w:ind w:firstLine="0" w:firstLineChars="0"/>
              <w:rPr>
                <w:kern w:val="0"/>
                <w:szCs w:val="21"/>
              </w:rPr>
            </w:pPr>
            <w:r>
              <w:rPr>
                <w:bCs/>
                <w:kern w:val="0"/>
                <w:szCs w:val="21"/>
              </w:rPr>
              <w:t>分包</w:t>
            </w:r>
          </w:p>
        </w:tc>
        <w:tc>
          <w:tcPr>
            <w:tcW w:w="0" w:type="auto"/>
            <w:tcBorders>
              <w:top w:val="outset" w:color="auto" w:sz="6" w:space="0"/>
              <w:left w:val="single" w:color="auto" w:sz="4" w:space="0"/>
              <w:right w:val="outset" w:color="auto" w:sz="6" w:space="0"/>
            </w:tcBorders>
            <w:tcMar>
              <w:left w:w="75" w:type="dxa"/>
            </w:tcMar>
            <w:vAlign w:val="center"/>
          </w:tcPr>
          <w:p w14:paraId="1A8BA723">
            <w:pPr>
              <w:adjustRightInd w:val="0"/>
              <w:snapToGrid w:val="0"/>
              <w:spacing w:line="240" w:lineRule="auto"/>
              <w:ind w:firstLine="0" w:firstLineChars="0"/>
              <w:rPr>
                <w:kern w:val="0"/>
                <w:szCs w:val="21"/>
              </w:rPr>
            </w:pPr>
            <w:r>
              <w:rPr>
                <w:rFonts w:hint="eastAsia"/>
                <w:kern w:val="0"/>
                <w:szCs w:val="21"/>
              </w:rPr>
              <w:t>没有分包</w:t>
            </w:r>
          </w:p>
        </w:tc>
      </w:tr>
      <w:tr w14:paraId="223C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2FDFE9E3">
            <w:pPr>
              <w:adjustRightInd w:val="0"/>
              <w:snapToGrid w:val="0"/>
              <w:spacing w:line="240" w:lineRule="auto"/>
              <w:ind w:firstLine="0" w:firstLineChars="0"/>
              <w:rPr>
                <w:kern w:val="0"/>
                <w:szCs w:val="21"/>
              </w:rPr>
            </w:pPr>
          </w:p>
        </w:tc>
        <w:tc>
          <w:tcPr>
            <w:tcW w:w="0" w:type="auto"/>
            <w:vMerge w:val="continue"/>
            <w:vAlign w:val="center"/>
          </w:tcPr>
          <w:p w14:paraId="7665899B">
            <w:pPr>
              <w:adjustRightInd w:val="0"/>
              <w:snapToGrid w:val="0"/>
              <w:spacing w:line="240" w:lineRule="auto"/>
              <w:ind w:firstLine="0" w:firstLineChars="0"/>
              <w:rPr>
                <w:kern w:val="0"/>
                <w:szCs w:val="21"/>
              </w:rPr>
            </w:pPr>
          </w:p>
        </w:tc>
        <w:tc>
          <w:tcPr>
            <w:tcW w:w="0" w:type="auto"/>
            <w:tcBorders>
              <w:top w:val="single" w:color="auto" w:sz="4" w:space="0"/>
              <w:left w:val="single" w:color="auto" w:sz="4" w:space="0"/>
              <w:right w:val="single" w:color="auto" w:sz="4" w:space="0"/>
            </w:tcBorders>
            <w:tcMar>
              <w:left w:w="75" w:type="dxa"/>
            </w:tcMar>
            <w:vAlign w:val="center"/>
          </w:tcPr>
          <w:p w14:paraId="16347C61">
            <w:pPr>
              <w:adjustRightInd w:val="0"/>
              <w:snapToGrid w:val="0"/>
              <w:spacing w:line="240" w:lineRule="auto"/>
              <w:ind w:firstLine="0" w:firstLineChars="0"/>
              <w:rPr>
                <w:bCs/>
                <w:kern w:val="0"/>
                <w:szCs w:val="21"/>
              </w:rPr>
            </w:pPr>
            <w:r>
              <w:rPr>
                <w:kern w:val="0"/>
                <w:szCs w:val="21"/>
              </w:rPr>
              <w:t>报价</w:t>
            </w:r>
          </w:p>
        </w:tc>
        <w:tc>
          <w:tcPr>
            <w:tcW w:w="0" w:type="auto"/>
            <w:tcBorders>
              <w:top w:val="outset" w:color="auto" w:sz="6" w:space="0"/>
              <w:left w:val="single" w:color="auto" w:sz="4" w:space="0"/>
              <w:right w:val="outset" w:color="auto" w:sz="6" w:space="0"/>
            </w:tcBorders>
            <w:tcMar>
              <w:left w:w="75" w:type="dxa"/>
            </w:tcMar>
            <w:vAlign w:val="center"/>
          </w:tcPr>
          <w:p w14:paraId="06133421">
            <w:pPr>
              <w:adjustRightInd w:val="0"/>
              <w:snapToGrid w:val="0"/>
              <w:spacing w:line="240" w:lineRule="auto"/>
              <w:ind w:firstLine="0" w:firstLineChars="0"/>
            </w:pPr>
            <w:r>
              <w:t>（1）报价未超过询比文件设定的最高限价。</w:t>
            </w:r>
          </w:p>
          <w:p w14:paraId="1D006C12">
            <w:pPr>
              <w:adjustRightInd w:val="0"/>
              <w:snapToGrid w:val="0"/>
              <w:spacing w:line="240" w:lineRule="auto"/>
              <w:ind w:firstLine="0" w:firstLineChars="0"/>
            </w:pPr>
            <w:r>
              <w:rPr>
                <w:rFonts w:hint="eastAsia"/>
              </w:rPr>
              <w:t>（2）已标价的报价清单总报价和报价函的报价一致（四舍五入除外）。</w:t>
            </w:r>
          </w:p>
          <w:p w14:paraId="631FF13E">
            <w:pPr>
              <w:adjustRightInd w:val="0"/>
              <w:snapToGrid w:val="0"/>
              <w:spacing w:line="240" w:lineRule="auto"/>
              <w:ind w:firstLine="0" w:firstLineChars="0"/>
            </w:pPr>
            <w:r>
              <w:t>（</w:t>
            </w:r>
            <w:r>
              <w:rPr>
                <w:rFonts w:hint="eastAsia"/>
              </w:rPr>
              <w:t>3</w:t>
            </w:r>
            <w:r>
              <w:t>）报价的大写数值能确定具体数值，未出现数量级错误、报价金额单位错误。</w:t>
            </w:r>
          </w:p>
          <w:p w14:paraId="7B3BF8A5">
            <w:pPr>
              <w:adjustRightInd w:val="0"/>
              <w:snapToGrid w:val="0"/>
              <w:spacing w:line="240" w:lineRule="auto"/>
              <w:ind w:firstLine="0" w:firstLineChars="0"/>
            </w:pPr>
            <w:r>
              <w:t>（</w:t>
            </w:r>
            <w:r>
              <w:rPr>
                <w:rFonts w:hint="eastAsia"/>
              </w:rPr>
              <w:t>4</w:t>
            </w:r>
            <w:r>
              <w:t>）同一供应商未递交两个以上不同的报价。</w:t>
            </w:r>
          </w:p>
          <w:p w14:paraId="5AF4A255">
            <w:pPr>
              <w:adjustRightInd w:val="0"/>
              <w:snapToGrid w:val="0"/>
              <w:spacing w:line="240" w:lineRule="auto"/>
              <w:ind w:firstLine="0" w:firstLineChars="0"/>
            </w:pPr>
            <w:r>
              <w:t>（</w:t>
            </w:r>
            <w:r>
              <w:rPr>
                <w:rFonts w:hint="eastAsia"/>
              </w:rPr>
              <w:t>5</w:t>
            </w:r>
            <w:r>
              <w:t>）供应商</w:t>
            </w:r>
            <w:r>
              <w:rPr>
                <w:rFonts w:hint="eastAsia"/>
              </w:rPr>
              <w:t>按</w:t>
            </w:r>
            <w:r>
              <w:t>采购人提供的书面</w:t>
            </w:r>
            <w:r>
              <w:rPr>
                <w:rFonts w:hint="eastAsia"/>
              </w:rPr>
              <w:t>报价清单填写了报价，且未修改报价清单说明、数量等实质性内容</w:t>
            </w:r>
            <w:r>
              <w:t>。</w:t>
            </w:r>
          </w:p>
          <w:p w14:paraId="483C804B">
            <w:pPr>
              <w:adjustRightInd w:val="0"/>
              <w:snapToGrid w:val="0"/>
              <w:spacing w:line="240" w:lineRule="auto"/>
              <w:ind w:firstLine="0" w:firstLineChars="0"/>
            </w:pPr>
            <w:r>
              <w:t>（</w:t>
            </w:r>
            <w:r>
              <w:rPr>
                <w:rFonts w:hint="eastAsia"/>
              </w:rPr>
              <w:t>6</w:t>
            </w:r>
            <w:r>
              <w:t>）已标价</w:t>
            </w:r>
            <w:r>
              <w:rPr>
                <w:rFonts w:hint="eastAsia"/>
                <w:kern w:val="0"/>
                <w:szCs w:val="21"/>
              </w:rPr>
              <w:t>报价清单</w:t>
            </w:r>
            <w:r>
              <w:rPr>
                <w:kern w:val="0"/>
                <w:szCs w:val="21"/>
              </w:rPr>
              <w:t>中未更改询比文件确定的暂列金额。</w:t>
            </w:r>
          </w:p>
        </w:tc>
      </w:tr>
      <w:tr w14:paraId="45E5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0" w:type="auto"/>
            <w:vMerge w:val="continue"/>
            <w:vAlign w:val="center"/>
          </w:tcPr>
          <w:p w14:paraId="61949925">
            <w:pPr>
              <w:adjustRightInd w:val="0"/>
              <w:snapToGrid w:val="0"/>
              <w:spacing w:line="240" w:lineRule="auto"/>
              <w:ind w:firstLine="0" w:firstLineChars="0"/>
              <w:rPr>
                <w:kern w:val="0"/>
                <w:szCs w:val="21"/>
              </w:rPr>
            </w:pPr>
          </w:p>
        </w:tc>
        <w:tc>
          <w:tcPr>
            <w:tcW w:w="0" w:type="auto"/>
            <w:vMerge w:val="continue"/>
            <w:vAlign w:val="center"/>
          </w:tcPr>
          <w:p w14:paraId="4169A50E">
            <w:pPr>
              <w:adjustRightInd w:val="0"/>
              <w:snapToGrid w:val="0"/>
              <w:spacing w:line="240" w:lineRule="auto"/>
              <w:ind w:firstLine="0" w:firstLineChars="0"/>
              <w:rPr>
                <w:kern w:val="0"/>
                <w:szCs w:val="21"/>
              </w:rPr>
            </w:pPr>
          </w:p>
        </w:tc>
        <w:tc>
          <w:tcPr>
            <w:tcW w:w="0" w:type="auto"/>
            <w:tcMar>
              <w:left w:w="75" w:type="dxa"/>
            </w:tcMar>
            <w:vAlign w:val="center"/>
          </w:tcPr>
          <w:p w14:paraId="26807DCC">
            <w:pPr>
              <w:adjustRightInd w:val="0"/>
              <w:snapToGrid w:val="0"/>
              <w:spacing w:line="240" w:lineRule="auto"/>
              <w:ind w:firstLine="0" w:firstLineChars="0"/>
              <w:rPr>
                <w:kern w:val="0"/>
                <w:szCs w:val="21"/>
              </w:rPr>
            </w:pPr>
            <w:r>
              <w:rPr>
                <w:kern w:val="0"/>
                <w:szCs w:val="21"/>
              </w:rPr>
              <w:t>其他实质性要求</w:t>
            </w:r>
          </w:p>
        </w:tc>
        <w:tc>
          <w:tcPr>
            <w:tcW w:w="0" w:type="auto"/>
            <w:tcMar>
              <w:left w:w="75" w:type="dxa"/>
            </w:tcMar>
            <w:vAlign w:val="center"/>
          </w:tcPr>
          <w:p w14:paraId="246F260D">
            <w:pPr>
              <w:adjustRightInd w:val="0"/>
              <w:snapToGrid w:val="0"/>
              <w:spacing w:line="240" w:lineRule="auto"/>
              <w:ind w:firstLine="0" w:firstLineChars="0"/>
              <w:rPr>
                <w:kern w:val="0"/>
                <w:szCs w:val="21"/>
              </w:rPr>
            </w:pPr>
            <w:r>
              <w:rPr>
                <w:kern w:val="0"/>
                <w:szCs w:val="21"/>
              </w:rPr>
              <w:t>符合询比文件的其他实质性要求和条件</w:t>
            </w:r>
          </w:p>
        </w:tc>
      </w:tr>
    </w:tbl>
    <w:p w14:paraId="7598EEB1">
      <w:pPr>
        <w:adjustRightInd w:val="0"/>
        <w:snapToGrid w:val="0"/>
        <w:spacing w:line="240" w:lineRule="auto"/>
        <w:ind w:firstLine="0" w:firstLineChars="0"/>
        <w:rPr>
          <w:kern w:val="0"/>
          <w:szCs w:val="21"/>
        </w:rPr>
      </w:pPr>
    </w:p>
    <w:tbl>
      <w:tblPr>
        <w:tblStyle w:val="1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0"/>
        <w:gridCol w:w="1467"/>
        <w:gridCol w:w="1247"/>
        <w:gridCol w:w="4844"/>
      </w:tblGrid>
      <w:tr w14:paraId="1A87F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29" w:type="pct"/>
            <w:gridSpan w:val="2"/>
            <w:tcBorders>
              <w:top w:val="single" w:color="auto" w:sz="4" w:space="0"/>
              <w:bottom w:val="single" w:color="auto" w:sz="4" w:space="0"/>
              <w:right w:val="single" w:color="auto" w:sz="4" w:space="0"/>
            </w:tcBorders>
            <w:vAlign w:val="center"/>
          </w:tcPr>
          <w:p w14:paraId="3323FC42">
            <w:pPr>
              <w:adjustRightInd w:val="0"/>
              <w:snapToGrid w:val="0"/>
              <w:spacing w:line="240" w:lineRule="auto"/>
              <w:ind w:firstLine="0" w:firstLineChars="0"/>
              <w:jc w:val="center"/>
              <w:rPr>
                <w:b/>
                <w:kern w:val="0"/>
                <w:szCs w:val="21"/>
              </w:rPr>
            </w:pPr>
            <w:r>
              <w:rPr>
                <w:b/>
                <w:kern w:val="0"/>
                <w:szCs w:val="21"/>
              </w:rPr>
              <w:t>条款号</w:t>
            </w:r>
          </w:p>
        </w:tc>
        <w:tc>
          <w:tcPr>
            <w:tcW w:w="731" w:type="pct"/>
            <w:tcBorders>
              <w:top w:val="single" w:color="auto" w:sz="4" w:space="0"/>
              <w:left w:val="single" w:color="auto" w:sz="4" w:space="0"/>
              <w:bottom w:val="single" w:color="auto" w:sz="4" w:space="0"/>
              <w:right w:val="single" w:color="auto" w:sz="4" w:space="0"/>
            </w:tcBorders>
            <w:vAlign w:val="center"/>
          </w:tcPr>
          <w:p w14:paraId="28037481">
            <w:pPr>
              <w:adjustRightInd w:val="0"/>
              <w:snapToGrid w:val="0"/>
              <w:spacing w:line="240" w:lineRule="auto"/>
              <w:ind w:firstLine="0" w:firstLineChars="0"/>
              <w:jc w:val="center"/>
              <w:rPr>
                <w:b/>
                <w:kern w:val="0"/>
                <w:szCs w:val="21"/>
              </w:rPr>
            </w:pPr>
            <w:r>
              <w:rPr>
                <w:b/>
                <w:kern w:val="0"/>
                <w:szCs w:val="21"/>
              </w:rPr>
              <w:t>量化因素</w:t>
            </w:r>
          </w:p>
        </w:tc>
        <w:tc>
          <w:tcPr>
            <w:tcW w:w="2840" w:type="pct"/>
            <w:tcBorders>
              <w:top w:val="single" w:color="auto" w:sz="4" w:space="0"/>
              <w:left w:val="single" w:color="auto" w:sz="4" w:space="0"/>
              <w:bottom w:val="single" w:color="auto" w:sz="4" w:space="0"/>
              <w:right w:val="single" w:color="auto" w:sz="4" w:space="0"/>
            </w:tcBorders>
            <w:vAlign w:val="center"/>
          </w:tcPr>
          <w:p w14:paraId="1BA5FFE3">
            <w:pPr>
              <w:adjustRightInd w:val="0"/>
              <w:snapToGrid w:val="0"/>
              <w:spacing w:line="240" w:lineRule="auto"/>
              <w:ind w:firstLine="0" w:firstLineChars="0"/>
              <w:jc w:val="center"/>
              <w:rPr>
                <w:b/>
                <w:kern w:val="0"/>
                <w:szCs w:val="21"/>
              </w:rPr>
            </w:pPr>
            <w:r>
              <w:rPr>
                <w:b/>
                <w:kern w:val="0"/>
                <w:szCs w:val="21"/>
              </w:rPr>
              <w:t>量化标准</w:t>
            </w:r>
          </w:p>
        </w:tc>
      </w:tr>
      <w:tr w14:paraId="5A551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69" w:type="pct"/>
            <w:tcBorders>
              <w:top w:val="single" w:color="auto" w:sz="4" w:space="0"/>
              <w:bottom w:val="single" w:color="auto" w:sz="4" w:space="0"/>
              <w:right w:val="single" w:color="auto" w:sz="4" w:space="0"/>
            </w:tcBorders>
            <w:vAlign w:val="center"/>
          </w:tcPr>
          <w:p w14:paraId="2893B5C1">
            <w:pPr>
              <w:adjustRightInd w:val="0"/>
              <w:snapToGrid w:val="0"/>
              <w:spacing w:line="240" w:lineRule="auto"/>
              <w:ind w:firstLine="0" w:firstLineChars="0"/>
              <w:rPr>
                <w:kern w:val="0"/>
                <w:szCs w:val="21"/>
              </w:rPr>
            </w:pPr>
            <w:r>
              <w:rPr>
                <w:kern w:val="0"/>
                <w:szCs w:val="21"/>
              </w:rPr>
              <w:t>2.2</w:t>
            </w:r>
          </w:p>
        </w:tc>
        <w:tc>
          <w:tcPr>
            <w:tcW w:w="860" w:type="pct"/>
            <w:tcBorders>
              <w:top w:val="single" w:color="auto" w:sz="4" w:space="0"/>
              <w:bottom w:val="single" w:color="auto" w:sz="4" w:space="0"/>
              <w:right w:val="single" w:color="auto" w:sz="4" w:space="0"/>
            </w:tcBorders>
            <w:vAlign w:val="center"/>
          </w:tcPr>
          <w:p w14:paraId="6FF40E87">
            <w:pPr>
              <w:adjustRightInd w:val="0"/>
              <w:snapToGrid w:val="0"/>
              <w:spacing w:line="240" w:lineRule="auto"/>
              <w:ind w:firstLine="0" w:firstLineChars="0"/>
              <w:rPr>
                <w:kern w:val="0"/>
                <w:szCs w:val="21"/>
              </w:rPr>
            </w:pPr>
            <w:r>
              <w:rPr>
                <w:kern w:val="0"/>
                <w:szCs w:val="21"/>
              </w:rPr>
              <w:t>详细评审标准</w:t>
            </w:r>
          </w:p>
        </w:tc>
        <w:tc>
          <w:tcPr>
            <w:tcW w:w="731" w:type="pct"/>
            <w:tcBorders>
              <w:top w:val="single" w:color="auto" w:sz="4" w:space="0"/>
              <w:left w:val="single" w:color="auto" w:sz="4" w:space="0"/>
              <w:bottom w:val="single" w:color="auto" w:sz="4" w:space="0"/>
              <w:right w:val="single" w:color="auto" w:sz="4" w:space="0"/>
            </w:tcBorders>
            <w:vAlign w:val="center"/>
          </w:tcPr>
          <w:p w14:paraId="6D93A6C7">
            <w:pPr>
              <w:adjustRightInd w:val="0"/>
              <w:snapToGrid w:val="0"/>
              <w:spacing w:line="240" w:lineRule="auto"/>
              <w:ind w:firstLine="0" w:firstLineChars="0"/>
              <w:rPr>
                <w:kern w:val="0"/>
                <w:szCs w:val="21"/>
              </w:rPr>
            </w:pPr>
            <w:r>
              <w:rPr>
                <w:kern w:val="0"/>
                <w:szCs w:val="21"/>
              </w:rPr>
              <w:t>评审价计算</w:t>
            </w:r>
          </w:p>
        </w:tc>
        <w:tc>
          <w:tcPr>
            <w:tcW w:w="2840" w:type="pct"/>
            <w:tcBorders>
              <w:top w:val="single" w:color="auto" w:sz="4" w:space="0"/>
              <w:left w:val="single" w:color="auto" w:sz="4" w:space="0"/>
              <w:bottom w:val="single" w:color="auto" w:sz="4" w:space="0"/>
              <w:right w:val="single" w:color="auto" w:sz="4" w:space="0"/>
            </w:tcBorders>
          </w:tcPr>
          <w:p w14:paraId="7CFAF82F">
            <w:pPr>
              <w:adjustRightInd w:val="0"/>
              <w:snapToGrid w:val="0"/>
              <w:spacing w:line="240" w:lineRule="auto"/>
              <w:ind w:firstLine="0" w:firstLineChars="0"/>
              <w:rPr>
                <w:kern w:val="0"/>
                <w:szCs w:val="21"/>
              </w:rPr>
            </w:pPr>
            <w:r>
              <w:rPr>
                <w:kern w:val="0"/>
                <w:szCs w:val="21"/>
              </w:rPr>
              <w:t>评审价＝</w:t>
            </w:r>
            <w:r>
              <w:rPr>
                <w:rFonts w:hint="eastAsia"/>
                <w:kern w:val="0"/>
                <w:szCs w:val="21"/>
              </w:rPr>
              <w:t>修正后的</w:t>
            </w:r>
            <w:r>
              <w:rPr>
                <w:kern w:val="0"/>
                <w:szCs w:val="21"/>
              </w:rPr>
              <w:t>报价</w:t>
            </w:r>
          </w:p>
        </w:tc>
      </w:tr>
      <w:tr w14:paraId="17631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4"/>
            <w:tcBorders>
              <w:top w:val="single" w:color="auto" w:sz="4" w:space="0"/>
              <w:bottom w:val="single" w:color="auto" w:sz="4" w:space="0"/>
              <w:right w:val="single" w:color="auto" w:sz="4" w:space="0"/>
            </w:tcBorders>
            <w:vAlign w:val="center"/>
          </w:tcPr>
          <w:p w14:paraId="12016071">
            <w:pPr>
              <w:adjustRightInd w:val="0"/>
              <w:snapToGrid w:val="0"/>
              <w:spacing w:line="240" w:lineRule="auto"/>
              <w:ind w:firstLine="0" w:firstLineChars="0"/>
              <w:rPr>
                <w:kern w:val="0"/>
                <w:szCs w:val="21"/>
              </w:rPr>
            </w:pPr>
            <w:r>
              <w:rPr>
                <w:kern w:val="0"/>
                <w:szCs w:val="21"/>
              </w:rPr>
              <w:t>需要补充的其他内容：</w:t>
            </w:r>
          </w:p>
          <w:p w14:paraId="5574B378">
            <w:pPr>
              <w:adjustRightInd w:val="0"/>
              <w:snapToGrid w:val="0"/>
              <w:spacing w:line="240" w:lineRule="auto"/>
              <w:ind w:firstLine="0" w:firstLineChars="0"/>
              <w:rPr>
                <w:kern w:val="0"/>
                <w:szCs w:val="21"/>
              </w:rPr>
            </w:pPr>
            <w:r>
              <w:rPr>
                <w:kern w:val="0"/>
                <w:szCs w:val="21"/>
              </w:rPr>
              <w:t>……</w:t>
            </w:r>
          </w:p>
        </w:tc>
      </w:tr>
    </w:tbl>
    <w:p w14:paraId="49649D85">
      <w:pPr>
        <w:adjustRightInd w:val="0"/>
        <w:snapToGrid w:val="0"/>
        <w:spacing w:line="240" w:lineRule="auto"/>
        <w:ind w:firstLine="0" w:firstLineChars="0"/>
        <w:rPr>
          <w:kern w:val="0"/>
          <w:szCs w:val="21"/>
        </w:rPr>
      </w:pPr>
      <w:r>
        <w:rPr>
          <w:kern w:val="0"/>
          <w:szCs w:val="21"/>
        </w:rPr>
        <w:br w:type="page"/>
      </w:r>
    </w:p>
    <w:p w14:paraId="6C7BB8E8">
      <w:pPr>
        <w:spacing w:line="360" w:lineRule="auto"/>
        <w:ind w:firstLine="480"/>
        <w:rPr>
          <w:sz w:val="24"/>
          <w:szCs w:val="24"/>
        </w:rPr>
      </w:pPr>
      <w:r>
        <w:rPr>
          <w:sz w:val="24"/>
          <w:szCs w:val="24"/>
        </w:rPr>
        <w:t>1. 评审方法</w:t>
      </w:r>
    </w:p>
    <w:p w14:paraId="0073CBBA">
      <w:pPr>
        <w:spacing w:line="360" w:lineRule="auto"/>
        <w:ind w:firstLine="480"/>
        <w:rPr>
          <w:sz w:val="24"/>
          <w:szCs w:val="24"/>
        </w:rPr>
      </w:pPr>
      <w:r>
        <w:rPr>
          <w:sz w:val="24"/>
          <w:szCs w:val="24"/>
        </w:rPr>
        <w:t>本次评</w:t>
      </w:r>
      <w:r>
        <w:rPr>
          <w:rFonts w:hint="eastAsia"/>
          <w:sz w:val="24"/>
          <w:szCs w:val="24"/>
        </w:rPr>
        <w:t>审</w:t>
      </w:r>
      <w:r>
        <w:rPr>
          <w:sz w:val="24"/>
          <w:szCs w:val="24"/>
        </w:rPr>
        <w:t>采用最低价法。</w:t>
      </w:r>
      <w:r>
        <w:rPr>
          <w:rFonts w:hint="eastAsia"/>
          <w:sz w:val="24"/>
          <w:szCs w:val="24"/>
        </w:rPr>
        <w:t>评审小组</w:t>
      </w:r>
      <w:r>
        <w:rPr>
          <w:sz w:val="24"/>
          <w:szCs w:val="24"/>
        </w:rPr>
        <w:t>对满足</w:t>
      </w:r>
      <w:r>
        <w:rPr>
          <w:rFonts w:hint="eastAsia"/>
          <w:sz w:val="24"/>
          <w:szCs w:val="24"/>
        </w:rPr>
        <w:t>询比文件</w:t>
      </w:r>
      <w:r>
        <w:rPr>
          <w:sz w:val="24"/>
          <w:szCs w:val="24"/>
        </w:rPr>
        <w:t>实质性要求的</w:t>
      </w:r>
      <w:r>
        <w:rPr>
          <w:rFonts w:hint="eastAsia"/>
          <w:sz w:val="24"/>
          <w:szCs w:val="24"/>
        </w:rPr>
        <w:t>响应</w:t>
      </w:r>
      <w:r>
        <w:rPr>
          <w:sz w:val="24"/>
          <w:szCs w:val="24"/>
        </w:rPr>
        <w:t>文件，按照</w:t>
      </w:r>
      <w:r>
        <w:rPr>
          <w:rFonts w:hint="eastAsia"/>
          <w:sz w:val="24"/>
          <w:szCs w:val="24"/>
        </w:rPr>
        <w:t>评审</w:t>
      </w:r>
      <w:r>
        <w:rPr>
          <w:sz w:val="24"/>
          <w:szCs w:val="24"/>
        </w:rPr>
        <w:t>价由低到高的顺序依次推荐</w:t>
      </w:r>
      <w:r>
        <w:rPr>
          <w:rFonts w:hint="eastAsia"/>
          <w:sz w:val="24"/>
          <w:szCs w:val="24"/>
        </w:rPr>
        <w:t>成交候选人</w:t>
      </w:r>
      <w:r>
        <w:rPr>
          <w:sz w:val="24"/>
          <w:szCs w:val="24"/>
        </w:rPr>
        <w:t>。如</w:t>
      </w:r>
      <w:r>
        <w:rPr>
          <w:rFonts w:hint="eastAsia"/>
          <w:sz w:val="24"/>
          <w:szCs w:val="24"/>
        </w:rPr>
        <w:t>报价</w:t>
      </w:r>
      <w:r>
        <w:rPr>
          <w:sz w:val="24"/>
          <w:szCs w:val="24"/>
        </w:rPr>
        <w:t>相同的，按照</w:t>
      </w:r>
      <w:r>
        <w:rPr>
          <w:rFonts w:hint="eastAsia"/>
          <w:sz w:val="24"/>
          <w:szCs w:val="24"/>
        </w:rPr>
        <w:t>评审</w:t>
      </w:r>
      <w:r>
        <w:rPr>
          <w:sz w:val="24"/>
          <w:szCs w:val="24"/>
        </w:rPr>
        <w:t>办法前附表中的规定确定</w:t>
      </w:r>
      <w:r>
        <w:rPr>
          <w:rFonts w:hint="eastAsia"/>
          <w:sz w:val="24"/>
          <w:szCs w:val="24"/>
        </w:rPr>
        <w:t>成交候选人</w:t>
      </w:r>
      <w:r>
        <w:rPr>
          <w:sz w:val="24"/>
          <w:szCs w:val="24"/>
        </w:rPr>
        <w:t>顺序。</w:t>
      </w:r>
    </w:p>
    <w:p w14:paraId="74D04A68">
      <w:pPr>
        <w:spacing w:line="360" w:lineRule="auto"/>
        <w:ind w:firstLine="480"/>
        <w:rPr>
          <w:sz w:val="24"/>
          <w:szCs w:val="24"/>
        </w:rPr>
      </w:pPr>
      <w:r>
        <w:rPr>
          <w:sz w:val="24"/>
          <w:szCs w:val="24"/>
        </w:rPr>
        <w:t>2. 评审标准</w:t>
      </w:r>
    </w:p>
    <w:p w14:paraId="3E6BDDD2">
      <w:pPr>
        <w:spacing w:line="360" w:lineRule="auto"/>
        <w:ind w:firstLine="480"/>
        <w:rPr>
          <w:sz w:val="24"/>
          <w:szCs w:val="24"/>
        </w:rPr>
      </w:pPr>
      <w:r>
        <w:rPr>
          <w:sz w:val="24"/>
          <w:szCs w:val="24"/>
        </w:rPr>
        <w:t>2.1 初步评审标准</w:t>
      </w:r>
    </w:p>
    <w:p w14:paraId="400B39FC">
      <w:pPr>
        <w:spacing w:line="360" w:lineRule="auto"/>
        <w:ind w:firstLine="480"/>
        <w:rPr>
          <w:sz w:val="24"/>
          <w:szCs w:val="24"/>
        </w:rPr>
      </w:pPr>
      <w:r>
        <w:rPr>
          <w:sz w:val="24"/>
          <w:szCs w:val="24"/>
        </w:rPr>
        <w:t>2.1.1 形式评审标准：见评审办法前附表。</w:t>
      </w:r>
    </w:p>
    <w:p w14:paraId="680C38C4">
      <w:pPr>
        <w:spacing w:line="360" w:lineRule="auto"/>
        <w:ind w:firstLine="480"/>
        <w:rPr>
          <w:sz w:val="24"/>
          <w:szCs w:val="24"/>
        </w:rPr>
      </w:pPr>
      <w:r>
        <w:rPr>
          <w:sz w:val="24"/>
          <w:szCs w:val="24"/>
        </w:rPr>
        <w:t>2.1.2 资格评审标准：见评审办法前附表。</w:t>
      </w:r>
    </w:p>
    <w:p w14:paraId="02B586E4">
      <w:pPr>
        <w:spacing w:line="360" w:lineRule="auto"/>
        <w:ind w:firstLine="480"/>
        <w:rPr>
          <w:sz w:val="24"/>
          <w:szCs w:val="24"/>
        </w:rPr>
      </w:pPr>
      <w:r>
        <w:rPr>
          <w:sz w:val="24"/>
          <w:szCs w:val="24"/>
        </w:rPr>
        <w:t>2.1.3 响应性评审标准：见评审办法前附表。</w:t>
      </w:r>
    </w:p>
    <w:p w14:paraId="2F53C21E">
      <w:pPr>
        <w:spacing w:line="360" w:lineRule="auto"/>
        <w:ind w:firstLine="480"/>
        <w:rPr>
          <w:sz w:val="24"/>
          <w:szCs w:val="24"/>
        </w:rPr>
      </w:pPr>
      <w:r>
        <w:rPr>
          <w:sz w:val="24"/>
          <w:szCs w:val="24"/>
        </w:rPr>
        <w:t>2.2 详细评审标准</w:t>
      </w:r>
    </w:p>
    <w:p w14:paraId="62B26188">
      <w:pPr>
        <w:spacing w:line="360" w:lineRule="auto"/>
        <w:ind w:firstLine="480"/>
        <w:rPr>
          <w:sz w:val="24"/>
          <w:szCs w:val="24"/>
        </w:rPr>
      </w:pPr>
      <w:r>
        <w:rPr>
          <w:sz w:val="24"/>
          <w:szCs w:val="24"/>
        </w:rPr>
        <w:t>详细评审标准：见评审办法前附表。</w:t>
      </w:r>
    </w:p>
    <w:p w14:paraId="539127DA">
      <w:pPr>
        <w:spacing w:line="360" w:lineRule="auto"/>
        <w:ind w:firstLine="480"/>
        <w:rPr>
          <w:sz w:val="24"/>
          <w:szCs w:val="24"/>
        </w:rPr>
      </w:pPr>
      <w:r>
        <w:rPr>
          <w:sz w:val="24"/>
          <w:szCs w:val="24"/>
        </w:rPr>
        <w:t>3. 评审程序</w:t>
      </w:r>
    </w:p>
    <w:p w14:paraId="054E5F53">
      <w:pPr>
        <w:spacing w:line="360" w:lineRule="auto"/>
        <w:ind w:firstLine="480"/>
        <w:rPr>
          <w:sz w:val="24"/>
          <w:szCs w:val="24"/>
        </w:rPr>
      </w:pPr>
      <w:r>
        <w:rPr>
          <w:sz w:val="24"/>
          <w:szCs w:val="24"/>
        </w:rPr>
        <w:t>3.1 初步评审</w:t>
      </w:r>
    </w:p>
    <w:p w14:paraId="089B46B3">
      <w:pPr>
        <w:spacing w:line="360" w:lineRule="auto"/>
        <w:ind w:firstLine="480"/>
        <w:rPr>
          <w:sz w:val="24"/>
          <w:szCs w:val="24"/>
        </w:rPr>
      </w:pPr>
      <w:r>
        <w:rPr>
          <w:sz w:val="24"/>
          <w:szCs w:val="24"/>
        </w:rPr>
        <w:t>3.1.1</w:t>
      </w:r>
      <w:r>
        <w:rPr>
          <w:rFonts w:hint="eastAsia"/>
          <w:sz w:val="24"/>
          <w:szCs w:val="24"/>
        </w:rPr>
        <w:t>评审小组</w:t>
      </w:r>
      <w:r>
        <w:rPr>
          <w:sz w:val="24"/>
          <w:szCs w:val="24"/>
        </w:rPr>
        <w:t>依据本章第2.1.1项、第2.1.2项、第2.1.3项规定的标准对响应文件进行评审。有一项不符合评审标准的，</w:t>
      </w:r>
      <w:r>
        <w:rPr>
          <w:rFonts w:hint="eastAsia"/>
          <w:sz w:val="24"/>
          <w:szCs w:val="24"/>
        </w:rPr>
        <w:t>评审小组</w:t>
      </w:r>
      <w:r>
        <w:rPr>
          <w:sz w:val="24"/>
          <w:szCs w:val="24"/>
        </w:rPr>
        <w:t>应否决其</w:t>
      </w:r>
      <w:r>
        <w:rPr>
          <w:rFonts w:hint="eastAsia"/>
          <w:sz w:val="24"/>
          <w:szCs w:val="24"/>
        </w:rPr>
        <w:t>响应文件</w:t>
      </w:r>
      <w:r>
        <w:rPr>
          <w:sz w:val="24"/>
          <w:szCs w:val="24"/>
        </w:rPr>
        <w:t>。</w:t>
      </w:r>
    </w:p>
    <w:p w14:paraId="5833505D">
      <w:pPr>
        <w:spacing w:line="360" w:lineRule="auto"/>
        <w:ind w:firstLine="480"/>
        <w:rPr>
          <w:sz w:val="24"/>
          <w:szCs w:val="24"/>
        </w:rPr>
      </w:pPr>
      <w:r>
        <w:rPr>
          <w:sz w:val="24"/>
          <w:szCs w:val="24"/>
        </w:rPr>
        <w:t>3.1.</w:t>
      </w:r>
      <w:r>
        <w:rPr>
          <w:rFonts w:hint="eastAsia"/>
          <w:sz w:val="24"/>
          <w:szCs w:val="24"/>
        </w:rPr>
        <w:t xml:space="preserve">2 </w:t>
      </w:r>
      <w:r>
        <w:rPr>
          <w:sz w:val="24"/>
          <w:szCs w:val="24"/>
        </w:rPr>
        <w:t>响应文件中填报的报价、</w:t>
      </w:r>
      <w:r>
        <w:rPr>
          <w:rFonts w:hint="eastAsia"/>
          <w:sz w:val="24"/>
          <w:szCs w:val="24"/>
        </w:rPr>
        <w:t>服务期</w:t>
      </w:r>
      <w:r>
        <w:rPr>
          <w:sz w:val="24"/>
          <w:szCs w:val="24"/>
        </w:rPr>
        <w:t>、质量标准、安全目标前后不一致</w:t>
      </w:r>
      <w:r>
        <w:rPr>
          <w:rFonts w:hint="eastAsia"/>
          <w:sz w:val="24"/>
          <w:szCs w:val="24"/>
        </w:rPr>
        <w:t>，且报价函中填写的内容满足询比文件要求</w:t>
      </w:r>
      <w:r>
        <w:rPr>
          <w:sz w:val="24"/>
          <w:szCs w:val="24"/>
        </w:rPr>
        <w:t>时，</w:t>
      </w:r>
      <w:r>
        <w:rPr>
          <w:rFonts w:hint="eastAsia"/>
          <w:sz w:val="24"/>
          <w:szCs w:val="24"/>
        </w:rPr>
        <w:t>按细微偏差处理，并</w:t>
      </w:r>
      <w:r>
        <w:rPr>
          <w:sz w:val="24"/>
          <w:szCs w:val="24"/>
        </w:rPr>
        <w:t>以报价函填报的为准</w:t>
      </w:r>
      <w:r>
        <w:rPr>
          <w:rFonts w:hint="eastAsia"/>
          <w:sz w:val="24"/>
          <w:szCs w:val="24"/>
        </w:rPr>
        <w:t>。</w:t>
      </w:r>
    </w:p>
    <w:p w14:paraId="67C689A6">
      <w:pPr>
        <w:spacing w:line="360" w:lineRule="auto"/>
        <w:ind w:firstLine="480"/>
        <w:rPr>
          <w:sz w:val="24"/>
          <w:szCs w:val="24"/>
        </w:rPr>
      </w:pPr>
      <w:r>
        <w:rPr>
          <w:rFonts w:hint="eastAsia"/>
          <w:sz w:val="24"/>
          <w:szCs w:val="24"/>
        </w:rPr>
        <w:t xml:space="preserve">3.1.3 </w:t>
      </w:r>
      <w:r>
        <w:rPr>
          <w:sz w:val="24"/>
          <w:szCs w:val="24"/>
        </w:rPr>
        <w:t>报价存在</w:t>
      </w:r>
      <w:r>
        <w:rPr>
          <w:rFonts w:hint="eastAsia"/>
          <w:sz w:val="24"/>
          <w:szCs w:val="24"/>
        </w:rPr>
        <w:t>以下</w:t>
      </w:r>
      <w:r>
        <w:rPr>
          <w:sz w:val="24"/>
          <w:szCs w:val="24"/>
        </w:rPr>
        <w:t>细微偏差的，</w:t>
      </w:r>
      <w:r>
        <w:rPr>
          <w:rFonts w:hint="eastAsia"/>
          <w:sz w:val="24"/>
          <w:szCs w:val="24"/>
        </w:rPr>
        <w:t>评审小组按以下原则</w:t>
      </w:r>
      <w:r>
        <w:rPr>
          <w:sz w:val="24"/>
          <w:szCs w:val="24"/>
        </w:rPr>
        <w:t>对报价进行处理，并要求供应商书面澄清确认，供应商拒不澄清确认的，</w:t>
      </w:r>
      <w:r>
        <w:rPr>
          <w:rFonts w:hint="eastAsia"/>
          <w:sz w:val="24"/>
          <w:szCs w:val="24"/>
        </w:rPr>
        <w:t>评审小组</w:t>
      </w:r>
      <w:r>
        <w:rPr>
          <w:sz w:val="24"/>
          <w:szCs w:val="24"/>
        </w:rPr>
        <w:t>应当否决其报价。</w:t>
      </w:r>
    </w:p>
    <w:p w14:paraId="202131F4">
      <w:pPr>
        <w:spacing w:line="360" w:lineRule="auto"/>
        <w:ind w:firstLine="480"/>
        <w:rPr>
          <w:sz w:val="24"/>
          <w:szCs w:val="24"/>
        </w:rPr>
      </w:pPr>
      <w:r>
        <w:rPr>
          <w:rFonts w:hint="eastAsia"/>
          <w:sz w:val="24"/>
          <w:szCs w:val="24"/>
        </w:rPr>
        <w:t>（1）</w:t>
      </w:r>
      <w:r>
        <w:rPr>
          <w:sz w:val="24"/>
          <w:szCs w:val="24"/>
        </w:rPr>
        <w:t>报价有算术错误的，评审小组按以下原则对报价进行修正，修正的价格经供应商书面确认后具有约束力。供应商不接受修正价格的，评审小组应否决其报价。</w:t>
      </w:r>
    </w:p>
    <w:p w14:paraId="77065902">
      <w:pPr>
        <w:spacing w:line="360" w:lineRule="auto"/>
        <w:ind w:firstLine="480"/>
        <w:rPr>
          <w:sz w:val="24"/>
          <w:szCs w:val="24"/>
        </w:rPr>
      </w:pPr>
      <w:r>
        <w:rPr>
          <w:sz w:val="24"/>
          <w:szCs w:val="24"/>
        </w:rPr>
        <w:t>①响应文件中的大写金额与小写金额不一致的，以大写金额为准；</w:t>
      </w:r>
    </w:p>
    <w:p w14:paraId="667D5D63">
      <w:pPr>
        <w:spacing w:line="360" w:lineRule="auto"/>
        <w:ind w:firstLine="480"/>
        <w:rPr>
          <w:sz w:val="24"/>
          <w:szCs w:val="24"/>
        </w:rPr>
      </w:pPr>
      <w:r>
        <w:rPr>
          <w:sz w:val="24"/>
          <w:szCs w:val="24"/>
        </w:rPr>
        <w:t>②总价金额与依据单价计算出的结果不一致的，以单价金额为准修正总价，但单价金额小数点有明显错误的除外；</w:t>
      </w:r>
    </w:p>
    <w:p w14:paraId="0A1B6B90">
      <w:pPr>
        <w:spacing w:line="360" w:lineRule="auto"/>
        <w:ind w:firstLine="480"/>
        <w:rPr>
          <w:sz w:val="24"/>
          <w:szCs w:val="24"/>
        </w:rPr>
      </w:pPr>
      <w:r>
        <w:rPr>
          <w:sz w:val="24"/>
          <w:szCs w:val="24"/>
        </w:rPr>
        <w:t>③当单价与数量相乘不等于合价时，以单价计算为准，如果单价有明显的小数点位置差错，应以标出的合价为准，同时对单价予以修正；</w:t>
      </w:r>
    </w:p>
    <w:p w14:paraId="5EF535AF">
      <w:pPr>
        <w:spacing w:line="360" w:lineRule="auto"/>
        <w:ind w:firstLine="480"/>
        <w:rPr>
          <w:sz w:val="24"/>
          <w:szCs w:val="24"/>
        </w:rPr>
      </w:pPr>
      <w:r>
        <w:rPr>
          <w:sz w:val="24"/>
          <w:szCs w:val="24"/>
        </w:rPr>
        <w:t>④当各子目的合价累计不等于总价时，应以各子目合价累计数为准，修正总价。</w:t>
      </w:r>
    </w:p>
    <w:p w14:paraId="2DB0F0EC">
      <w:pPr>
        <w:spacing w:line="360" w:lineRule="auto"/>
        <w:ind w:firstLine="480"/>
        <w:rPr>
          <w:sz w:val="24"/>
          <w:szCs w:val="24"/>
        </w:rPr>
      </w:pPr>
      <w:r>
        <w:rPr>
          <w:rFonts w:hint="eastAsia"/>
          <w:sz w:val="24"/>
          <w:szCs w:val="24"/>
        </w:rPr>
        <w:t>（2）报价</w:t>
      </w:r>
      <w:r>
        <w:rPr>
          <w:sz w:val="24"/>
          <w:szCs w:val="24"/>
        </w:rPr>
        <w:t>清单中的报价有其他错误的，评审小组按以下原则对报价进行修正，修正的价格经供应商书面确认后具有约束力。供应商不接受修正价格的，评审小组应否决其报价。</w:t>
      </w:r>
    </w:p>
    <w:p w14:paraId="3F4756FF">
      <w:pPr>
        <w:spacing w:line="360" w:lineRule="auto"/>
        <w:ind w:firstLine="480"/>
        <w:rPr>
          <w:sz w:val="24"/>
          <w:szCs w:val="24"/>
        </w:rPr>
      </w:pPr>
      <w:r>
        <w:rPr>
          <w:sz w:val="24"/>
          <w:szCs w:val="24"/>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r>
        <w:rPr>
          <w:rFonts w:hint="eastAsia"/>
          <w:sz w:val="24"/>
          <w:szCs w:val="24"/>
        </w:rPr>
        <w:t>；</w:t>
      </w:r>
    </w:p>
    <w:p w14:paraId="11845B7F">
      <w:pPr>
        <w:spacing w:line="360" w:lineRule="auto"/>
        <w:ind w:firstLine="480"/>
        <w:rPr>
          <w:sz w:val="24"/>
          <w:szCs w:val="24"/>
        </w:rPr>
      </w:pPr>
      <w:r>
        <w:rPr>
          <w:sz w:val="24"/>
          <w:szCs w:val="24"/>
        </w:rPr>
        <w:t>②在采购人给定的清单中多报了某个子目的单价、合价或总额价，或所报单价、合价或总额价增加了报价范围，则从报价中扣除多报的子目报价或子目报价中增加了报价范围的部分报价</w:t>
      </w:r>
      <w:r>
        <w:rPr>
          <w:rFonts w:hint="eastAsia"/>
          <w:sz w:val="24"/>
          <w:szCs w:val="24"/>
        </w:rPr>
        <w:t>；</w:t>
      </w:r>
    </w:p>
    <w:p w14:paraId="6BBBBC73">
      <w:pPr>
        <w:spacing w:line="360" w:lineRule="auto"/>
        <w:ind w:firstLine="480"/>
        <w:rPr>
          <w:sz w:val="24"/>
          <w:szCs w:val="24"/>
        </w:rPr>
      </w:pPr>
      <w:r>
        <w:rPr>
          <w:sz w:val="24"/>
          <w:szCs w:val="24"/>
        </w:rPr>
        <w:t>③当单价与数量的乘积与合价（金额）虽然一致，但供应商修改了该子目的数量，则其合价按采购人给定的数量乘以供应商所报单价予以修正</w:t>
      </w:r>
      <w:r>
        <w:rPr>
          <w:rFonts w:hint="eastAsia"/>
          <w:sz w:val="24"/>
          <w:szCs w:val="24"/>
        </w:rPr>
        <w:t>；</w:t>
      </w:r>
    </w:p>
    <w:p w14:paraId="17EE2E2F">
      <w:pPr>
        <w:spacing w:line="360" w:lineRule="auto"/>
        <w:ind w:firstLine="480"/>
        <w:rPr>
          <w:sz w:val="24"/>
          <w:szCs w:val="24"/>
        </w:rPr>
      </w:pPr>
      <w:r>
        <w:rPr>
          <w:sz w:val="24"/>
          <w:szCs w:val="24"/>
        </w:rPr>
        <w:t>④当各子目的合价累计不等于总价时，应以各子目合价累计数为准，修正总价。</w:t>
      </w:r>
    </w:p>
    <w:p w14:paraId="1BED736B">
      <w:pPr>
        <w:spacing w:line="360" w:lineRule="auto"/>
        <w:ind w:firstLine="480"/>
        <w:rPr>
          <w:sz w:val="24"/>
          <w:szCs w:val="24"/>
        </w:rPr>
      </w:pPr>
      <w:r>
        <w:rPr>
          <w:sz w:val="24"/>
          <w:szCs w:val="24"/>
        </w:rPr>
        <w:t>3.1.</w:t>
      </w:r>
      <w:r>
        <w:rPr>
          <w:rFonts w:hint="eastAsia"/>
          <w:sz w:val="24"/>
          <w:szCs w:val="24"/>
        </w:rPr>
        <w:t xml:space="preserve">4 </w:t>
      </w:r>
      <w:r>
        <w:rPr>
          <w:sz w:val="24"/>
          <w:szCs w:val="24"/>
        </w:rPr>
        <w:t>修正后的最终报价若超过最高限价（如有），</w:t>
      </w:r>
      <w:r>
        <w:rPr>
          <w:rFonts w:hint="eastAsia"/>
          <w:sz w:val="24"/>
          <w:szCs w:val="24"/>
        </w:rPr>
        <w:t>评审小组</w:t>
      </w:r>
      <w:r>
        <w:rPr>
          <w:sz w:val="24"/>
          <w:szCs w:val="24"/>
        </w:rPr>
        <w:t>应否决其报价。</w:t>
      </w:r>
    </w:p>
    <w:p w14:paraId="0089E125">
      <w:pPr>
        <w:spacing w:line="360" w:lineRule="auto"/>
        <w:ind w:firstLine="480"/>
        <w:rPr>
          <w:sz w:val="24"/>
          <w:szCs w:val="24"/>
        </w:rPr>
      </w:pPr>
      <w:r>
        <w:rPr>
          <w:sz w:val="24"/>
          <w:szCs w:val="24"/>
        </w:rPr>
        <w:t>3.1.</w:t>
      </w:r>
      <w:r>
        <w:rPr>
          <w:rFonts w:hint="eastAsia"/>
          <w:sz w:val="24"/>
          <w:szCs w:val="24"/>
        </w:rPr>
        <w:t>5修正后的</w:t>
      </w:r>
      <w:r>
        <w:rPr>
          <w:sz w:val="24"/>
          <w:szCs w:val="24"/>
        </w:rPr>
        <w:t>最终报价参与评审价得分的计算</w:t>
      </w:r>
      <w:r>
        <w:rPr>
          <w:rFonts w:hint="eastAsia"/>
          <w:sz w:val="24"/>
          <w:szCs w:val="24"/>
        </w:rPr>
        <w:t>，并作为签订合同的依据</w:t>
      </w:r>
      <w:r>
        <w:rPr>
          <w:sz w:val="24"/>
          <w:szCs w:val="24"/>
        </w:rPr>
        <w:t>。</w:t>
      </w:r>
    </w:p>
    <w:p w14:paraId="49121CBA">
      <w:pPr>
        <w:spacing w:line="360" w:lineRule="auto"/>
        <w:ind w:firstLine="480"/>
        <w:rPr>
          <w:sz w:val="24"/>
          <w:szCs w:val="24"/>
        </w:rPr>
      </w:pPr>
      <w:r>
        <w:rPr>
          <w:sz w:val="24"/>
          <w:szCs w:val="24"/>
        </w:rPr>
        <w:t>3.2 详细评审</w:t>
      </w:r>
    </w:p>
    <w:p w14:paraId="3324F5CF">
      <w:pPr>
        <w:spacing w:line="360" w:lineRule="auto"/>
        <w:ind w:firstLine="480"/>
        <w:rPr>
          <w:sz w:val="24"/>
          <w:szCs w:val="24"/>
        </w:rPr>
      </w:pPr>
      <w:r>
        <w:rPr>
          <w:rFonts w:hint="eastAsia"/>
          <w:sz w:val="24"/>
          <w:szCs w:val="24"/>
        </w:rPr>
        <w:t>评审小组</w:t>
      </w:r>
      <w:r>
        <w:rPr>
          <w:sz w:val="24"/>
          <w:szCs w:val="24"/>
        </w:rPr>
        <w:t>按本章第2.2款规定</w:t>
      </w:r>
      <w:r>
        <w:rPr>
          <w:rFonts w:hint="eastAsia"/>
          <w:sz w:val="24"/>
          <w:szCs w:val="24"/>
        </w:rPr>
        <w:t>进行评审价排序</w:t>
      </w:r>
      <w:r>
        <w:rPr>
          <w:sz w:val="24"/>
          <w:szCs w:val="24"/>
        </w:rPr>
        <w:t>。</w:t>
      </w:r>
    </w:p>
    <w:p w14:paraId="6593B043">
      <w:pPr>
        <w:spacing w:line="360" w:lineRule="auto"/>
        <w:ind w:firstLine="480"/>
        <w:rPr>
          <w:sz w:val="24"/>
          <w:szCs w:val="24"/>
        </w:rPr>
      </w:pPr>
      <w:r>
        <w:rPr>
          <w:sz w:val="24"/>
          <w:szCs w:val="24"/>
        </w:rPr>
        <w:t xml:space="preserve">3.3 </w:t>
      </w:r>
      <w:r>
        <w:rPr>
          <w:rFonts w:hint="eastAsia"/>
          <w:sz w:val="24"/>
          <w:szCs w:val="24"/>
        </w:rPr>
        <w:t>否决响应文件</w:t>
      </w:r>
      <w:r>
        <w:rPr>
          <w:sz w:val="24"/>
          <w:szCs w:val="24"/>
        </w:rPr>
        <w:t>的其他情形</w:t>
      </w:r>
    </w:p>
    <w:p w14:paraId="2378A114">
      <w:pPr>
        <w:spacing w:line="360" w:lineRule="auto"/>
        <w:ind w:firstLine="480"/>
        <w:rPr>
          <w:sz w:val="24"/>
          <w:szCs w:val="24"/>
        </w:rPr>
      </w:pPr>
      <w:r>
        <w:rPr>
          <w:rFonts w:hint="eastAsia"/>
          <w:sz w:val="24"/>
          <w:szCs w:val="24"/>
        </w:rPr>
        <w:t>评审小组</w:t>
      </w:r>
      <w:r>
        <w:rPr>
          <w:sz w:val="24"/>
          <w:szCs w:val="24"/>
        </w:rPr>
        <w:t>应对在评审过程中发现供应商存在串通报价、弄虚作假、行贿等违法行为的，</w:t>
      </w:r>
      <w:r>
        <w:rPr>
          <w:rFonts w:hint="eastAsia"/>
          <w:sz w:val="24"/>
          <w:szCs w:val="24"/>
        </w:rPr>
        <w:t>评审小组</w:t>
      </w:r>
      <w:r>
        <w:rPr>
          <w:sz w:val="24"/>
          <w:szCs w:val="24"/>
        </w:rPr>
        <w:t>应否决其</w:t>
      </w:r>
      <w:r>
        <w:rPr>
          <w:rFonts w:hint="eastAsia"/>
          <w:sz w:val="24"/>
          <w:szCs w:val="24"/>
        </w:rPr>
        <w:t>响应文件</w:t>
      </w:r>
      <w:r>
        <w:rPr>
          <w:sz w:val="24"/>
          <w:szCs w:val="24"/>
        </w:rPr>
        <w:t>。</w:t>
      </w:r>
    </w:p>
    <w:p w14:paraId="45E4EA9A">
      <w:pPr>
        <w:spacing w:line="360" w:lineRule="auto"/>
        <w:ind w:firstLine="480"/>
        <w:rPr>
          <w:sz w:val="24"/>
          <w:szCs w:val="24"/>
        </w:rPr>
      </w:pPr>
      <w:r>
        <w:rPr>
          <w:sz w:val="24"/>
          <w:szCs w:val="24"/>
        </w:rPr>
        <w:t>3.4 响应文件的澄清和说明或补正</w:t>
      </w:r>
    </w:p>
    <w:p w14:paraId="7DAF2CEE">
      <w:pPr>
        <w:spacing w:line="360" w:lineRule="auto"/>
        <w:ind w:firstLine="480"/>
        <w:rPr>
          <w:sz w:val="24"/>
          <w:szCs w:val="24"/>
        </w:rPr>
      </w:pPr>
      <w:r>
        <w:rPr>
          <w:sz w:val="24"/>
          <w:szCs w:val="24"/>
        </w:rPr>
        <w:t>3.4.1 在评审过程中，</w:t>
      </w:r>
      <w:r>
        <w:rPr>
          <w:rFonts w:hint="eastAsia"/>
          <w:sz w:val="24"/>
          <w:szCs w:val="24"/>
        </w:rPr>
        <w:t>评审小组</w:t>
      </w:r>
      <w:r>
        <w:rPr>
          <w:sz w:val="24"/>
          <w:szCs w:val="24"/>
        </w:rPr>
        <w:t>可以书面形式要求供应商对响应文件中含义不明确、对同类问题表述不一致或者有明显文字</w:t>
      </w:r>
      <w:r>
        <w:rPr>
          <w:rFonts w:hint="eastAsia"/>
          <w:sz w:val="24"/>
          <w:szCs w:val="24"/>
        </w:rPr>
        <w:t>错误</w:t>
      </w:r>
      <w:r>
        <w:rPr>
          <w:sz w:val="24"/>
          <w:szCs w:val="24"/>
        </w:rPr>
        <w:t>的内容做必要的澄清。</w:t>
      </w:r>
      <w:r>
        <w:rPr>
          <w:rFonts w:hint="eastAsia"/>
          <w:sz w:val="24"/>
          <w:szCs w:val="24"/>
        </w:rPr>
        <w:t>评审小组</w:t>
      </w:r>
      <w:r>
        <w:rPr>
          <w:sz w:val="24"/>
          <w:szCs w:val="24"/>
        </w:rPr>
        <w:t>不接受供应商主动提出的澄清。</w:t>
      </w:r>
    </w:p>
    <w:p w14:paraId="28777BD5">
      <w:pPr>
        <w:spacing w:line="360" w:lineRule="auto"/>
        <w:ind w:firstLine="480"/>
        <w:rPr>
          <w:sz w:val="24"/>
          <w:szCs w:val="24"/>
        </w:rPr>
      </w:pPr>
      <w:r>
        <w:rPr>
          <w:sz w:val="24"/>
          <w:szCs w:val="24"/>
        </w:rPr>
        <w:t>3.4.2 澄清不得超出响应文件的范围且不得改变响应文件的实质性内容，并构成响应文件的组成部分。</w:t>
      </w:r>
    </w:p>
    <w:p w14:paraId="7762AA4C">
      <w:pPr>
        <w:spacing w:line="360" w:lineRule="auto"/>
        <w:ind w:firstLine="480"/>
        <w:rPr>
          <w:sz w:val="24"/>
          <w:szCs w:val="24"/>
        </w:rPr>
      </w:pPr>
      <w:r>
        <w:rPr>
          <w:sz w:val="24"/>
          <w:szCs w:val="24"/>
        </w:rPr>
        <w:t>3.5 评审结果</w:t>
      </w:r>
    </w:p>
    <w:p w14:paraId="5014FE30">
      <w:pPr>
        <w:spacing w:line="360" w:lineRule="auto"/>
        <w:ind w:firstLine="480"/>
        <w:rPr>
          <w:sz w:val="24"/>
          <w:szCs w:val="24"/>
        </w:rPr>
      </w:pPr>
      <w:r>
        <w:rPr>
          <w:rFonts w:hint="eastAsia"/>
          <w:sz w:val="24"/>
          <w:szCs w:val="24"/>
        </w:rPr>
        <w:t>评审小组</w:t>
      </w:r>
      <w:r>
        <w:rPr>
          <w:sz w:val="24"/>
          <w:szCs w:val="24"/>
        </w:rPr>
        <w:t>完成评审后，应当向采购人提交评审报告。评审报告应当如实记载以下内容：</w:t>
      </w:r>
    </w:p>
    <w:p w14:paraId="6C0C97CE">
      <w:pPr>
        <w:spacing w:line="360" w:lineRule="auto"/>
        <w:ind w:firstLine="480"/>
        <w:rPr>
          <w:sz w:val="24"/>
          <w:szCs w:val="24"/>
        </w:rPr>
      </w:pPr>
      <w:bookmarkStart w:id="67" w:name="_Toc218_WPSOffice_Level2"/>
      <w:bookmarkStart w:id="68" w:name="_Toc21524_WPSOffice_Level2"/>
      <w:bookmarkStart w:id="69" w:name="_Toc12245_WPSOffice_Level2"/>
      <w:r>
        <w:rPr>
          <w:sz w:val="24"/>
          <w:szCs w:val="24"/>
        </w:rPr>
        <w:t>（一）采购项目基本情况</w:t>
      </w:r>
      <w:bookmarkEnd w:id="67"/>
      <w:bookmarkEnd w:id="68"/>
      <w:bookmarkEnd w:id="69"/>
    </w:p>
    <w:p w14:paraId="223623FE">
      <w:pPr>
        <w:spacing w:line="360" w:lineRule="auto"/>
        <w:ind w:firstLine="480"/>
        <w:rPr>
          <w:sz w:val="24"/>
          <w:szCs w:val="24"/>
        </w:rPr>
      </w:pPr>
      <w:bookmarkStart w:id="70" w:name="_Toc31322_WPSOffice_Level2"/>
      <w:bookmarkStart w:id="71" w:name="_Toc5856_WPSOffice_Level2"/>
      <w:bookmarkStart w:id="72" w:name="_Toc8414_WPSOffice_Level2"/>
      <w:r>
        <w:rPr>
          <w:sz w:val="24"/>
          <w:szCs w:val="24"/>
        </w:rPr>
        <w:t>（二）采购过程回顾</w:t>
      </w:r>
      <w:bookmarkEnd w:id="70"/>
      <w:bookmarkEnd w:id="71"/>
      <w:bookmarkEnd w:id="72"/>
    </w:p>
    <w:p w14:paraId="7830FCFE">
      <w:pPr>
        <w:spacing w:line="360" w:lineRule="auto"/>
        <w:ind w:firstLine="480"/>
        <w:rPr>
          <w:sz w:val="24"/>
          <w:szCs w:val="24"/>
        </w:rPr>
      </w:pPr>
      <w:bookmarkStart w:id="73" w:name="_Toc15620_WPSOffice_Level2"/>
      <w:bookmarkStart w:id="74" w:name="_Toc2932_WPSOffice_Level2"/>
      <w:bookmarkStart w:id="75" w:name="_Toc1346_WPSOffice_Level2"/>
      <w:r>
        <w:rPr>
          <w:sz w:val="24"/>
          <w:szCs w:val="24"/>
        </w:rPr>
        <w:t>（三）评审小组成员名单</w:t>
      </w:r>
      <w:bookmarkEnd w:id="73"/>
      <w:bookmarkEnd w:id="74"/>
      <w:bookmarkEnd w:id="75"/>
    </w:p>
    <w:p w14:paraId="3454AE7D">
      <w:pPr>
        <w:spacing w:line="360" w:lineRule="auto"/>
        <w:ind w:firstLine="480"/>
        <w:rPr>
          <w:sz w:val="24"/>
          <w:szCs w:val="24"/>
        </w:rPr>
      </w:pPr>
      <w:bookmarkStart w:id="76" w:name="_Toc14464_WPSOffice_Level2"/>
      <w:bookmarkStart w:id="77" w:name="_Toc14207_WPSOffice_Level2"/>
      <w:bookmarkStart w:id="78" w:name="_Toc32316_WPSOffice_Level2"/>
      <w:r>
        <w:rPr>
          <w:sz w:val="24"/>
          <w:szCs w:val="24"/>
        </w:rPr>
        <w:t>（四）询比评审工作</w:t>
      </w:r>
      <w:bookmarkEnd w:id="76"/>
      <w:bookmarkEnd w:id="77"/>
      <w:bookmarkEnd w:id="78"/>
    </w:p>
    <w:p w14:paraId="4D708D9A">
      <w:pPr>
        <w:spacing w:line="360" w:lineRule="auto"/>
        <w:ind w:firstLine="480"/>
        <w:rPr>
          <w:sz w:val="24"/>
          <w:szCs w:val="24"/>
        </w:rPr>
      </w:pPr>
      <w:r>
        <w:rPr>
          <w:sz w:val="24"/>
          <w:szCs w:val="24"/>
        </w:rPr>
        <w:t>1</w:t>
      </w:r>
      <w:r>
        <w:rPr>
          <w:rFonts w:hint="eastAsia"/>
          <w:sz w:val="24"/>
          <w:szCs w:val="24"/>
        </w:rPr>
        <w:t>.</w:t>
      </w:r>
      <w:r>
        <w:rPr>
          <w:sz w:val="24"/>
          <w:szCs w:val="24"/>
        </w:rPr>
        <w:t>评审办法</w:t>
      </w:r>
    </w:p>
    <w:p w14:paraId="1834F901">
      <w:pPr>
        <w:spacing w:line="360" w:lineRule="auto"/>
        <w:ind w:firstLine="480"/>
        <w:rPr>
          <w:sz w:val="24"/>
          <w:szCs w:val="24"/>
        </w:rPr>
      </w:pPr>
      <w:r>
        <w:rPr>
          <w:sz w:val="24"/>
          <w:szCs w:val="24"/>
        </w:rPr>
        <w:t>2</w:t>
      </w:r>
      <w:r>
        <w:rPr>
          <w:rFonts w:hint="eastAsia"/>
          <w:sz w:val="24"/>
          <w:szCs w:val="24"/>
        </w:rPr>
        <w:t>.</w:t>
      </w:r>
      <w:r>
        <w:rPr>
          <w:sz w:val="24"/>
          <w:szCs w:val="24"/>
        </w:rPr>
        <w:t>初步评审情况（资格审查、形式性审查、响应性审查）</w:t>
      </w:r>
    </w:p>
    <w:p w14:paraId="0E0ECDD7">
      <w:pPr>
        <w:spacing w:line="360" w:lineRule="auto"/>
        <w:ind w:firstLine="480"/>
        <w:rPr>
          <w:sz w:val="24"/>
          <w:szCs w:val="24"/>
        </w:rPr>
      </w:pPr>
      <w:r>
        <w:rPr>
          <w:sz w:val="24"/>
          <w:szCs w:val="24"/>
        </w:rPr>
        <w:t>3</w:t>
      </w:r>
      <w:r>
        <w:rPr>
          <w:rFonts w:hint="eastAsia"/>
          <w:sz w:val="24"/>
          <w:szCs w:val="24"/>
        </w:rPr>
        <w:t>.详细</w:t>
      </w:r>
      <w:r>
        <w:rPr>
          <w:sz w:val="24"/>
          <w:szCs w:val="24"/>
        </w:rPr>
        <w:t>评审情况</w:t>
      </w:r>
      <w:r>
        <w:rPr>
          <w:rFonts w:hint="eastAsia"/>
          <w:sz w:val="24"/>
          <w:szCs w:val="24"/>
        </w:rPr>
        <w:t>（供应商的评审价评审情况）</w:t>
      </w:r>
    </w:p>
    <w:p w14:paraId="11C444F5">
      <w:pPr>
        <w:spacing w:line="360" w:lineRule="auto"/>
        <w:ind w:firstLine="480"/>
        <w:rPr>
          <w:sz w:val="24"/>
          <w:szCs w:val="24"/>
        </w:rPr>
      </w:pPr>
      <w:r>
        <w:rPr>
          <w:sz w:val="24"/>
          <w:szCs w:val="24"/>
        </w:rPr>
        <w:t>4</w:t>
      </w:r>
      <w:r>
        <w:rPr>
          <w:rFonts w:hint="eastAsia"/>
          <w:sz w:val="24"/>
          <w:szCs w:val="24"/>
        </w:rPr>
        <w:t>.</w:t>
      </w:r>
      <w:r>
        <w:rPr>
          <w:sz w:val="24"/>
          <w:szCs w:val="24"/>
        </w:rPr>
        <w:t>否决的供应商名单以及否决理由（如有）</w:t>
      </w:r>
    </w:p>
    <w:p w14:paraId="7788533E">
      <w:pPr>
        <w:spacing w:line="360" w:lineRule="auto"/>
        <w:ind w:firstLine="480"/>
        <w:rPr>
          <w:sz w:val="24"/>
          <w:szCs w:val="24"/>
        </w:rPr>
      </w:pPr>
      <w:r>
        <w:rPr>
          <w:sz w:val="24"/>
          <w:szCs w:val="24"/>
        </w:rPr>
        <w:t>5</w:t>
      </w:r>
      <w:r>
        <w:rPr>
          <w:rFonts w:hint="eastAsia"/>
          <w:sz w:val="24"/>
          <w:szCs w:val="24"/>
        </w:rPr>
        <w:t>.</w:t>
      </w:r>
      <w:r>
        <w:rPr>
          <w:sz w:val="24"/>
          <w:szCs w:val="24"/>
        </w:rPr>
        <w:t>推荐候选供应商排序</w:t>
      </w:r>
    </w:p>
    <w:p w14:paraId="2BE74805">
      <w:pPr>
        <w:spacing w:line="360" w:lineRule="auto"/>
        <w:ind w:firstLine="480"/>
        <w:rPr>
          <w:sz w:val="24"/>
          <w:szCs w:val="24"/>
        </w:rPr>
      </w:pPr>
      <w:bookmarkStart w:id="79" w:name="_Toc5114_WPSOffice_Level2"/>
      <w:bookmarkStart w:id="80" w:name="_Toc13397_WPSOffice_Level2"/>
      <w:bookmarkStart w:id="81" w:name="_Toc3913_WPSOffice_Level2"/>
      <w:r>
        <w:rPr>
          <w:sz w:val="24"/>
          <w:szCs w:val="24"/>
        </w:rPr>
        <w:t>（五）需要说明的其他事项</w:t>
      </w:r>
      <w:bookmarkEnd w:id="79"/>
      <w:bookmarkEnd w:id="80"/>
      <w:bookmarkEnd w:id="81"/>
    </w:p>
    <w:p w14:paraId="200A5829">
      <w:pPr>
        <w:spacing w:line="360" w:lineRule="auto"/>
        <w:ind w:firstLine="480"/>
        <w:rPr>
          <w:sz w:val="24"/>
          <w:szCs w:val="24"/>
        </w:rPr>
      </w:pPr>
      <w:bookmarkStart w:id="82" w:name="_Toc23800_WPSOffice_Level2"/>
      <w:bookmarkStart w:id="83" w:name="_Toc8934_WPSOffice_Level2"/>
      <w:bookmarkStart w:id="84" w:name="_Toc3031_WPSOffice_Level2"/>
      <w:r>
        <w:rPr>
          <w:sz w:val="24"/>
          <w:szCs w:val="24"/>
        </w:rPr>
        <w:t>（六）评审附表</w:t>
      </w:r>
      <w:bookmarkEnd w:id="82"/>
      <w:bookmarkEnd w:id="83"/>
      <w:bookmarkEnd w:id="84"/>
    </w:p>
    <w:p w14:paraId="2221D8E1">
      <w:pPr>
        <w:spacing w:line="360" w:lineRule="auto"/>
        <w:ind w:firstLine="480"/>
        <w:rPr>
          <w:sz w:val="24"/>
          <w:szCs w:val="24"/>
        </w:rPr>
      </w:pPr>
      <w:r>
        <w:rPr>
          <w:sz w:val="24"/>
          <w:szCs w:val="24"/>
        </w:rPr>
        <w:t>1</w:t>
      </w:r>
      <w:r>
        <w:rPr>
          <w:rFonts w:hint="eastAsia"/>
          <w:sz w:val="24"/>
          <w:szCs w:val="24"/>
        </w:rPr>
        <w:t>.</w:t>
      </w:r>
      <w:r>
        <w:rPr>
          <w:sz w:val="24"/>
          <w:szCs w:val="24"/>
        </w:rPr>
        <w:t>响应文件开启记录表</w:t>
      </w:r>
    </w:p>
    <w:p w14:paraId="368C6E80">
      <w:pPr>
        <w:spacing w:line="360" w:lineRule="auto"/>
        <w:ind w:firstLine="480"/>
        <w:rPr>
          <w:sz w:val="24"/>
          <w:szCs w:val="24"/>
        </w:rPr>
      </w:pPr>
      <w:r>
        <w:rPr>
          <w:sz w:val="24"/>
          <w:szCs w:val="24"/>
        </w:rPr>
        <w:t>2</w:t>
      </w:r>
      <w:r>
        <w:rPr>
          <w:rFonts w:hint="eastAsia"/>
          <w:sz w:val="24"/>
          <w:szCs w:val="24"/>
        </w:rPr>
        <w:t>.</w:t>
      </w:r>
      <w:r>
        <w:rPr>
          <w:sz w:val="24"/>
          <w:szCs w:val="24"/>
        </w:rPr>
        <w:t>评审表格</w:t>
      </w:r>
    </w:p>
    <w:p w14:paraId="445A846D">
      <w:pPr>
        <w:spacing w:line="360" w:lineRule="auto"/>
        <w:ind w:firstLineChars="0"/>
        <w:rPr>
          <w:sz w:val="24"/>
          <w:szCs w:val="24"/>
        </w:rPr>
      </w:pPr>
      <w:r>
        <w:rPr>
          <w:sz w:val="24"/>
          <w:szCs w:val="24"/>
        </w:rPr>
        <w:br w:type="page"/>
      </w:r>
    </w:p>
    <w:p w14:paraId="70FCF060">
      <w:pPr>
        <w:pStyle w:val="2"/>
        <w:numPr>
          <w:ilvl w:val="0"/>
          <w:numId w:val="0"/>
        </w:numPr>
        <w:spacing w:beforeLines="0" w:afterLines="0" w:line="240" w:lineRule="auto"/>
        <w:ind w:firstLine="200"/>
        <w:rPr>
          <w:rFonts w:ascii="Times New Roman" w:hAnsi="Times New Roman" w:eastAsia="宋体" w:cs="Times New Roman"/>
        </w:rPr>
      </w:pPr>
      <w:bookmarkStart w:id="85" w:name="_Hlk121214152"/>
      <w:r>
        <w:rPr>
          <w:rFonts w:hint="eastAsia" w:ascii="Times New Roman" w:hAnsi="Times New Roman" w:eastAsia="宋体" w:cs="Times New Roman"/>
        </w:rPr>
        <w:t>第四章 合同内容</w:t>
      </w:r>
    </w:p>
    <w:p w14:paraId="40606437">
      <w:pPr>
        <w:spacing w:line="240" w:lineRule="auto"/>
        <w:ind w:firstLine="0" w:firstLineChars="0"/>
        <w:rPr>
          <w:rFonts w:eastAsia="黑体"/>
          <w:sz w:val="28"/>
          <w:szCs w:val="28"/>
        </w:rPr>
      </w:pPr>
      <w:r>
        <w:rPr>
          <w:rFonts w:eastAsia="黑体"/>
          <w:sz w:val="28"/>
          <w:szCs w:val="28"/>
        </w:rPr>
        <w:br w:type="page"/>
      </w:r>
    </w:p>
    <w:bookmarkEnd w:id="85"/>
    <w:p w14:paraId="6C0E7358">
      <w:pPr>
        <w:spacing w:line="440" w:lineRule="exact"/>
        <w:ind w:firstLine="560"/>
        <w:jc w:val="center"/>
        <w:outlineLvl w:val="1"/>
        <w:rPr>
          <w:rFonts w:eastAsia="黑体"/>
          <w:sz w:val="28"/>
          <w:szCs w:val="28"/>
        </w:rPr>
      </w:pPr>
      <w:r>
        <w:rPr>
          <w:rFonts w:hint="eastAsia" w:eastAsia="黑体"/>
          <w:sz w:val="28"/>
          <w:szCs w:val="28"/>
        </w:rPr>
        <w:t>安联·三山逸海小区前期物业服务合同</w:t>
      </w:r>
    </w:p>
    <w:p w14:paraId="59B4E039">
      <w:pPr>
        <w:pStyle w:val="4"/>
        <w:spacing w:after="0" w:line="420" w:lineRule="exact"/>
        <w:ind w:firstLine="422"/>
        <w:rPr>
          <w:b/>
          <w:szCs w:val="21"/>
        </w:rPr>
      </w:pPr>
      <w:bookmarkStart w:id="86" w:name="_Hlk121214090"/>
    </w:p>
    <w:p w14:paraId="230BB1C8">
      <w:pPr>
        <w:pStyle w:val="4"/>
        <w:spacing w:after="0" w:line="420" w:lineRule="exact"/>
        <w:ind w:firstLine="422"/>
        <w:rPr>
          <w:b/>
          <w:szCs w:val="21"/>
        </w:rPr>
      </w:pPr>
      <w:r>
        <w:rPr>
          <w:rFonts w:hint="eastAsia"/>
          <w:b/>
          <w:szCs w:val="21"/>
        </w:rPr>
        <w:t>甲方：莱州北海房地产开发有限公司</w:t>
      </w:r>
    </w:p>
    <w:p w14:paraId="54105133">
      <w:pPr>
        <w:pStyle w:val="4"/>
        <w:spacing w:after="0" w:line="420" w:lineRule="exact"/>
        <w:ind w:firstLine="422"/>
        <w:rPr>
          <w:b/>
          <w:szCs w:val="21"/>
        </w:rPr>
      </w:pPr>
      <w:r>
        <w:rPr>
          <w:rFonts w:hint="eastAsia"/>
          <w:b/>
          <w:szCs w:val="21"/>
        </w:rPr>
        <w:t>地址：山东省莱州市金仓街道永和路297号</w:t>
      </w:r>
    </w:p>
    <w:p w14:paraId="4276E901">
      <w:pPr>
        <w:pStyle w:val="4"/>
        <w:spacing w:after="0" w:line="420" w:lineRule="exact"/>
        <w:ind w:firstLine="422"/>
        <w:rPr>
          <w:b/>
          <w:szCs w:val="21"/>
        </w:rPr>
      </w:pPr>
      <w:r>
        <w:rPr>
          <w:rFonts w:hint="eastAsia"/>
          <w:b/>
          <w:szCs w:val="21"/>
        </w:rPr>
        <w:t>联系人及联系电话：管军，0535-2686605</w:t>
      </w:r>
    </w:p>
    <w:p w14:paraId="282EA04A">
      <w:pPr>
        <w:pStyle w:val="4"/>
        <w:spacing w:after="0" w:line="420" w:lineRule="exact"/>
        <w:ind w:firstLine="422"/>
        <w:rPr>
          <w:b/>
          <w:szCs w:val="21"/>
        </w:rPr>
      </w:pPr>
      <w:r>
        <w:rPr>
          <w:rFonts w:hint="eastAsia"/>
          <w:b/>
          <w:szCs w:val="21"/>
        </w:rPr>
        <w:t>电子邮件：65805826@qq.com</w:t>
      </w:r>
    </w:p>
    <w:p w14:paraId="008F5A21">
      <w:pPr>
        <w:pStyle w:val="4"/>
        <w:spacing w:after="0" w:line="420" w:lineRule="exact"/>
        <w:ind w:firstLine="422"/>
        <w:rPr>
          <w:b/>
          <w:szCs w:val="21"/>
        </w:rPr>
      </w:pPr>
    </w:p>
    <w:p w14:paraId="7DCE64C6">
      <w:pPr>
        <w:pStyle w:val="4"/>
        <w:spacing w:after="0" w:line="420" w:lineRule="exact"/>
        <w:ind w:firstLine="422"/>
        <w:rPr>
          <w:b/>
          <w:szCs w:val="21"/>
        </w:rPr>
      </w:pPr>
      <w:r>
        <w:rPr>
          <w:rFonts w:hint="eastAsia"/>
          <w:b/>
          <w:szCs w:val="21"/>
        </w:rPr>
        <w:t>乙方：</w:t>
      </w:r>
    </w:p>
    <w:p w14:paraId="27F815C0">
      <w:pPr>
        <w:pStyle w:val="4"/>
        <w:spacing w:after="0" w:line="420" w:lineRule="exact"/>
        <w:ind w:firstLine="422"/>
        <w:rPr>
          <w:b/>
          <w:szCs w:val="21"/>
        </w:rPr>
      </w:pPr>
      <w:r>
        <w:rPr>
          <w:rFonts w:hint="eastAsia"/>
          <w:b/>
          <w:szCs w:val="21"/>
        </w:rPr>
        <w:t>地址：</w:t>
      </w:r>
    </w:p>
    <w:p w14:paraId="0BB7F778">
      <w:pPr>
        <w:pStyle w:val="4"/>
        <w:spacing w:after="0" w:line="420" w:lineRule="exact"/>
        <w:ind w:firstLine="422"/>
        <w:rPr>
          <w:b/>
          <w:szCs w:val="21"/>
        </w:rPr>
      </w:pPr>
      <w:r>
        <w:rPr>
          <w:rFonts w:hint="eastAsia"/>
          <w:b/>
          <w:szCs w:val="21"/>
        </w:rPr>
        <w:t>联系人及联系电话：</w:t>
      </w:r>
    </w:p>
    <w:p w14:paraId="50BB6603">
      <w:pPr>
        <w:pStyle w:val="4"/>
        <w:spacing w:after="0" w:line="420" w:lineRule="exact"/>
        <w:ind w:firstLine="422"/>
        <w:rPr>
          <w:b/>
          <w:szCs w:val="21"/>
        </w:rPr>
      </w:pPr>
      <w:r>
        <w:rPr>
          <w:rFonts w:hint="eastAsia"/>
          <w:b/>
          <w:szCs w:val="21"/>
        </w:rPr>
        <w:t>电子邮件：</w:t>
      </w:r>
    </w:p>
    <w:p w14:paraId="51391BB8">
      <w:pPr>
        <w:spacing w:line="360" w:lineRule="auto"/>
        <w:ind w:firstLine="480"/>
        <w:rPr>
          <w:sz w:val="24"/>
          <w:szCs w:val="24"/>
        </w:rPr>
      </w:pPr>
    </w:p>
    <w:p w14:paraId="00D2205C">
      <w:pPr>
        <w:spacing w:line="360" w:lineRule="auto"/>
        <w:ind w:firstLine="480"/>
        <w:rPr>
          <w:sz w:val="24"/>
          <w:szCs w:val="24"/>
        </w:rPr>
      </w:pPr>
      <w:r>
        <w:rPr>
          <w:sz w:val="24"/>
          <w:szCs w:val="24"/>
        </w:rPr>
        <w:t>第一条</w:t>
      </w:r>
      <w:r>
        <w:rPr>
          <w:rFonts w:hint="eastAsia"/>
          <w:sz w:val="24"/>
          <w:szCs w:val="24"/>
        </w:rPr>
        <w:t xml:space="preserve">  甲方以【公开询比】方式选聘乙方为安联</w:t>
      </w:r>
      <w:r>
        <w:rPr>
          <w:sz w:val="24"/>
          <w:szCs w:val="24"/>
        </w:rPr>
        <w:t>·</w:t>
      </w:r>
      <w:r>
        <w:rPr>
          <w:rFonts w:hint="eastAsia"/>
          <w:sz w:val="24"/>
          <w:szCs w:val="24"/>
        </w:rPr>
        <w:t>三山逸海住宅小区提供前期物业服务，</w:t>
      </w:r>
      <w:bookmarkEnd w:id="86"/>
      <w:bookmarkStart w:id="87" w:name="_Hlk121214109"/>
      <w:r>
        <w:rPr>
          <w:rFonts w:hint="eastAsia"/>
          <w:sz w:val="24"/>
          <w:szCs w:val="24"/>
        </w:rPr>
        <w:t>根据《中华人民共和国民法典》、《物业管理条例》、《山东省物业管理条例》、《烟台市住宅物业服务收费管理实施办法》等法律法规文件，甲乙双方在自愿、平等、协商一致的基础上，特订立本合同。乙方提供服务的受益人为本物业的全体业主和物业使用人,本物业的全体业主和物业使用人均对履行本合同承担相应的责任。</w:t>
      </w:r>
    </w:p>
    <w:bookmarkEnd w:id="87"/>
    <w:p w14:paraId="64187C97">
      <w:pPr>
        <w:spacing w:line="360" w:lineRule="auto"/>
        <w:ind w:firstLine="480"/>
        <w:rPr>
          <w:sz w:val="24"/>
          <w:szCs w:val="24"/>
        </w:rPr>
      </w:pPr>
      <w:r>
        <w:rPr>
          <w:rFonts w:hint="eastAsia"/>
          <w:sz w:val="24"/>
          <w:szCs w:val="24"/>
        </w:rPr>
        <w:t>第二条  物业基本情况</w:t>
      </w:r>
    </w:p>
    <w:p w14:paraId="09B8F1EA">
      <w:pPr>
        <w:spacing w:line="360" w:lineRule="auto"/>
        <w:ind w:firstLine="480"/>
        <w:rPr>
          <w:sz w:val="24"/>
          <w:szCs w:val="24"/>
        </w:rPr>
      </w:pPr>
      <w:r>
        <w:rPr>
          <w:sz w:val="24"/>
          <w:szCs w:val="24"/>
        </w:rPr>
        <w:t>1、物业类型：多层住宅小区。</w:t>
      </w:r>
    </w:p>
    <w:p w14:paraId="2F319D8B">
      <w:pPr>
        <w:spacing w:line="360" w:lineRule="auto"/>
        <w:ind w:firstLine="480"/>
        <w:rPr>
          <w:sz w:val="24"/>
          <w:szCs w:val="24"/>
        </w:rPr>
      </w:pPr>
      <w:r>
        <w:rPr>
          <w:sz w:val="24"/>
          <w:szCs w:val="24"/>
        </w:rPr>
        <w:t>2、座落位置：莱州市</w:t>
      </w:r>
      <w:r>
        <w:rPr>
          <w:rFonts w:hint="eastAsia"/>
          <w:sz w:val="24"/>
          <w:szCs w:val="24"/>
        </w:rPr>
        <w:t>金仓街道永和路297号</w:t>
      </w:r>
      <w:r>
        <w:rPr>
          <w:sz w:val="24"/>
          <w:szCs w:val="24"/>
        </w:rPr>
        <w:t>。</w:t>
      </w:r>
    </w:p>
    <w:p w14:paraId="45C75624">
      <w:pPr>
        <w:spacing w:line="360" w:lineRule="auto"/>
        <w:ind w:firstLine="480"/>
        <w:rPr>
          <w:sz w:val="24"/>
          <w:szCs w:val="24"/>
        </w:rPr>
      </w:pPr>
      <w:r>
        <w:rPr>
          <w:sz w:val="24"/>
          <w:szCs w:val="24"/>
        </w:rPr>
        <w:t>3、建筑面积：共</w:t>
      </w:r>
      <w:r>
        <w:rPr>
          <w:rFonts w:hint="eastAsia"/>
          <w:sz w:val="24"/>
          <w:szCs w:val="24"/>
        </w:rPr>
        <w:t>508</w:t>
      </w:r>
      <w:r>
        <w:rPr>
          <w:sz w:val="24"/>
          <w:szCs w:val="24"/>
        </w:rPr>
        <w:t>38.4平方米。其中一期住宅建筑面积</w:t>
      </w:r>
      <w:r>
        <w:rPr>
          <w:rFonts w:hint="eastAsia"/>
          <w:sz w:val="24"/>
          <w:szCs w:val="24"/>
        </w:rPr>
        <w:t>46249.11</w:t>
      </w:r>
      <w:r>
        <w:rPr>
          <w:sz w:val="24"/>
          <w:szCs w:val="24"/>
        </w:rPr>
        <w:t>平方米，中心公寓建筑面积4589.29平方米。主要有12座6层住宅、</w:t>
      </w:r>
      <w:r>
        <w:rPr>
          <w:rFonts w:hint="eastAsia"/>
          <w:sz w:val="24"/>
          <w:szCs w:val="24"/>
        </w:rPr>
        <w:t>1座</w:t>
      </w:r>
      <w:r>
        <w:rPr>
          <w:sz w:val="24"/>
          <w:szCs w:val="24"/>
        </w:rPr>
        <w:t>4层中心公寓、景观水系等组成，小区户数546户。</w:t>
      </w:r>
    </w:p>
    <w:p w14:paraId="49144AA0">
      <w:pPr>
        <w:spacing w:line="360" w:lineRule="auto"/>
        <w:ind w:firstLine="480"/>
        <w:rPr>
          <w:sz w:val="24"/>
          <w:szCs w:val="24"/>
        </w:rPr>
      </w:pPr>
      <w:r>
        <w:rPr>
          <w:sz w:val="24"/>
          <w:szCs w:val="24"/>
        </w:rPr>
        <w:t>4、物业管理区域四至：</w:t>
      </w:r>
    </w:p>
    <w:p w14:paraId="72410807">
      <w:pPr>
        <w:spacing w:line="360" w:lineRule="auto"/>
        <w:ind w:firstLine="480"/>
        <w:rPr>
          <w:sz w:val="24"/>
          <w:szCs w:val="24"/>
        </w:rPr>
      </w:pPr>
      <w:r>
        <w:rPr>
          <w:rFonts w:hint="eastAsia"/>
          <w:sz w:val="24"/>
          <w:szCs w:val="24"/>
        </w:rPr>
        <w:t>东至： 透视墙以里 ；南至： 透视墙以里 ；西至： 小区内绿化带以里 ；北至：金仓街道永和路南。</w:t>
      </w:r>
    </w:p>
    <w:p w14:paraId="003EFB51">
      <w:pPr>
        <w:spacing w:line="360" w:lineRule="auto"/>
        <w:ind w:firstLine="480"/>
        <w:rPr>
          <w:sz w:val="24"/>
          <w:szCs w:val="24"/>
        </w:rPr>
      </w:pPr>
      <w:r>
        <w:rPr>
          <w:rFonts w:hint="eastAsia"/>
          <w:sz w:val="24"/>
          <w:szCs w:val="24"/>
        </w:rPr>
        <w:t>第三条  物业服务承诺事项及完成质量</w:t>
      </w:r>
    </w:p>
    <w:p w14:paraId="5FB0CDC0">
      <w:pPr>
        <w:spacing w:line="360" w:lineRule="auto"/>
        <w:ind w:firstLine="480"/>
        <w:rPr>
          <w:sz w:val="24"/>
          <w:szCs w:val="24"/>
        </w:rPr>
      </w:pPr>
      <w:r>
        <w:rPr>
          <w:rFonts w:hint="eastAsia"/>
          <w:sz w:val="24"/>
          <w:szCs w:val="24"/>
        </w:rPr>
        <w:t>根据《山东省物业管理条例》和《莱州市物业管理考核办法》，乙方在本物业服务区域内为甲方提供如下服务：</w:t>
      </w:r>
    </w:p>
    <w:p w14:paraId="1E450A95">
      <w:pPr>
        <w:spacing w:line="360" w:lineRule="auto"/>
        <w:ind w:firstLine="480"/>
        <w:rPr>
          <w:sz w:val="24"/>
          <w:szCs w:val="24"/>
        </w:rPr>
      </w:pPr>
      <w:r>
        <w:rPr>
          <w:sz w:val="24"/>
          <w:szCs w:val="24"/>
        </w:rPr>
        <w:t>1、</w:t>
      </w:r>
      <w:r>
        <w:rPr>
          <w:rFonts w:hint="eastAsia"/>
          <w:sz w:val="24"/>
          <w:szCs w:val="24"/>
        </w:rPr>
        <w:t>环境卫生清洁服务。</w:t>
      </w:r>
    </w:p>
    <w:p w14:paraId="4C66727B">
      <w:pPr>
        <w:spacing w:line="360" w:lineRule="auto"/>
        <w:ind w:firstLine="480"/>
        <w:rPr>
          <w:sz w:val="24"/>
          <w:szCs w:val="24"/>
        </w:rPr>
      </w:pPr>
      <w:r>
        <w:rPr>
          <w:sz w:val="24"/>
          <w:szCs w:val="24"/>
        </w:rPr>
        <w:t>（1）住宅区楼道每周清扫1次，楼梯扶手每2周擦拭1次，楼道公共玻璃（不</w:t>
      </w:r>
      <w:r>
        <w:rPr>
          <w:rFonts w:hint="eastAsia"/>
          <w:sz w:val="24"/>
          <w:szCs w:val="24"/>
        </w:rPr>
        <w:t>含中心公寓</w:t>
      </w:r>
      <w:r>
        <w:rPr>
          <w:sz w:val="24"/>
          <w:szCs w:val="24"/>
        </w:rPr>
        <w:t>玻璃幕墙）每半年清洁1次，楼道及公共部位无卫生死角。公共场所和道路每天</w:t>
      </w:r>
      <w:r>
        <w:rPr>
          <w:rFonts w:hint="eastAsia"/>
          <w:sz w:val="24"/>
          <w:szCs w:val="24"/>
        </w:rPr>
        <w:t>保</w:t>
      </w:r>
      <w:r>
        <w:rPr>
          <w:sz w:val="24"/>
          <w:szCs w:val="24"/>
        </w:rPr>
        <w:t>洁1次，目视范围无散落垃圾。</w:t>
      </w:r>
    </w:p>
    <w:p w14:paraId="607FC9AF">
      <w:pPr>
        <w:spacing w:line="360" w:lineRule="auto"/>
        <w:ind w:firstLine="480"/>
        <w:rPr>
          <w:sz w:val="24"/>
          <w:szCs w:val="24"/>
        </w:rPr>
      </w:pPr>
      <w:r>
        <w:rPr>
          <w:sz w:val="24"/>
          <w:szCs w:val="24"/>
        </w:rPr>
        <w:t>（2）中心公寓大厅、走廊、楼道、楼梯扶手、公共厕所、</w:t>
      </w:r>
      <w:r>
        <w:rPr>
          <w:rFonts w:hint="eastAsia"/>
          <w:sz w:val="24"/>
          <w:szCs w:val="24"/>
        </w:rPr>
        <w:t>会议室等类指定房间</w:t>
      </w:r>
      <w:r>
        <w:rPr>
          <w:sz w:val="24"/>
          <w:szCs w:val="24"/>
        </w:rPr>
        <w:t>每天清扫、湿拖、擦拭1次，全天保持干净、整齐。</w:t>
      </w:r>
    </w:p>
    <w:p w14:paraId="78BFB963">
      <w:pPr>
        <w:spacing w:line="360" w:lineRule="auto"/>
        <w:ind w:firstLine="480"/>
        <w:rPr>
          <w:sz w:val="24"/>
          <w:szCs w:val="24"/>
        </w:rPr>
      </w:pPr>
      <w:r>
        <w:rPr>
          <w:sz w:val="24"/>
          <w:szCs w:val="24"/>
        </w:rPr>
        <w:t>（3）中心公寓电梯厅每日清洁1次；内墙面和地面每周擦拭清洗1次；灯饰及轿厢顶部每周清洁1次。</w:t>
      </w:r>
    </w:p>
    <w:p w14:paraId="14B28155">
      <w:pPr>
        <w:spacing w:line="360" w:lineRule="auto"/>
        <w:ind w:firstLine="480"/>
        <w:rPr>
          <w:sz w:val="24"/>
          <w:szCs w:val="24"/>
        </w:rPr>
      </w:pPr>
      <w:r>
        <w:rPr>
          <w:sz w:val="24"/>
          <w:szCs w:val="24"/>
        </w:rPr>
        <w:t>（4）景观水系每天巡查1遍，及时清除漂浮物，确保干净、清澈。</w:t>
      </w:r>
    </w:p>
    <w:p w14:paraId="4981D7F8">
      <w:pPr>
        <w:spacing w:line="360" w:lineRule="auto"/>
        <w:ind w:firstLine="480"/>
        <w:rPr>
          <w:sz w:val="24"/>
          <w:szCs w:val="24"/>
        </w:rPr>
      </w:pPr>
      <w:r>
        <w:rPr>
          <w:sz w:val="24"/>
          <w:szCs w:val="24"/>
        </w:rPr>
        <w:t>（5）垃圾每天清运1次，做到日产日清，垃圾车外表干净，周围无强烈异味，无外溢垃圾。</w:t>
      </w:r>
    </w:p>
    <w:p w14:paraId="629A71D8">
      <w:pPr>
        <w:spacing w:line="360" w:lineRule="auto"/>
        <w:ind w:firstLine="480"/>
        <w:rPr>
          <w:sz w:val="24"/>
          <w:szCs w:val="24"/>
        </w:rPr>
      </w:pPr>
      <w:r>
        <w:rPr>
          <w:sz w:val="24"/>
          <w:szCs w:val="24"/>
        </w:rPr>
        <w:t>（6）及时清扫积雪和积水；及时组织清理乱堆乱放的物品及房屋外墙的乱贴乱画。</w:t>
      </w:r>
    </w:p>
    <w:p w14:paraId="62D6D7DE">
      <w:pPr>
        <w:spacing w:line="360" w:lineRule="auto"/>
        <w:ind w:firstLine="480"/>
        <w:rPr>
          <w:sz w:val="24"/>
          <w:szCs w:val="24"/>
        </w:rPr>
      </w:pPr>
      <w:r>
        <w:rPr>
          <w:sz w:val="24"/>
          <w:szCs w:val="24"/>
        </w:rPr>
        <w:t>2、协助公共秩序维护服务。</w:t>
      </w:r>
    </w:p>
    <w:p w14:paraId="76BC00A7">
      <w:pPr>
        <w:spacing w:line="360" w:lineRule="auto"/>
        <w:ind w:firstLine="480"/>
        <w:rPr>
          <w:sz w:val="24"/>
          <w:szCs w:val="24"/>
        </w:rPr>
      </w:pPr>
      <w:r>
        <w:rPr>
          <w:sz w:val="24"/>
          <w:szCs w:val="24"/>
        </w:rPr>
        <w:t>（1）小区实行封闭管理，对外来人员、外来车辆以及大型物品搬出进行询问和登记。</w:t>
      </w:r>
    </w:p>
    <w:p w14:paraId="58E4ECD4">
      <w:pPr>
        <w:spacing w:line="360" w:lineRule="auto"/>
        <w:ind w:firstLine="480"/>
        <w:rPr>
          <w:sz w:val="24"/>
          <w:szCs w:val="24"/>
        </w:rPr>
      </w:pPr>
      <w:r>
        <w:rPr>
          <w:sz w:val="24"/>
          <w:szCs w:val="24"/>
        </w:rPr>
        <w:t>（2）协助公共秩序维护人员24小时值班、巡逻、监控。</w:t>
      </w:r>
    </w:p>
    <w:p w14:paraId="3D489207">
      <w:pPr>
        <w:spacing w:line="360" w:lineRule="auto"/>
        <w:ind w:firstLine="480"/>
        <w:rPr>
          <w:sz w:val="24"/>
          <w:szCs w:val="24"/>
        </w:rPr>
      </w:pPr>
      <w:r>
        <w:rPr>
          <w:sz w:val="24"/>
          <w:szCs w:val="24"/>
        </w:rPr>
        <w:t>（3）</w:t>
      </w:r>
      <w:r>
        <w:rPr>
          <w:rFonts w:hint="eastAsia"/>
          <w:sz w:val="24"/>
          <w:szCs w:val="24"/>
        </w:rPr>
        <w:t>管理车辆有秩序停放。对业主或物业使用人不按规定停车的行为进行劝阻、纠正。禁止在消防通道中停放车辆，保证消防通道畅通。</w:t>
      </w:r>
    </w:p>
    <w:p w14:paraId="2C4C523C">
      <w:pPr>
        <w:spacing w:line="360" w:lineRule="auto"/>
        <w:ind w:firstLine="480"/>
        <w:rPr>
          <w:sz w:val="24"/>
          <w:szCs w:val="24"/>
        </w:rPr>
      </w:pPr>
      <w:r>
        <w:rPr>
          <w:sz w:val="24"/>
          <w:szCs w:val="24"/>
        </w:rPr>
        <w:t>（4）小区内涉及人身安全处设有明显标志，并有防范措施。</w:t>
      </w:r>
    </w:p>
    <w:p w14:paraId="67BE61DD">
      <w:pPr>
        <w:spacing w:line="360" w:lineRule="auto"/>
        <w:ind w:firstLine="480"/>
        <w:rPr>
          <w:sz w:val="24"/>
          <w:szCs w:val="24"/>
        </w:rPr>
      </w:pPr>
      <w:r>
        <w:rPr>
          <w:sz w:val="24"/>
          <w:szCs w:val="24"/>
        </w:rPr>
        <w:t>3、共用部位及公用设施、设备日常维护管理服务。</w:t>
      </w:r>
    </w:p>
    <w:p w14:paraId="69CED2FC">
      <w:pPr>
        <w:spacing w:line="360" w:lineRule="auto"/>
        <w:ind w:firstLine="480"/>
        <w:rPr>
          <w:sz w:val="24"/>
          <w:szCs w:val="24"/>
        </w:rPr>
      </w:pPr>
      <w:r>
        <w:rPr>
          <w:sz w:val="24"/>
          <w:szCs w:val="24"/>
        </w:rPr>
        <w:t>（1）每天对共用部位及公共设施设备巡查一次，发现问题及时报告、处理；每周做一次巡查记录。保持房屋外观完好、整洁。</w:t>
      </w:r>
    </w:p>
    <w:p w14:paraId="37E14AAE">
      <w:pPr>
        <w:spacing w:line="360" w:lineRule="auto"/>
        <w:ind w:firstLine="480"/>
        <w:rPr>
          <w:sz w:val="24"/>
          <w:szCs w:val="24"/>
        </w:rPr>
      </w:pPr>
      <w:r>
        <w:rPr>
          <w:sz w:val="24"/>
          <w:szCs w:val="24"/>
        </w:rPr>
        <w:t>（2）</w:t>
      </w:r>
      <w:r>
        <w:rPr>
          <w:rFonts w:hint="eastAsia"/>
          <w:sz w:val="24"/>
          <w:szCs w:val="24"/>
        </w:rPr>
        <w:t>定期对供水管路、阀门、配电箱及路灯照明，监控设施，消防设施，道路，沟渠，池井等进行管理养护，确保正常运行。</w:t>
      </w:r>
    </w:p>
    <w:p w14:paraId="0DF5F514">
      <w:pPr>
        <w:spacing w:line="360" w:lineRule="auto"/>
        <w:ind w:firstLine="480"/>
        <w:rPr>
          <w:sz w:val="24"/>
          <w:szCs w:val="24"/>
        </w:rPr>
      </w:pPr>
      <w:r>
        <w:rPr>
          <w:sz w:val="24"/>
          <w:szCs w:val="24"/>
        </w:rPr>
        <w:t>4、公共绿化养护</w:t>
      </w:r>
      <w:r>
        <w:rPr>
          <w:rFonts w:hint="eastAsia"/>
          <w:sz w:val="24"/>
          <w:szCs w:val="24"/>
        </w:rPr>
        <w:t>服务。</w:t>
      </w:r>
    </w:p>
    <w:p w14:paraId="0610BA90">
      <w:pPr>
        <w:spacing w:line="360" w:lineRule="auto"/>
        <w:ind w:firstLine="480"/>
        <w:rPr>
          <w:sz w:val="24"/>
          <w:szCs w:val="24"/>
        </w:rPr>
      </w:pPr>
      <w:r>
        <w:rPr>
          <w:sz w:val="24"/>
          <w:szCs w:val="24"/>
        </w:rPr>
        <w:t>负责本物业服务区域内的绿化管理</w:t>
      </w:r>
      <w:r>
        <w:rPr>
          <w:rFonts w:hint="eastAsia"/>
          <w:sz w:val="24"/>
          <w:szCs w:val="24"/>
        </w:rPr>
        <w:t>，总面积</w:t>
      </w:r>
      <w:r>
        <w:rPr>
          <w:sz w:val="24"/>
          <w:szCs w:val="24"/>
        </w:rPr>
        <w:t>45</w:t>
      </w:r>
      <w:r>
        <w:rPr>
          <w:rFonts w:hint="eastAsia"/>
          <w:sz w:val="24"/>
          <w:szCs w:val="24"/>
        </w:rPr>
        <w:t>198.15</w:t>
      </w:r>
      <w:r>
        <w:rPr>
          <w:sz w:val="24"/>
          <w:szCs w:val="24"/>
        </w:rPr>
        <w:t>平方米</w:t>
      </w:r>
      <w:r>
        <w:rPr>
          <w:rFonts w:hint="eastAsia"/>
          <w:sz w:val="24"/>
          <w:szCs w:val="24"/>
        </w:rPr>
        <w:t>（其中，临时绿化草坪面积为13434.51平方米，庭园草坪、绿化面积为29449.98平方米，中心公寓周围及</w:t>
      </w:r>
      <w:r>
        <w:rPr>
          <w:sz w:val="24"/>
          <w:szCs w:val="24"/>
        </w:rPr>
        <w:t>北大门</w:t>
      </w:r>
      <w:r>
        <w:rPr>
          <w:rFonts w:hint="eastAsia"/>
          <w:sz w:val="24"/>
          <w:szCs w:val="24"/>
        </w:rPr>
        <w:t>零星草坪、绿化，合计面积</w:t>
      </w:r>
      <w:r>
        <w:rPr>
          <w:sz w:val="24"/>
          <w:szCs w:val="24"/>
        </w:rPr>
        <w:t>约</w:t>
      </w:r>
      <w:r>
        <w:rPr>
          <w:rFonts w:hint="eastAsia"/>
          <w:sz w:val="24"/>
          <w:szCs w:val="24"/>
        </w:rPr>
        <w:t>2313.66</w:t>
      </w:r>
      <w:r>
        <w:rPr>
          <w:sz w:val="24"/>
          <w:szCs w:val="24"/>
        </w:rPr>
        <w:t>平方米</w:t>
      </w:r>
      <w:r>
        <w:rPr>
          <w:rFonts w:hint="eastAsia"/>
          <w:sz w:val="24"/>
          <w:szCs w:val="24"/>
        </w:rPr>
        <w:t>）</w:t>
      </w:r>
      <w:r>
        <w:rPr>
          <w:sz w:val="24"/>
          <w:szCs w:val="24"/>
        </w:rPr>
        <w:t>。做到</w:t>
      </w:r>
      <w:r>
        <w:rPr>
          <w:rFonts w:hint="eastAsia"/>
          <w:sz w:val="24"/>
          <w:szCs w:val="24"/>
        </w:rPr>
        <w:t>及</w:t>
      </w:r>
      <w:r>
        <w:rPr>
          <w:sz w:val="24"/>
          <w:szCs w:val="24"/>
        </w:rPr>
        <w:t>时浇水、除草、除虫、修剪，确保季节应绿品种常绿，应花应果品种有花有果。</w:t>
      </w:r>
    </w:p>
    <w:p w14:paraId="57BED9F6">
      <w:pPr>
        <w:spacing w:line="360" w:lineRule="auto"/>
        <w:ind w:firstLine="480"/>
        <w:rPr>
          <w:sz w:val="24"/>
          <w:szCs w:val="24"/>
        </w:rPr>
      </w:pPr>
      <w:r>
        <w:rPr>
          <w:rFonts w:hint="eastAsia"/>
          <w:sz w:val="24"/>
          <w:szCs w:val="24"/>
        </w:rPr>
        <w:t>农场种植约1</w:t>
      </w:r>
      <w:r>
        <w:rPr>
          <w:sz w:val="24"/>
          <w:szCs w:val="24"/>
        </w:rPr>
        <w:t>0</w:t>
      </w:r>
      <w:r>
        <w:rPr>
          <w:rFonts w:hint="eastAsia"/>
          <w:sz w:val="24"/>
          <w:szCs w:val="24"/>
        </w:rPr>
        <w:t>亩，乙方负责组织人员按照甲方要求种植、管理、采摘时令瓜果和蔬菜。农场发生的机耕、种子、肥料等机械费、材料费均由甲方负责，以年为单位按实结算，乙方负责组织人员，本合同费用已经包含种植人工费。</w:t>
      </w:r>
    </w:p>
    <w:p w14:paraId="722B239E">
      <w:pPr>
        <w:spacing w:line="360" w:lineRule="auto"/>
        <w:ind w:firstLine="480"/>
        <w:rPr>
          <w:sz w:val="24"/>
          <w:szCs w:val="24"/>
        </w:rPr>
      </w:pPr>
      <w:r>
        <w:rPr>
          <w:rFonts w:hint="eastAsia"/>
          <w:sz w:val="24"/>
          <w:szCs w:val="24"/>
        </w:rPr>
        <w:t>5、</w:t>
      </w:r>
      <w:r>
        <w:rPr>
          <w:sz w:val="24"/>
          <w:szCs w:val="24"/>
        </w:rPr>
        <w:t>综合管理服务。</w:t>
      </w:r>
    </w:p>
    <w:p w14:paraId="401D35C6">
      <w:pPr>
        <w:spacing w:line="360" w:lineRule="auto"/>
        <w:ind w:firstLine="480"/>
        <w:rPr>
          <w:sz w:val="24"/>
          <w:szCs w:val="24"/>
        </w:rPr>
      </w:pPr>
      <w:r>
        <w:rPr>
          <w:sz w:val="24"/>
          <w:szCs w:val="24"/>
        </w:rPr>
        <w:t>（1）服务人员</w:t>
      </w:r>
      <w:r>
        <w:rPr>
          <w:rFonts w:hint="eastAsia"/>
          <w:sz w:val="24"/>
          <w:szCs w:val="24"/>
        </w:rPr>
        <w:t>统一着装，</w:t>
      </w:r>
      <w:r>
        <w:rPr>
          <w:sz w:val="24"/>
          <w:szCs w:val="24"/>
        </w:rPr>
        <w:t>态度和蔼、用语规范、耐心热情，公开办事制度</w:t>
      </w:r>
      <w:r>
        <w:rPr>
          <w:rFonts w:hint="eastAsia"/>
          <w:sz w:val="24"/>
          <w:szCs w:val="24"/>
        </w:rPr>
        <w:t>、</w:t>
      </w:r>
      <w:r>
        <w:rPr>
          <w:sz w:val="24"/>
          <w:szCs w:val="24"/>
        </w:rPr>
        <w:t>服务事项，公开维修和投诉电话，公开收费项目、收费标准。</w:t>
      </w:r>
    </w:p>
    <w:p w14:paraId="3120F2F3">
      <w:pPr>
        <w:spacing w:line="360" w:lineRule="auto"/>
        <w:ind w:firstLine="480"/>
        <w:rPr>
          <w:sz w:val="24"/>
          <w:szCs w:val="24"/>
        </w:rPr>
      </w:pPr>
      <w:r>
        <w:rPr>
          <w:sz w:val="24"/>
          <w:szCs w:val="24"/>
        </w:rPr>
        <w:t>（2）向业主</w:t>
      </w:r>
      <w:r>
        <w:rPr>
          <w:rFonts w:hint="eastAsia"/>
          <w:sz w:val="24"/>
          <w:szCs w:val="24"/>
        </w:rPr>
        <w:t>或物业使用人</w:t>
      </w:r>
      <w:r>
        <w:rPr>
          <w:sz w:val="24"/>
          <w:szCs w:val="24"/>
        </w:rPr>
        <w:t>提供物业服务手册。</w:t>
      </w:r>
      <w:r>
        <w:rPr>
          <w:rFonts w:hint="eastAsia"/>
          <w:sz w:val="24"/>
          <w:szCs w:val="24"/>
        </w:rPr>
        <w:t>建立健全业主来访、投诉和回访制</w:t>
      </w:r>
      <w:r>
        <w:rPr>
          <w:sz w:val="24"/>
          <w:szCs w:val="24"/>
        </w:rPr>
        <w:t>度，有完善管理的工作规范。</w:t>
      </w:r>
    </w:p>
    <w:p w14:paraId="3802F20D">
      <w:pPr>
        <w:spacing w:line="360" w:lineRule="auto"/>
        <w:ind w:firstLine="480"/>
        <w:rPr>
          <w:sz w:val="24"/>
          <w:szCs w:val="24"/>
        </w:rPr>
      </w:pPr>
      <w:r>
        <w:rPr>
          <w:sz w:val="24"/>
          <w:szCs w:val="24"/>
        </w:rPr>
        <w:t>（3）</w:t>
      </w:r>
      <w:r>
        <w:rPr>
          <w:rFonts w:hint="eastAsia"/>
          <w:sz w:val="24"/>
          <w:szCs w:val="24"/>
        </w:rPr>
        <w:t>做好二次装修管理，告知业主装修的注意事项。业主装修期间，按时巡查，及时纠正和制止违规装修行为。</w:t>
      </w:r>
    </w:p>
    <w:p w14:paraId="501AED0A">
      <w:pPr>
        <w:spacing w:line="360" w:lineRule="auto"/>
        <w:ind w:firstLine="480"/>
        <w:rPr>
          <w:sz w:val="24"/>
          <w:szCs w:val="24"/>
        </w:rPr>
      </w:pPr>
      <w:r>
        <w:rPr>
          <w:sz w:val="24"/>
          <w:szCs w:val="24"/>
        </w:rPr>
        <w:t>（4）建立24小时值班服务制度，受理业主</w:t>
      </w:r>
      <w:r>
        <w:rPr>
          <w:rFonts w:hint="eastAsia"/>
          <w:sz w:val="24"/>
          <w:szCs w:val="24"/>
        </w:rPr>
        <w:t>或物业使用人</w:t>
      </w:r>
      <w:r>
        <w:rPr>
          <w:sz w:val="24"/>
          <w:szCs w:val="24"/>
        </w:rPr>
        <w:t>报修、咨询、投诉等业务，并</w:t>
      </w:r>
      <w:r>
        <w:rPr>
          <w:rFonts w:hint="eastAsia"/>
          <w:sz w:val="24"/>
          <w:szCs w:val="24"/>
        </w:rPr>
        <w:t>按约定</w:t>
      </w:r>
      <w:r>
        <w:rPr>
          <w:sz w:val="24"/>
          <w:szCs w:val="24"/>
        </w:rPr>
        <w:t>及时处理。</w:t>
      </w:r>
    </w:p>
    <w:p w14:paraId="2683A5B1">
      <w:pPr>
        <w:spacing w:line="360" w:lineRule="auto"/>
        <w:ind w:firstLine="480"/>
        <w:rPr>
          <w:sz w:val="24"/>
          <w:szCs w:val="24"/>
        </w:rPr>
      </w:pPr>
      <w:r>
        <w:rPr>
          <w:rFonts w:hint="eastAsia"/>
          <w:sz w:val="24"/>
          <w:szCs w:val="24"/>
        </w:rPr>
        <w:t>6</w:t>
      </w:r>
      <w:r>
        <w:rPr>
          <w:sz w:val="24"/>
          <w:szCs w:val="24"/>
        </w:rPr>
        <w:t>、</w:t>
      </w:r>
      <w:r>
        <w:rPr>
          <w:rFonts w:hint="eastAsia"/>
          <w:sz w:val="24"/>
          <w:szCs w:val="24"/>
        </w:rPr>
        <w:t>其它免费服务项目</w:t>
      </w:r>
      <w:r>
        <w:rPr>
          <w:sz w:val="24"/>
          <w:szCs w:val="24"/>
        </w:rPr>
        <w:t>。</w:t>
      </w:r>
    </w:p>
    <w:p w14:paraId="0CBEC78E">
      <w:pPr>
        <w:spacing w:line="360" w:lineRule="auto"/>
        <w:ind w:firstLine="480"/>
        <w:rPr>
          <w:sz w:val="24"/>
          <w:szCs w:val="24"/>
        </w:rPr>
      </w:pPr>
      <w:r>
        <w:rPr>
          <w:sz w:val="24"/>
          <w:szCs w:val="24"/>
        </w:rPr>
        <w:t>（</w:t>
      </w:r>
      <w:r>
        <w:rPr>
          <w:rFonts w:hint="eastAsia"/>
          <w:sz w:val="24"/>
          <w:szCs w:val="24"/>
        </w:rPr>
        <w:t>1</w:t>
      </w:r>
      <w:r>
        <w:rPr>
          <w:sz w:val="24"/>
          <w:szCs w:val="24"/>
        </w:rPr>
        <w:t>）提供业主</w:t>
      </w:r>
      <w:r>
        <w:rPr>
          <w:rFonts w:hint="eastAsia"/>
          <w:sz w:val="24"/>
          <w:szCs w:val="24"/>
        </w:rPr>
        <w:t>或物业使用人</w:t>
      </w:r>
      <w:r>
        <w:rPr>
          <w:sz w:val="24"/>
          <w:szCs w:val="24"/>
        </w:rPr>
        <w:t>水电费等</w:t>
      </w:r>
      <w:r>
        <w:rPr>
          <w:rFonts w:hint="eastAsia"/>
          <w:sz w:val="24"/>
          <w:szCs w:val="24"/>
        </w:rPr>
        <w:t>代收代缴收费服务，做到应收尽收。及时交还甲方或抵顶乙方应收取甲方的物业管理费，并于每月15日前完成，否则由乙方承担。</w:t>
      </w:r>
    </w:p>
    <w:p w14:paraId="61B69096">
      <w:pPr>
        <w:spacing w:line="360" w:lineRule="auto"/>
        <w:ind w:firstLine="480"/>
        <w:rPr>
          <w:sz w:val="24"/>
          <w:szCs w:val="24"/>
        </w:rPr>
      </w:pPr>
      <w:r>
        <w:rPr>
          <w:rFonts w:hint="eastAsia"/>
          <w:sz w:val="24"/>
          <w:szCs w:val="24"/>
        </w:rPr>
        <w:t>（</w:t>
      </w:r>
      <w:r>
        <w:rPr>
          <w:sz w:val="24"/>
          <w:szCs w:val="24"/>
        </w:rPr>
        <w:t>2</w:t>
      </w:r>
      <w:r>
        <w:rPr>
          <w:rFonts w:hint="eastAsia"/>
          <w:sz w:val="24"/>
          <w:szCs w:val="24"/>
        </w:rPr>
        <w:t>）物业日常管理小型维修，主指中心公寓、住宅水电管路、管件的维修和更换，其人工费应在水电工工作职责范围内的，甲方根据实际情况和维修申请单批复内容，按实支付维修产生的材料费和机械费，其人工费用已包含在合同约定的物业服务费内，甲方不再另行支付。</w:t>
      </w:r>
    </w:p>
    <w:p w14:paraId="604943B5">
      <w:pPr>
        <w:spacing w:line="360" w:lineRule="auto"/>
        <w:ind w:firstLine="480"/>
        <w:rPr>
          <w:sz w:val="24"/>
          <w:szCs w:val="24"/>
        </w:rPr>
      </w:pPr>
      <w:r>
        <w:rPr>
          <w:rFonts w:hint="eastAsia"/>
          <w:sz w:val="24"/>
          <w:szCs w:val="24"/>
        </w:rPr>
        <w:t>第四条  受甲方委托的公共部位及设施设备大中维修服务</w:t>
      </w:r>
    </w:p>
    <w:p w14:paraId="2349F7D9">
      <w:pPr>
        <w:spacing w:line="360" w:lineRule="auto"/>
        <w:ind w:firstLine="480"/>
        <w:rPr>
          <w:sz w:val="24"/>
          <w:szCs w:val="24"/>
        </w:rPr>
      </w:pPr>
      <w:r>
        <w:rPr>
          <w:rFonts w:hint="eastAsia"/>
          <w:sz w:val="24"/>
          <w:szCs w:val="24"/>
        </w:rPr>
        <w:t>（1）及时向甲方报告本物业服务区域内，发现的公共部位及设施设备，如供水管路、监控设施、路灯及线路等，需进行大中维修的问题。</w:t>
      </w:r>
    </w:p>
    <w:p w14:paraId="72D8226A">
      <w:pPr>
        <w:spacing w:line="360" w:lineRule="auto"/>
        <w:ind w:firstLine="480"/>
        <w:rPr>
          <w:sz w:val="24"/>
          <w:szCs w:val="24"/>
        </w:rPr>
      </w:pPr>
      <w:r>
        <w:rPr>
          <w:rFonts w:hint="eastAsia"/>
          <w:sz w:val="24"/>
          <w:szCs w:val="24"/>
        </w:rPr>
        <w:t>（2）接到甲方的维修委托后，在最短时间内联系专业施工单位或相关人员到现场勘查，研究制定维修方案，连同专业施工单位给出的工程费用预算报价，报甲方审批。</w:t>
      </w:r>
    </w:p>
    <w:p w14:paraId="5876E626">
      <w:pPr>
        <w:spacing w:line="360" w:lineRule="auto"/>
        <w:ind w:firstLine="480"/>
        <w:rPr>
          <w:sz w:val="24"/>
          <w:szCs w:val="24"/>
        </w:rPr>
      </w:pPr>
      <w:r>
        <w:rPr>
          <w:rFonts w:hint="eastAsia"/>
          <w:sz w:val="24"/>
          <w:szCs w:val="24"/>
        </w:rPr>
        <w:t>（3）维修方案和费用报价经甲方书面批准同意后，乙方开始组织施工。</w:t>
      </w:r>
    </w:p>
    <w:p w14:paraId="5CCAD8FE">
      <w:pPr>
        <w:spacing w:line="360" w:lineRule="auto"/>
        <w:ind w:firstLine="480"/>
        <w:rPr>
          <w:sz w:val="24"/>
          <w:szCs w:val="24"/>
        </w:rPr>
      </w:pPr>
      <w:r>
        <w:rPr>
          <w:rFonts w:hint="eastAsia"/>
          <w:sz w:val="24"/>
          <w:szCs w:val="24"/>
        </w:rPr>
        <w:t>（4）工程竣工后，经甲乙双方验收合格，存档备案。</w:t>
      </w:r>
    </w:p>
    <w:p w14:paraId="20EC48FB">
      <w:pPr>
        <w:spacing w:line="360" w:lineRule="auto"/>
        <w:ind w:firstLine="480"/>
        <w:rPr>
          <w:sz w:val="24"/>
          <w:szCs w:val="24"/>
        </w:rPr>
      </w:pPr>
      <w:r>
        <w:rPr>
          <w:rFonts w:hint="eastAsia"/>
          <w:sz w:val="24"/>
          <w:szCs w:val="24"/>
        </w:rPr>
        <w:t>（5）甲方应支付的月度服务费中含维修预付款项【  】元，双方视情况结算1</w:t>
      </w:r>
      <w:r>
        <w:rPr>
          <w:sz w:val="24"/>
          <w:szCs w:val="24"/>
        </w:rPr>
        <w:t>-2</w:t>
      </w:r>
      <w:r>
        <w:rPr>
          <w:rFonts w:hint="eastAsia"/>
          <w:sz w:val="24"/>
          <w:szCs w:val="24"/>
        </w:rPr>
        <w:t>次</w:t>
      </w:r>
      <w:r>
        <w:rPr>
          <w:sz w:val="24"/>
          <w:szCs w:val="24"/>
        </w:rPr>
        <w:t>/</w:t>
      </w:r>
      <w:r>
        <w:rPr>
          <w:rFonts w:hint="eastAsia"/>
          <w:sz w:val="24"/>
          <w:szCs w:val="24"/>
        </w:rPr>
        <w:t>年，甲方结合维修资料，按年度（或半年）据实结算。如预付款高于（或低于）维修结算，甲方将一次性同当月物业服务费一起给予扣除（或支付）相应金额。</w:t>
      </w:r>
    </w:p>
    <w:p w14:paraId="7DF63679">
      <w:pPr>
        <w:spacing w:line="360" w:lineRule="auto"/>
        <w:ind w:firstLine="480"/>
        <w:rPr>
          <w:sz w:val="24"/>
          <w:szCs w:val="24"/>
        </w:rPr>
      </w:pPr>
      <w:r>
        <w:rPr>
          <w:rFonts w:hint="eastAsia"/>
          <w:sz w:val="24"/>
          <w:szCs w:val="24"/>
        </w:rPr>
        <w:t>第五条  物业服务人员配备及岗位职责</w:t>
      </w:r>
    </w:p>
    <w:p w14:paraId="2D4ABAEB">
      <w:pPr>
        <w:spacing w:line="360" w:lineRule="auto"/>
        <w:ind w:firstLine="480"/>
        <w:rPr>
          <w:sz w:val="24"/>
          <w:szCs w:val="24"/>
        </w:rPr>
      </w:pPr>
      <w:r>
        <w:rPr>
          <w:rFonts w:hint="eastAsia"/>
          <w:sz w:val="24"/>
          <w:szCs w:val="24"/>
        </w:rPr>
        <w:t>本物业服务区域建筑面积50899.1</w:t>
      </w:r>
      <w:r>
        <w:rPr>
          <w:sz w:val="24"/>
          <w:szCs w:val="24"/>
        </w:rPr>
        <w:t>平方米，分为12座多层普通住宅和4层中心公寓两个区域，两个区域相距约6百余米。配有约1500平方米的景观水系；消防和智能化监控室和南</w:t>
      </w:r>
      <w:r>
        <w:rPr>
          <w:rFonts w:hint="eastAsia"/>
          <w:sz w:val="24"/>
          <w:szCs w:val="24"/>
        </w:rPr>
        <w:t>、</w:t>
      </w:r>
      <w:r>
        <w:rPr>
          <w:sz w:val="24"/>
          <w:szCs w:val="24"/>
        </w:rPr>
        <w:t>北2个大门；绿化</w:t>
      </w:r>
      <w:r>
        <w:rPr>
          <w:rFonts w:hint="eastAsia"/>
          <w:sz w:val="24"/>
          <w:szCs w:val="24"/>
        </w:rPr>
        <w:t>总面积</w:t>
      </w:r>
      <w:r>
        <w:rPr>
          <w:sz w:val="24"/>
          <w:szCs w:val="24"/>
        </w:rPr>
        <w:t>45000余平方米；</w:t>
      </w:r>
      <w:r>
        <w:rPr>
          <w:rFonts w:hint="eastAsia"/>
          <w:sz w:val="24"/>
          <w:szCs w:val="24"/>
        </w:rPr>
        <w:t>拟</w:t>
      </w:r>
      <w:r>
        <w:rPr>
          <w:sz w:val="24"/>
          <w:szCs w:val="24"/>
        </w:rPr>
        <w:t>配备物业服务人员</w:t>
      </w:r>
      <w:r>
        <w:rPr>
          <w:rFonts w:hint="eastAsia"/>
          <w:sz w:val="24"/>
          <w:szCs w:val="24"/>
        </w:rPr>
        <w:t>【 】</w:t>
      </w:r>
      <w:r>
        <w:rPr>
          <w:sz w:val="24"/>
          <w:szCs w:val="24"/>
        </w:rPr>
        <w:t>人及绿化</w:t>
      </w:r>
      <w:r>
        <w:rPr>
          <w:rFonts w:hint="eastAsia"/>
          <w:sz w:val="24"/>
          <w:szCs w:val="24"/>
        </w:rPr>
        <w:t>养护季节</w:t>
      </w:r>
      <w:r>
        <w:rPr>
          <w:sz w:val="24"/>
          <w:szCs w:val="24"/>
        </w:rPr>
        <w:t>工</w:t>
      </w:r>
      <w:r>
        <w:rPr>
          <w:rFonts w:hint="eastAsia"/>
          <w:sz w:val="24"/>
          <w:szCs w:val="24"/>
        </w:rPr>
        <w:t>【 】</w:t>
      </w:r>
      <w:r>
        <w:rPr>
          <w:sz w:val="24"/>
          <w:szCs w:val="24"/>
        </w:rPr>
        <w:t>人</w:t>
      </w:r>
      <w:r>
        <w:rPr>
          <w:rFonts w:hint="eastAsia"/>
          <w:sz w:val="24"/>
          <w:szCs w:val="24"/>
        </w:rPr>
        <w:t>（全年8个月根据绿化季节急缓调整工作时间）。</w:t>
      </w:r>
    </w:p>
    <w:p w14:paraId="22F4C3B5">
      <w:pPr>
        <w:spacing w:line="360" w:lineRule="auto"/>
        <w:ind w:firstLine="480"/>
        <w:rPr>
          <w:sz w:val="24"/>
          <w:szCs w:val="24"/>
        </w:rPr>
      </w:pPr>
      <w:r>
        <w:rPr>
          <w:sz w:val="24"/>
          <w:szCs w:val="24"/>
        </w:rPr>
        <w:fldChar w:fldCharType="begin"/>
      </w:r>
      <w:r>
        <w:rPr>
          <w:rFonts w:hint="eastAsia"/>
          <w:sz w:val="24"/>
          <w:szCs w:val="24"/>
        </w:rPr>
        <w:instrText xml:space="preserve">= 1 \* GB3</w:instrText>
      </w:r>
      <w:r>
        <w:rPr>
          <w:sz w:val="24"/>
          <w:szCs w:val="24"/>
        </w:rPr>
        <w:fldChar w:fldCharType="separate"/>
      </w:r>
      <w:r>
        <w:rPr>
          <w:rFonts w:hint="eastAsia"/>
          <w:sz w:val="24"/>
          <w:szCs w:val="24"/>
        </w:rPr>
        <w:t>①</w:t>
      </w:r>
      <w:r>
        <w:rPr>
          <w:sz w:val="24"/>
          <w:szCs w:val="24"/>
        </w:rPr>
        <w:fldChar w:fldCharType="end"/>
      </w:r>
      <w:r>
        <w:rPr>
          <w:sz w:val="24"/>
          <w:szCs w:val="24"/>
        </w:rPr>
        <w:t>委</w:t>
      </w:r>
      <w:r>
        <w:rPr>
          <w:rFonts w:hint="eastAsia"/>
          <w:sz w:val="24"/>
          <w:szCs w:val="24"/>
        </w:rPr>
        <w:t>任</w:t>
      </w:r>
      <w:r>
        <w:rPr>
          <w:rFonts w:hint="eastAsia"/>
          <w:sz w:val="24"/>
          <w:szCs w:val="24"/>
          <w:u w:val="single"/>
        </w:rPr>
        <w:t xml:space="preserve">         （姓名）</w:t>
      </w:r>
      <w:r>
        <w:rPr>
          <w:rFonts w:hint="eastAsia"/>
          <w:sz w:val="24"/>
          <w:szCs w:val="24"/>
        </w:rPr>
        <w:t>身份证号：</w:t>
      </w:r>
      <w:r>
        <w:rPr>
          <w:rFonts w:hint="eastAsia"/>
          <w:sz w:val="24"/>
          <w:szCs w:val="24"/>
          <w:u w:val="single"/>
          <w:lang w:val="en-US" w:eastAsia="zh-CN"/>
        </w:rPr>
        <w:t xml:space="preserve">                     </w:t>
      </w:r>
      <w:r>
        <w:rPr>
          <w:rFonts w:hint="eastAsia"/>
          <w:sz w:val="24"/>
          <w:szCs w:val="24"/>
        </w:rPr>
        <w:t>为安联·三山逸海</w:t>
      </w:r>
      <w:r>
        <w:rPr>
          <w:sz w:val="24"/>
          <w:szCs w:val="24"/>
        </w:rPr>
        <w:t>小区物业经理，</w:t>
      </w:r>
      <w:r>
        <w:rPr>
          <w:rFonts w:hint="eastAsia"/>
          <w:sz w:val="24"/>
          <w:szCs w:val="24"/>
        </w:rPr>
        <w:t>负责</w:t>
      </w:r>
      <w:r>
        <w:rPr>
          <w:sz w:val="24"/>
          <w:szCs w:val="24"/>
        </w:rPr>
        <w:t>全面主持小区日常管理工作</w:t>
      </w:r>
      <w:r>
        <w:rPr>
          <w:rFonts w:hint="eastAsia"/>
          <w:sz w:val="24"/>
          <w:szCs w:val="24"/>
        </w:rPr>
        <w:t>和</w:t>
      </w:r>
      <w:r>
        <w:rPr>
          <w:sz w:val="24"/>
          <w:szCs w:val="24"/>
        </w:rPr>
        <w:t>综合管理服务。</w:t>
      </w:r>
    </w:p>
    <w:p w14:paraId="775BCA53">
      <w:pPr>
        <w:spacing w:line="360" w:lineRule="auto"/>
        <w:ind w:firstLine="480"/>
        <w:rPr>
          <w:sz w:val="24"/>
          <w:szCs w:val="24"/>
        </w:rPr>
      </w:pPr>
      <w:r>
        <w:rPr>
          <w:rFonts w:hint="eastAsia"/>
          <w:sz w:val="24"/>
          <w:szCs w:val="24"/>
        </w:rPr>
        <w:t>②水电工【 】</w:t>
      </w:r>
      <w:r>
        <w:rPr>
          <w:sz w:val="24"/>
          <w:szCs w:val="24"/>
        </w:rPr>
        <w:t>人</w:t>
      </w:r>
      <w:r>
        <w:rPr>
          <w:rFonts w:hint="eastAsia"/>
          <w:sz w:val="24"/>
          <w:szCs w:val="24"/>
        </w:rPr>
        <w:t>，</w:t>
      </w:r>
      <w:r>
        <w:rPr>
          <w:sz w:val="24"/>
          <w:szCs w:val="24"/>
        </w:rPr>
        <w:t>负责</w:t>
      </w:r>
      <w:r>
        <w:rPr>
          <w:rFonts w:hint="eastAsia"/>
          <w:sz w:val="24"/>
          <w:szCs w:val="24"/>
        </w:rPr>
        <w:t>小区线路、管路检修及</w:t>
      </w:r>
      <w:r>
        <w:rPr>
          <w:sz w:val="24"/>
          <w:szCs w:val="24"/>
        </w:rPr>
        <w:t>智能化监控室设备的运行管理等；人</w:t>
      </w:r>
      <w:r>
        <w:rPr>
          <w:rFonts w:hint="eastAsia"/>
          <w:sz w:val="24"/>
          <w:szCs w:val="24"/>
        </w:rPr>
        <w:t>负责</w:t>
      </w:r>
      <w:r>
        <w:rPr>
          <w:sz w:val="24"/>
          <w:szCs w:val="24"/>
        </w:rPr>
        <w:t>小区的巡查、检测、养护、一般维修和急修以及其它日常管理，确保小区</w:t>
      </w:r>
      <w:r>
        <w:rPr>
          <w:rFonts w:hint="eastAsia"/>
          <w:sz w:val="24"/>
          <w:szCs w:val="24"/>
        </w:rPr>
        <w:t>各类</w:t>
      </w:r>
      <w:r>
        <w:rPr>
          <w:sz w:val="24"/>
          <w:szCs w:val="24"/>
        </w:rPr>
        <w:t>设备正常运行。</w:t>
      </w:r>
    </w:p>
    <w:p w14:paraId="1C52B998">
      <w:pPr>
        <w:spacing w:line="360" w:lineRule="auto"/>
        <w:ind w:firstLine="480"/>
        <w:rPr>
          <w:sz w:val="24"/>
          <w:szCs w:val="24"/>
        </w:rPr>
      </w:pPr>
      <w:r>
        <w:rPr>
          <w:rFonts w:hint="eastAsia"/>
          <w:sz w:val="24"/>
          <w:szCs w:val="24"/>
        </w:rPr>
        <w:t>③监控员【 】</w:t>
      </w:r>
      <w:r>
        <w:rPr>
          <w:sz w:val="24"/>
          <w:szCs w:val="24"/>
        </w:rPr>
        <w:t>人，负责</w:t>
      </w:r>
      <w:r>
        <w:rPr>
          <w:rFonts w:hint="eastAsia"/>
          <w:sz w:val="24"/>
          <w:szCs w:val="24"/>
        </w:rPr>
        <w:t>小区监控室和消防控制室2</w:t>
      </w:r>
      <w:r>
        <w:rPr>
          <w:sz w:val="24"/>
          <w:szCs w:val="24"/>
        </w:rPr>
        <w:t>4</w:t>
      </w:r>
      <w:r>
        <w:rPr>
          <w:rFonts w:hint="eastAsia"/>
          <w:sz w:val="24"/>
          <w:szCs w:val="24"/>
        </w:rPr>
        <w:t>小时值班。</w:t>
      </w:r>
    </w:p>
    <w:p w14:paraId="5AA0617C">
      <w:pPr>
        <w:spacing w:line="360" w:lineRule="auto"/>
        <w:ind w:firstLine="480"/>
        <w:rPr>
          <w:sz w:val="24"/>
          <w:szCs w:val="24"/>
        </w:rPr>
      </w:pPr>
      <w:r>
        <w:rPr>
          <w:rFonts w:hint="eastAsia"/>
          <w:sz w:val="24"/>
          <w:szCs w:val="24"/>
        </w:rPr>
        <w:t>④</w:t>
      </w:r>
      <w:r>
        <w:rPr>
          <w:sz w:val="24"/>
          <w:szCs w:val="24"/>
        </w:rPr>
        <w:t>卫生保洁</w:t>
      </w:r>
      <w:r>
        <w:rPr>
          <w:rFonts w:hint="eastAsia"/>
          <w:sz w:val="24"/>
          <w:szCs w:val="24"/>
        </w:rPr>
        <w:t>员【 】</w:t>
      </w:r>
      <w:r>
        <w:rPr>
          <w:sz w:val="24"/>
          <w:szCs w:val="24"/>
        </w:rPr>
        <w:t>人，负责住宅区域道路、楼道、楼梯、扶手的卫生保洁；人负责中心公寓电梯、楼道、楼梯、扶手、走廊、公共厕所、相关房间及楼</w:t>
      </w:r>
      <w:r>
        <w:rPr>
          <w:rFonts w:hint="eastAsia"/>
          <w:sz w:val="24"/>
          <w:szCs w:val="24"/>
        </w:rPr>
        <w:t>前庭院硬化区域的卫生保洁。</w:t>
      </w:r>
    </w:p>
    <w:p w14:paraId="3843CA3D">
      <w:pPr>
        <w:spacing w:line="360" w:lineRule="auto"/>
        <w:ind w:firstLine="480"/>
        <w:rPr>
          <w:sz w:val="24"/>
          <w:szCs w:val="24"/>
        </w:rPr>
      </w:pPr>
      <w:r>
        <w:rPr>
          <w:rFonts w:hint="eastAsia"/>
          <w:sz w:val="24"/>
          <w:szCs w:val="24"/>
        </w:rPr>
        <w:t>⑤</w:t>
      </w:r>
      <w:r>
        <w:rPr>
          <w:sz w:val="24"/>
          <w:szCs w:val="24"/>
        </w:rPr>
        <w:t>门岗</w:t>
      </w:r>
      <w:r>
        <w:rPr>
          <w:rFonts w:hint="eastAsia"/>
          <w:sz w:val="24"/>
          <w:szCs w:val="24"/>
        </w:rPr>
        <w:t>【 】</w:t>
      </w:r>
      <w:r>
        <w:rPr>
          <w:sz w:val="24"/>
          <w:szCs w:val="24"/>
        </w:rPr>
        <w:t>人，其中</w:t>
      </w:r>
      <w:r>
        <w:rPr>
          <w:rFonts w:hint="eastAsia"/>
          <w:sz w:val="24"/>
          <w:szCs w:val="24"/>
        </w:rPr>
        <w:t>人</w:t>
      </w:r>
      <w:r>
        <w:rPr>
          <w:sz w:val="24"/>
          <w:szCs w:val="24"/>
        </w:rPr>
        <w:t>负责南门的夜间值班和住宅区域的夜间巡逻；</w:t>
      </w:r>
      <w:r>
        <w:rPr>
          <w:rFonts w:hint="eastAsia"/>
          <w:sz w:val="24"/>
          <w:szCs w:val="24"/>
        </w:rPr>
        <w:t>人</w:t>
      </w:r>
      <w:r>
        <w:rPr>
          <w:sz w:val="24"/>
          <w:szCs w:val="24"/>
        </w:rPr>
        <w:t>负责北门24小时值班、外来访客（车辆）登记、安全防范、车辆有序停放管理和中心公寓大门的开关</w:t>
      </w:r>
      <w:r>
        <w:rPr>
          <w:rFonts w:hint="eastAsia"/>
          <w:sz w:val="24"/>
          <w:szCs w:val="24"/>
        </w:rPr>
        <w:t>。</w:t>
      </w:r>
    </w:p>
    <w:p w14:paraId="5DC1502E">
      <w:pPr>
        <w:spacing w:line="360" w:lineRule="auto"/>
        <w:ind w:firstLine="480"/>
        <w:rPr>
          <w:sz w:val="24"/>
          <w:szCs w:val="24"/>
        </w:rPr>
      </w:pPr>
      <w:r>
        <w:rPr>
          <w:rFonts w:hint="eastAsia"/>
          <w:sz w:val="24"/>
          <w:szCs w:val="24"/>
        </w:rPr>
        <w:t>⑥绿化养护工【 】</w:t>
      </w:r>
      <w:r>
        <w:rPr>
          <w:sz w:val="24"/>
          <w:szCs w:val="24"/>
        </w:rPr>
        <w:t>人</w:t>
      </w:r>
      <w:r>
        <w:rPr>
          <w:rFonts w:hint="eastAsia"/>
          <w:sz w:val="24"/>
          <w:szCs w:val="24"/>
        </w:rPr>
        <w:t>，</w:t>
      </w:r>
      <w:r>
        <w:rPr>
          <w:sz w:val="24"/>
          <w:szCs w:val="24"/>
        </w:rPr>
        <w:t>负责</w:t>
      </w:r>
      <w:r>
        <w:rPr>
          <w:rFonts w:hint="eastAsia"/>
          <w:sz w:val="24"/>
          <w:szCs w:val="24"/>
        </w:rPr>
        <w:t>每年4月-</w:t>
      </w:r>
      <w:r>
        <w:rPr>
          <w:sz w:val="24"/>
          <w:szCs w:val="24"/>
        </w:rPr>
        <w:t>11</w:t>
      </w:r>
      <w:r>
        <w:rPr>
          <w:rFonts w:hint="eastAsia"/>
          <w:sz w:val="24"/>
          <w:szCs w:val="24"/>
        </w:rPr>
        <w:t>月的绿化养护和农场种植等工作。</w:t>
      </w:r>
    </w:p>
    <w:p w14:paraId="5685C128">
      <w:pPr>
        <w:spacing w:line="360" w:lineRule="auto"/>
        <w:ind w:firstLine="480"/>
        <w:rPr>
          <w:sz w:val="24"/>
          <w:szCs w:val="24"/>
        </w:rPr>
      </w:pPr>
      <w:r>
        <w:rPr>
          <w:rFonts w:hint="eastAsia"/>
          <w:sz w:val="24"/>
          <w:szCs w:val="24"/>
        </w:rPr>
        <w:t>注：小区物业经理的变更需提前十五日书面通知甲方，经甲方回复同意后方可进行工作交接等事项。</w:t>
      </w:r>
    </w:p>
    <w:p w14:paraId="6BEB0A75">
      <w:pPr>
        <w:spacing w:line="360" w:lineRule="auto"/>
        <w:ind w:firstLine="480"/>
        <w:rPr>
          <w:sz w:val="24"/>
          <w:szCs w:val="24"/>
        </w:rPr>
      </w:pPr>
      <w:r>
        <w:rPr>
          <w:rFonts w:hint="eastAsia"/>
          <w:sz w:val="24"/>
          <w:szCs w:val="24"/>
        </w:rPr>
        <w:t>第六条  物业服务期限</w:t>
      </w:r>
    </w:p>
    <w:p w14:paraId="1024690A">
      <w:pPr>
        <w:spacing w:line="360" w:lineRule="auto"/>
        <w:ind w:firstLine="480"/>
        <w:rPr>
          <w:sz w:val="24"/>
          <w:szCs w:val="24"/>
        </w:rPr>
      </w:pPr>
      <w:r>
        <w:rPr>
          <w:sz w:val="24"/>
          <w:szCs w:val="24"/>
        </w:rPr>
        <w:t>本合同的物业服务期限为12个月。即自</w:t>
      </w:r>
      <w:r>
        <w:rPr>
          <w:sz w:val="24"/>
          <w:szCs w:val="24"/>
          <w:u w:val="single"/>
        </w:rPr>
        <w:t>20</w:t>
      </w:r>
      <w:r>
        <w:rPr>
          <w:rFonts w:hint="eastAsia"/>
          <w:sz w:val="24"/>
          <w:szCs w:val="24"/>
          <w:u w:val="single"/>
        </w:rPr>
        <w:t>2</w:t>
      </w:r>
      <w:r>
        <w:rPr>
          <w:rFonts w:hint="eastAsia"/>
          <w:sz w:val="24"/>
          <w:szCs w:val="24"/>
          <w:u w:val="single"/>
          <w:lang w:val="en-US" w:eastAsia="zh-CN"/>
        </w:rPr>
        <w:t>6</w:t>
      </w:r>
      <w:r>
        <w:rPr>
          <w:sz w:val="24"/>
          <w:szCs w:val="24"/>
        </w:rPr>
        <w:t>年</w:t>
      </w:r>
      <w:r>
        <w:rPr>
          <w:sz w:val="24"/>
          <w:szCs w:val="24"/>
          <w:u w:val="single"/>
        </w:rPr>
        <w:t>1</w:t>
      </w:r>
      <w:r>
        <w:rPr>
          <w:sz w:val="24"/>
          <w:szCs w:val="24"/>
        </w:rPr>
        <w:t>月</w:t>
      </w:r>
      <w:r>
        <w:rPr>
          <w:sz w:val="24"/>
          <w:szCs w:val="24"/>
          <w:u w:val="single"/>
        </w:rPr>
        <w:t>1</w:t>
      </w:r>
      <w:r>
        <w:rPr>
          <w:sz w:val="24"/>
          <w:szCs w:val="24"/>
        </w:rPr>
        <w:t>日起，至</w:t>
      </w:r>
      <w:r>
        <w:rPr>
          <w:sz w:val="24"/>
          <w:szCs w:val="24"/>
          <w:u w:val="single"/>
        </w:rPr>
        <w:t>20</w:t>
      </w:r>
      <w:r>
        <w:rPr>
          <w:rFonts w:hint="eastAsia"/>
          <w:sz w:val="24"/>
          <w:szCs w:val="24"/>
          <w:u w:val="single"/>
        </w:rPr>
        <w:t>2</w:t>
      </w:r>
      <w:r>
        <w:rPr>
          <w:rFonts w:hint="eastAsia"/>
          <w:sz w:val="24"/>
          <w:szCs w:val="24"/>
          <w:u w:val="single"/>
          <w:lang w:val="en-US" w:eastAsia="zh-CN"/>
        </w:rPr>
        <w:t>6</w:t>
      </w:r>
      <w:r>
        <w:rPr>
          <w:sz w:val="24"/>
          <w:szCs w:val="24"/>
        </w:rPr>
        <w:t>年</w:t>
      </w:r>
      <w:r>
        <w:rPr>
          <w:sz w:val="24"/>
          <w:szCs w:val="24"/>
          <w:u w:val="single"/>
        </w:rPr>
        <w:t>12</w:t>
      </w:r>
      <w:r>
        <w:rPr>
          <w:sz w:val="24"/>
          <w:szCs w:val="24"/>
        </w:rPr>
        <w:t>月</w:t>
      </w:r>
      <w:r>
        <w:rPr>
          <w:sz w:val="24"/>
          <w:szCs w:val="24"/>
          <w:u w:val="single"/>
        </w:rPr>
        <w:t>31</w:t>
      </w:r>
      <w:r>
        <w:rPr>
          <w:sz w:val="24"/>
          <w:szCs w:val="24"/>
        </w:rPr>
        <w:t>日止。</w:t>
      </w:r>
    </w:p>
    <w:p w14:paraId="5BF8A060">
      <w:pPr>
        <w:spacing w:line="360" w:lineRule="auto"/>
        <w:ind w:firstLine="480"/>
        <w:rPr>
          <w:sz w:val="24"/>
          <w:szCs w:val="24"/>
        </w:rPr>
      </w:pPr>
      <w:r>
        <w:rPr>
          <w:sz w:val="24"/>
          <w:szCs w:val="24"/>
        </w:rPr>
        <w:t>第</w:t>
      </w:r>
      <w:r>
        <w:rPr>
          <w:rFonts w:hint="eastAsia"/>
          <w:sz w:val="24"/>
          <w:szCs w:val="24"/>
        </w:rPr>
        <w:t>七</w:t>
      </w:r>
      <w:r>
        <w:rPr>
          <w:sz w:val="24"/>
          <w:szCs w:val="24"/>
        </w:rPr>
        <w:t>条物业服务费用</w:t>
      </w:r>
    </w:p>
    <w:p w14:paraId="587FE8F4">
      <w:pPr>
        <w:spacing w:line="360" w:lineRule="auto"/>
        <w:ind w:firstLine="480"/>
        <w:rPr>
          <w:sz w:val="24"/>
          <w:szCs w:val="24"/>
        </w:rPr>
      </w:pPr>
      <w:r>
        <w:rPr>
          <w:sz w:val="24"/>
          <w:szCs w:val="24"/>
        </w:rPr>
        <w:t>1、物业服务费的构成</w:t>
      </w:r>
    </w:p>
    <w:p w14:paraId="3026C3D1">
      <w:pPr>
        <w:spacing w:line="360" w:lineRule="auto"/>
        <w:ind w:firstLine="480"/>
        <w:rPr>
          <w:sz w:val="24"/>
          <w:szCs w:val="24"/>
        </w:rPr>
      </w:pPr>
      <w:r>
        <w:rPr>
          <w:sz w:val="24"/>
          <w:szCs w:val="24"/>
        </w:rPr>
        <w:t>（1）普通住宅物业服务费由物业服务成本、法定税金、物业服务企业的利润构成。《山东省住宅物业收费管理办法》第九条规定：普通住宅物业服务成本包括：</w:t>
      </w:r>
      <w:r>
        <w:rPr>
          <w:rFonts w:hint="eastAsia"/>
          <w:sz w:val="24"/>
          <w:szCs w:val="24"/>
        </w:rPr>
        <w:t>①</w:t>
      </w:r>
      <w:r>
        <w:rPr>
          <w:sz w:val="24"/>
          <w:szCs w:val="24"/>
        </w:rPr>
        <w:t>管理服务人员的工资、社会保险和按规定提取的福利费等；</w:t>
      </w:r>
      <w:r>
        <w:rPr>
          <w:rFonts w:hint="eastAsia"/>
          <w:sz w:val="24"/>
          <w:szCs w:val="24"/>
        </w:rPr>
        <w:t>②</w:t>
      </w:r>
      <w:r>
        <w:rPr>
          <w:sz w:val="24"/>
          <w:szCs w:val="24"/>
        </w:rPr>
        <w:t>物业共用部位、共用设施设备的日常运行、维护、检测费用；</w:t>
      </w:r>
      <w:r>
        <w:rPr>
          <w:rFonts w:hint="eastAsia"/>
          <w:sz w:val="24"/>
          <w:szCs w:val="24"/>
        </w:rPr>
        <w:t>③</w:t>
      </w:r>
      <w:r>
        <w:rPr>
          <w:sz w:val="24"/>
          <w:szCs w:val="24"/>
        </w:rPr>
        <w:t>物业管理区域清洁卫生费用；</w:t>
      </w:r>
      <w:r>
        <w:rPr>
          <w:rFonts w:hint="eastAsia"/>
          <w:sz w:val="24"/>
          <w:szCs w:val="24"/>
        </w:rPr>
        <w:t>④</w:t>
      </w:r>
      <w:r>
        <w:rPr>
          <w:sz w:val="24"/>
          <w:szCs w:val="24"/>
        </w:rPr>
        <w:t>物业管理区域绿化养护费用；</w:t>
      </w:r>
      <w:r>
        <w:rPr>
          <w:rFonts w:hint="eastAsia"/>
          <w:sz w:val="24"/>
          <w:szCs w:val="24"/>
        </w:rPr>
        <w:t>⑤</w:t>
      </w:r>
      <w:r>
        <w:rPr>
          <w:sz w:val="24"/>
          <w:szCs w:val="24"/>
        </w:rPr>
        <w:t>物业管理区域秩序维护、安全防范费用；</w:t>
      </w:r>
      <w:r>
        <w:rPr>
          <w:rFonts w:hint="eastAsia"/>
          <w:sz w:val="24"/>
          <w:szCs w:val="24"/>
        </w:rPr>
        <w:t>⑥</w:t>
      </w:r>
      <w:r>
        <w:rPr>
          <w:sz w:val="24"/>
          <w:szCs w:val="24"/>
        </w:rPr>
        <w:t>办公费用；</w:t>
      </w:r>
      <w:r>
        <w:rPr>
          <w:rFonts w:hint="eastAsia"/>
          <w:sz w:val="24"/>
          <w:szCs w:val="24"/>
        </w:rPr>
        <w:t>⑦</w:t>
      </w:r>
      <w:r>
        <w:rPr>
          <w:sz w:val="24"/>
          <w:szCs w:val="24"/>
        </w:rPr>
        <w:t>物业服务企业的固定资产折旧；</w:t>
      </w:r>
      <w:r>
        <w:rPr>
          <w:rFonts w:hint="eastAsia"/>
          <w:sz w:val="24"/>
          <w:szCs w:val="24"/>
        </w:rPr>
        <w:t>⑧</w:t>
      </w:r>
      <w:r>
        <w:rPr>
          <w:sz w:val="24"/>
          <w:szCs w:val="24"/>
        </w:rPr>
        <w:t>物业共用部位、共用设施设备及公众责任保险费用。</w:t>
      </w:r>
    </w:p>
    <w:p w14:paraId="4D5FCB86">
      <w:pPr>
        <w:spacing w:line="360" w:lineRule="auto"/>
        <w:ind w:firstLine="480"/>
        <w:rPr>
          <w:sz w:val="24"/>
          <w:szCs w:val="24"/>
        </w:rPr>
      </w:pPr>
      <w:r>
        <w:rPr>
          <w:sz w:val="24"/>
          <w:szCs w:val="24"/>
        </w:rPr>
        <w:t>（2）本物业管理区域内的物业服务费，不包括房屋共用部位</w:t>
      </w:r>
      <w:r>
        <w:rPr>
          <w:rFonts w:hint="eastAsia"/>
          <w:sz w:val="24"/>
          <w:szCs w:val="24"/>
        </w:rPr>
        <w:t>、共用设施设备大中维修、更新、改造的费用。不包括供电、供水、供气、供暖、通讯、宽带数据等专业经营设施、设备的大中维修、更新、改造的费用。</w:t>
      </w:r>
    </w:p>
    <w:p w14:paraId="7746B92F">
      <w:pPr>
        <w:spacing w:line="360" w:lineRule="auto"/>
        <w:ind w:firstLine="480"/>
        <w:rPr>
          <w:sz w:val="24"/>
          <w:szCs w:val="24"/>
        </w:rPr>
      </w:pPr>
      <w:r>
        <w:rPr>
          <w:sz w:val="24"/>
          <w:szCs w:val="24"/>
        </w:rPr>
        <w:t>2、</w:t>
      </w:r>
      <w:r>
        <w:rPr>
          <w:rFonts w:hint="eastAsia"/>
          <w:sz w:val="24"/>
          <w:szCs w:val="24"/>
        </w:rPr>
        <w:t>物业服务费的收取</w:t>
      </w:r>
    </w:p>
    <w:p w14:paraId="42A02A49">
      <w:pPr>
        <w:spacing w:line="360" w:lineRule="auto"/>
        <w:ind w:firstLine="480"/>
        <w:rPr>
          <w:sz w:val="24"/>
          <w:szCs w:val="24"/>
        </w:rPr>
      </w:pPr>
      <w:r>
        <w:rPr>
          <w:sz w:val="24"/>
          <w:szCs w:val="24"/>
        </w:rPr>
        <w:t>（1）根据《莱州市物业服务收费标准》，经甲乙双方协商，本物业服务区域内向业主收取物业服务费标准为：按法定房屋产权面积每月每平方</w:t>
      </w:r>
      <w:r>
        <w:rPr>
          <w:rFonts w:hint="eastAsia"/>
          <w:sz w:val="24"/>
          <w:szCs w:val="24"/>
          <w:u w:val="single"/>
        </w:rPr>
        <w:t xml:space="preserve">    </w:t>
      </w:r>
      <w:r>
        <w:rPr>
          <w:sz w:val="24"/>
          <w:szCs w:val="24"/>
        </w:rPr>
        <w:t>元。业主或物业使用人应于每月15-</w:t>
      </w:r>
      <w:r>
        <w:rPr>
          <w:rFonts w:hint="eastAsia"/>
          <w:sz w:val="24"/>
          <w:szCs w:val="24"/>
        </w:rPr>
        <w:t>20</w:t>
      </w:r>
      <w:r>
        <w:rPr>
          <w:sz w:val="24"/>
          <w:szCs w:val="24"/>
        </w:rPr>
        <w:t>日</w:t>
      </w:r>
      <w:r>
        <w:rPr>
          <w:rFonts w:hint="eastAsia"/>
          <w:sz w:val="24"/>
          <w:szCs w:val="24"/>
        </w:rPr>
        <w:t>或双方同意的其他支付期限</w:t>
      </w:r>
      <w:r>
        <w:rPr>
          <w:sz w:val="24"/>
          <w:szCs w:val="24"/>
        </w:rPr>
        <w:t>到小区物业服务办公室交纳。</w:t>
      </w:r>
    </w:p>
    <w:p w14:paraId="6317AA63">
      <w:pPr>
        <w:spacing w:line="360" w:lineRule="auto"/>
        <w:ind w:firstLine="480"/>
        <w:rPr>
          <w:sz w:val="24"/>
          <w:szCs w:val="24"/>
        </w:rPr>
      </w:pPr>
      <w:r>
        <w:rPr>
          <w:sz w:val="24"/>
          <w:szCs w:val="24"/>
        </w:rPr>
        <w:t>（2）</w:t>
      </w:r>
      <w:r>
        <w:rPr>
          <w:rFonts w:hint="eastAsia"/>
          <w:sz w:val="24"/>
          <w:szCs w:val="24"/>
        </w:rPr>
        <w:t>根据国务院《物业管理条例》第四十一条第二款，</w:t>
      </w:r>
      <w:r>
        <w:rPr>
          <w:sz w:val="24"/>
          <w:szCs w:val="24"/>
        </w:rPr>
        <w:t>“已竣工但尚未出售或者尚未交给物业买受人的物业，物业服务费用由建设单位交纳”。“已竣工尚未出售或者尚未交付的物业，物业服务费由建设单位承担”（《山东省物业管理条例》七十二条）。</w:t>
      </w:r>
    </w:p>
    <w:p w14:paraId="33CE0A8F">
      <w:pPr>
        <w:spacing w:line="360" w:lineRule="auto"/>
        <w:ind w:firstLine="480"/>
        <w:rPr>
          <w:sz w:val="24"/>
          <w:szCs w:val="24"/>
        </w:rPr>
      </w:pPr>
      <w:r>
        <w:rPr>
          <w:sz w:val="24"/>
          <w:szCs w:val="24"/>
        </w:rPr>
        <w:t>（3）根据国家发改委、建设部《物业服务成本定价</w:t>
      </w:r>
      <w:r>
        <w:rPr>
          <w:rFonts w:hint="eastAsia"/>
          <w:sz w:val="24"/>
          <w:szCs w:val="24"/>
        </w:rPr>
        <w:t>监审办法》、《烟台市住宅物业服务收费管理实施办法》等法律法规文件，依据烟台市</w:t>
      </w:r>
      <w:r>
        <w:rPr>
          <w:sz w:val="24"/>
          <w:szCs w:val="24"/>
        </w:rPr>
        <w:t>20</w:t>
      </w:r>
      <w:r>
        <w:rPr>
          <w:rFonts w:hint="eastAsia"/>
          <w:sz w:val="24"/>
          <w:szCs w:val="24"/>
        </w:rPr>
        <w:t>24年企业职工最低工资标准（【   】元/人月）、劳务市场一般工人工资和现行市场物价，测算本项目服务费用为：</w:t>
      </w:r>
    </w:p>
    <w:p w14:paraId="78428A25">
      <w:pPr>
        <w:spacing w:line="360" w:lineRule="auto"/>
        <w:ind w:firstLine="480"/>
        <w:rPr>
          <w:sz w:val="24"/>
          <w:szCs w:val="24"/>
        </w:rPr>
      </w:pPr>
      <w:r>
        <w:rPr>
          <w:rFonts w:hint="eastAsia"/>
          <w:sz w:val="24"/>
          <w:szCs w:val="24"/>
        </w:rPr>
        <w:t>物业综合服务费合计【    】</w:t>
      </w:r>
      <w:r>
        <w:rPr>
          <w:sz w:val="24"/>
          <w:szCs w:val="24"/>
        </w:rPr>
        <w:t>元，</w:t>
      </w:r>
      <w:r>
        <w:rPr>
          <w:rFonts w:hint="eastAsia"/>
          <w:sz w:val="24"/>
          <w:szCs w:val="24"/>
        </w:rPr>
        <w:t>折合月度物业服务费【    】元/月。</w:t>
      </w:r>
    </w:p>
    <w:p w14:paraId="411FF11A">
      <w:pPr>
        <w:spacing w:line="360" w:lineRule="auto"/>
        <w:ind w:firstLine="480"/>
        <w:rPr>
          <w:sz w:val="24"/>
          <w:szCs w:val="24"/>
        </w:rPr>
      </w:pPr>
      <w:r>
        <w:rPr>
          <w:sz w:val="24"/>
          <w:szCs w:val="24"/>
        </w:rPr>
        <w:t>3、物</w:t>
      </w:r>
      <w:r>
        <w:rPr>
          <w:rFonts w:hint="eastAsia"/>
          <w:sz w:val="24"/>
          <w:szCs w:val="24"/>
        </w:rPr>
        <w:t>业服务费的支付。</w:t>
      </w:r>
    </w:p>
    <w:p w14:paraId="7015E78C">
      <w:pPr>
        <w:spacing w:line="360" w:lineRule="auto"/>
        <w:ind w:firstLine="480"/>
        <w:rPr>
          <w:sz w:val="24"/>
          <w:szCs w:val="24"/>
        </w:rPr>
      </w:pPr>
      <w:r>
        <w:rPr>
          <w:rFonts w:hint="eastAsia"/>
          <w:sz w:val="24"/>
          <w:szCs w:val="24"/>
        </w:rPr>
        <w:t>（1）支付原则：双方约定在合同期内，每月物业服务费固定不变，不因物价水平、政策因素等进行调整。本合同第四条受甲方委托的公共部位及设施设备大中维修服务费用以及种植费用，甲方依据乙方的申请、结算单据及大型维修的工程结算审计报告等资料于每年年底一次性向乙方予以按实结算，执行多退少补。</w:t>
      </w:r>
    </w:p>
    <w:p w14:paraId="37F29930">
      <w:pPr>
        <w:spacing w:line="360" w:lineRule="auto"/>
        <w:ind w:firstLine="480"/>
        <w:rPr>
          <w:sz w:val="24"/>
          <w:szCs w:val="24"/>
        </w:rPr>
      </w:pPr>
      <w:r>
        <w:rPr>
          <w:rFonts w:hint="eastAsia"/>
          <w:sz w:val="24"/>
          <w:szCs w:val="24"/>
        </w:rPr>
        <w:t>（2）支付期限及金额：甲方应于每月的</w:t>
      </w:r>
      <w:r>
        <w:rPr>
          <w:sz w:val="24"/>
          <w:szCs w:val="24"/>
        </w:rPr>
        <w:t>15</w:t>
      </w:r>
      <w:r>
        <w:rPr>
          <w:rFonts w:hint="eastAsia"/>
          <w:sz w:val="24"/>
          <w:szCs w:val="24"/>
        </w:rPr>
        <w:t>—</w:t>
      </w:r>
      <w:r>
        <w:rPr>
          <w:sz w:val="24"/>
          <w:szCs w:val="24"/>
        </w:rPr>
        <w:t>20</w:t>
      </w:r>
      <w:r>
        <w:rPr>
          <w:rFonts w:hint="eastAsia"/>
          <w:sz w:val="24"/>
          <w:szCs w:val="24"/>
        </w:rPr>
        <w:t>日，原则上通过银行汇划款方式支付给乙方固定的物业服务费【   】元。但乙方每月</w:t>
      </w:r>
      <w:r>
        <w:rPr>
          <w:sz w:val="24"/>
          <w:szCs w:val="24"/>
        </w:rPr>
        <w:t>15日前</w:t>
      </w:r>
      <w:r>
        <w:rPr>
          <w:rFonts w:hint="eastAsia"/>
          <w:sz w:val="24"/>
          <w:szCs w:val="24"/>
        </w:rPr>
        <w:t>向业主或物业使用人</w:t>
      </w:r>
      <w:r>
        <w:rPr>
          <w:sz w:val="24"/>
          <w:szCs w:val="24"/>
        </w:rPr>
        <w:t>收取的物业服务费、水电费等费用应在代收后于2个工作日内经</w:t>
      </w:r>
      <w:r>
        <w:rPr>
          <w:rFonts w:hint="eastAsia"/>
          <w:sz w:val="24"/>
          <w:szCs w:val="24"/>
        </w:rPr>
        <w:t>甲乙</w:t>
      </w:r>
      <w:r>
        <w:rPr>
          <w:sz w:val="24"/>
          <w:szCs w:val="24"/>
        </w:rPr>
        <w:t>双</w:t>
      </w:r>
      <w:r>
        <w:rPr>
          <w:rFonts w:hint="eastAsia"/>
          <w:sz w:val="24"/>
          <w:szCs w:val="24"/>
        </w:rPr>
        <w:t>方确认，该代收费用应首先用于抵顶甲方每月应付乙方的物业服务费。</w:t>
      </w:r>
    </w:p>
    <w:p w14:paraId="7FBBDDC9">
      <w:pPr>
        <w:spacing w:line="360" w:lineRule="auto"/>
        <w:ind w:firstLine="480"/>
        <w:rPr>
          <w:sz w:val="24"/>
          <w:szCs w:val="24"/>
        </w:rPr>
      </w:pPr>
      <w:r>
        <w:rPr>
          <w:rFonts w:hint="eastAsia"/>
          <w:sz w:val="24"/>
          <w:szCs w:val="24"/>
        </w:rPr>
        <w:t>（3）抵顶方式：若代收费用低于固定金额，甲方应于每月</w:t>
      </w:r>
      <w:r>
        <w:rPr>
          <w:sz w:val="24"/>
          <w:szCs w:val="24"/>
        </w:rPr>
        <w:t>20</w:t>
      </w:r>
      <w:r>
        <w:rPr>
          <w:rFonts w:hint="eastAsia"/>
          <w:sz w:val="24"/>
          <w:szCs w:val="24"/>
        </w:rPr>
        <w:t>日前将差额部分一次性支付乙方，同时乙方开具税务发票给甲方；若代收费用高于固定金额，则超出部分按月自然顺抵。若物业服务合同终止时，仍有未抵顶完乙方代收费用，乙方应于合同终止日把未抵顶费用如数交还给甲方。</w:t>
      </w:r>
    </w:p>
    <w:p w14:paraId="34348B68">
      <w:pPr>
        <w:spacing w:line="360" w:lineRule="auto"/>
        <w:ind w:firstLine="480"/>
        <w:rPr>
          <w:sz w:val="24"/>
          <w:szCs w:val="24"/>
        </w:rPr>
      </w:pPr>
      <w:r>
        <w:rPr>
          <w:sz w:val="24"/>
          <w:szCs w:val="24"/>
        </w:rPr>
        <w:t>4、</w:t>
      </w:r>
      <w:r>
        <w:rPr>
          <w:rFonts w:hint="eastAsia"/>
          <w:sz w:val="24"/>
          <w:szCs w:val="24"/>
        </w:rPr>
        <w:t>房屋装饰装修前，乙方应与业主（物业使用人）签订书面装饰装修服务协议，乙方应当告知业主（物业使用人）相关的禁止行为和注意事项，并将装饰装修的时间、地点等情况在业主所在楼内公示。除约定收取［装修管理费］</w:t>
      </w:r>
      <w:r>
        <w:rPr>
          <w:rFonts w:hint="eastAsia"/>
          <w:sz w:val="24"/>
          <w:szCs w:val="24"/>
          <w:u w:val="single"/>
        </w:rPr>
        <w:t xml:space="preserve">     </w:t>
      </w:r>
      <w:r>
        <w:rPr>
          <w:rFonts w:hint="eastAsia"/>
          <w:sz w:val="24"/>
          <w:szCs w:val="24"/>
        </w:rPr>
        <w:t>元、［装修保证金］</w:t>
      </w:r>
      <w:r>
        <w:rPr>
          <w:rFonts w:hint="eastAsia"/>
          <w:sz w:val="24"/>
          <w:szCs w:val="24"/>
          <w:u w:val="single"/>
        </w:rPr>
        <w:t xml:space="preserve">     </w:t>
      </w:r>
      <w:r>
        <w:rPr>
          <w:rFonts w:hint="eastAsia"/>
          <w:sz w:val="24"/>
          <w:szCs w:val="24"/>
        </w:rPr>
        <w:t>元、［装修垃圾清运费］</w:t>
      </w:r>
      <w:r>
        <w:rPr>
          <w:rFonts w:hint="eastAsia"/>
          <w:sz w:val="24"/>
          <w:szCs w:val="24"/>
          <w:u w:val="single"/>
        </w:rPr>
        <w:t xml:space="preserve">     </w:t>
      </w:r>
      <w:r>
        <w:rPr>
          <w:rFonts w:hint="eastAsia"/>
          <w:sz w:val="24"/>
          <w:szCs w:val="24"/>
        </w:rPr>
        <w:t>元、［     ］</w:t>
      </w:r>
      <w:r>
        <w:rPr>
          <w:rFonts w:hint="eastAsia"/>
          <w:sz w:val="24"/>
          <w:szCs w:val="24"/>
          <w:u w:val="single"/>
        </w:rPr>
        <w:t xml:space="preserve">    </w:t>
      </w:r>
      <w:r>
        <w:rPr>
          <w:rFonts w:hint="eastAsia"/>
          <w:sz w:val="24"/>
          <w:szCs w:val="24"/>
        </w:rPr>
        <w:t>元外，乙方不得另行收取其他任何费用。</w:t>
      </w:r>
    </w:p>
    <w:p w14:paraId="5BBFD423">
      <w:pPr>
        <w:spacing w:line="360" w:lineRule="auto"/>
        <w:ind w:firstLine="480"/>
        <w:rPr>
          <w:sz w:val="24"/>
          <w:szCs w:val="24"/>
        </w:rPr>
      </w:pPr>
      <w:r>
        <w:rPr>
          <w:rFonts w:hint="eastAsia"/>
          <w:sz w:val="24"/>
          <w:szCs w:val="24"/>
        </w:rPr>
        <w:t>业主完成装修后，应当通知乙方进行装修检查。经检查装修活动未出现损坏、擅自拆改建筑物承重结构、主体结构，擅自拆改供水、排水、再生水等管线，侵占绿地、毁坏绿化植物和绿化设施，占用、堵塞、封闭消防通道、疏散通道等共用部位，或者损坏消防设施等共用设施设备等违法、违规情形的，乙方应当在检查合格后7日内将装修保证金全额无息退还。</w:t>
      </w:r>
    </w:p>
    <w:p w14:paraId="411BD9E1">
      <w:pPr>
        <w:spacing w:line="360" w:lineRule="auto"/>
        <w:ind w:firstLine="480"/>
        <w:rPr>
          <w:sz w:val="24"/>
          <w:szCs w:val="24"/>
        </w:rPr>
      </w:pPr>
      <w:r>
        <w:rPr>
          <w:rFonts w:hint="eastAsia"/>
          <w:sz w:val="24"/>
          <w:szCs w:val="24"/>
        </w:rPr>
        <w:t>第八条  双方的权利与义务</w:t>
      </w:r>
    </w:p>
    <w:p w14:paraId="2BAE42BD">
      <w:pPr>
        <w:spacing w:line="360" w:lineRule="auto"/>
        <w:ind w:firstLine="480"/>
        <w:rPr>
          <w:sz w:val="24"/>
          <w:szCs w:val="24"/>
        </w:rPr>
      </w:pPr>
      <w:r>
        <w:rPr>
          <w:sz w:val="24"/>
          <w:szCs w:val="24"/>
        </w:rPr>
        <w:t>1、甲方的权利与义务</w:t>
      </w:r>
    </w:p>
    <w:p w14:paraId="439004CA">
      <w:pPr>
        <w:spacing w:line="360" w:lineRule="auto"/>
        <w:ind w:firstLine="480"/>
        <w:rPr>
          <w:sz w:val="24"/>
          <w:szCs w:val="24"/>
        </w:rPr>
      </w:pPr>
      <w:r>
        <w:rPr>
          <w:sz w:val="24"/>
          <w:szCs w:val="24"/>
        </w:rPr>
        <w:t>（1）负责制定《业主临时管理规约》，并要求业主和物业使用人遵守，同时作为售楼合同的附件。</w:t>
      </w:r>
    </w:p>
    <w:p w14:paraId="7CB830A4">
      <w:pPr>
        <w:spacing w:line="360" w:lineRule="auto"/>
        <w:ind w:firstLine="480"/>
        <w:rPr>
          <w:sz w:val="24"/>
          <w:szCs w:val="24"/>
        </w:rPr>
      </w:pPr>
      <w:r>
        <w:rPr>
          <w:sz w:val="24"/>
          <w:szCs w:val="24"/>
        </w:rPr>
        <w:t>（2）审定乙方拟定的物业管理服务制度</w:t>
      </w:r>
      <w:r>
        <w:rPr>
          <w:rFonts w:hint="eastAsia"/>
          <w:sz w:val="24"/>
          <w:szCs w:val="24"/>
        </w:rPr>
        <w:t>，</w:t>
      </w:r>
      <w:r>
        <w:rPr>
          <w:sz w:val="24"/>
          <w:szCs w:val="24"/>
        </w:rPr>
        <w:t>监督</w:t>
      </w:r>
      <w:r>
        <w:rPr>
          <w:rFonts w:hint="eastAsia"/>
          <w:sz w:val="24"/>
          <w:szCs w:val="24"/>
        </w:rPr>
        <w:t>并定期</w:t>
      </w:r>
      <w:r>
        <w:rPr>
          <w:sz w:val="24"/>
          <w:szCs w:val="24"/>
        </w:rPr>
        <w:t>检查乙方</w:t>
      </w:r>
      <w:r>
        <w:rPr>
          <w:rFonts w:hint="eastAsia"/>
          <w:sz w:val="24"/>
          <w:szCs w:val="24"/>
        </w:rPr>
        <w:t>的</w:t>
      </w:r>
      <w:r>
        <w:rPr>
          <w:sz w:val="24"/>
          <w:szCs w:val="24"/>
        </w:rPr>
        <w:t>管理服务工作，提出指导意见和建议。</w:t>
      </w:r>
    </w:p>
    <w:p w14:paraId="2618C7CF">
      <w:pPr>
        <w:spacing w:line="360" w:lineRule="auto"/>
        <w:ind w:firstLine="480"/>
        <w:rPr>
          <w:sz w:val="24"/>
          <w:szCs w:val="24"/>
        </w:rPr>
      </w:pPr>
      <w:r>
        <w:rPr>
          <w:sz w:val="24"/>
          <w:szCs w:val="24"/>
        </w:rPr>
        <w:t>（</w:t>
      </w:r>
      <w:r>
        <w:rPr>
          <w:rFonts w:hint="eastAsia"/>
          <w:sz w:val="24"/>
          <w:szCs w:val="24"/>
        </w:rPr>
        <w:t>3</w:t>
      </w:r>
      <w:r>
        <w:rPr>
          <w:sz w:val="24"/>
          <w:szCs w:val="24"/>
        </w:rPr>
        <w:t>）因乙方工作失误，造成物业财产（含物业服务用房）损失，有权要求乙方</w:t>
      </w:r>
      <w:r>
        <w:rPr>
          <w:rFonts w:hint="eastAsia"/>
          <w:sz w:val="24"/>
          <w:szCs w:val="24"/>
        </w:rPr>
        <w:t>全额</w:t>
      </w:r>
      <w:r>
        <w:rPr>
          <w:sz w:val="24"/>
          <w:szCs w:val="24"/>
        </w:rPr>
        <w:t>赔偿。</w:t>
      </w:r>
    </w:p>
    <w:p w14:paraId="25619FDC">
      <w:pPr>
        <w:spacing w:line="360" w:lineRule="auto"/>
        <w:ind w:firstLine="480"/>
        <w:rPr>
          <w:sz w:val="24"/>
          <w:szCs w:val="24"/>
        </w:rPr>
      </w:pPr>
      <w:r>
        <w:rPr>
          <w:sz w:val="24"/>
          <w:szCs w:val="24"/>
        </w:rPr>
        <w:t>（</w:t>
      </w:r>
      <w:r>
        <w:rPr>
          <w:rFonts w:hint="eastAsia"/>
          <w:sz w:val="24"/>
          <w:szCs w:val="24"/>
        </w:rPr>
        <w:t>4</w:t>
      </w:r>
      <w:r>
        <w:rPr>
          <w:sz w:val="24"/>
          <w:szCs w:val="24"/>
        </w:rPr>
        <w:t>）</w:t>
      </w:r>
      <w:r>
        <w:rPr>
          <w:rFonts w:hint="eastAsia"/>
          <w:sz w:val="24"/>
          <w:szCs w:val="24"/>
        </w:rPr>
        <w:t>督促业主按时交纳物业服务费，监督和协助物业公司履行物业服务合同。</w:t>
      </w:r>
      <w:r>
        <w:rPr>
          <w:sz w:val="24"/>
          <w:szCs w:val="24"/>
        </w:rPr>
        <w:t>（《山东省物业管理条例》第三十七条）。</w:t>
      </w:r>
    </w:p>
    <w:p w14:paraId="1AB13879">
      <w:pPr>
        <w:spacing w:line="360" w:lineRule="auto"/>
        <w:ind w:firstLine="480"/>
        <w:rPr>
          <w:sz w:val="24"/>
          <w:szCs w:val="24"/>
        </w:rPr>
      </w:pPr>
      <w:r>
        <w:rPr>
          <w:sz w:val="24"/>
          <w:szCs w:val="24"/>
        </w:rPr>
        <w:t>（</w:t>
      </w:r>
      <w:r>
        <w:rPr>
          <w:rFonts w:hint="eastAsia"/>
          <w:sz w:val="24"/>
          <w:szCs w:val="24"/>
        </w:rPr>
        <w:t>5</w:t>
      </w:r>
      <w:r>
        <w:rPr>
          <w:sz w:val="24"/>
          <w:szCs w:val="24"/>
        </w:rPr>
        <w:t>）根据《山东省物业管理条例》第十二条，在合同生效之日起三日内，向乙方提供建筑面积244平方米的物业用房但产权归甲方。</w:t>
      </w:r>
    </w:p>
    <w:p w14:paraId="70256193">
      <w:pPr>
        <w:spacing w:line="360" w:lineRule="auto"/>
        <w:ind w:firstLine="480"/>
        <w:rPr>
          <w:sz w:val="24"/>
          <w:szCs w:val="24"/>
        </w:rPr>
      </w:pPr>
      <w:r>
        <w:rPr>
          <w:sz w:val="24"/>
          <w:szCs w:val="24"/>
        </w:rPr>
        <w:t>（</w:t>
      </w:r>
      <w:r>
        <w:rPr>
          <w:rFonts w:hint="eastAsia"/>
          <w:sz w:val="24"/>
          <w:szCs w:val="24"/>
        </w:rPr>
        <w:t>6</w:t>
      </w:r>
      <w:r>
        <w:rPr>
          <w:sz w:val="24"/>
          <w:szCs w:val="24"/>
        </w:rPr>
        <w:t>）在合同生效之日起三日内，向乙方提供办公桌椅6套，电脑1台，接待沙发、茶几1套，值班室、办公室的电风扇、电暖气各3台（产权属甲方）。</w:t>
      </w:r>
    </w:p>
    <w:p w14:paraId="25EAB6B9">
      <w:pPr>
        <w:spacing w:line="360" w:lineRule="auto"/>
        <w:ind w:firstLine="480"/>
        <w:rPr>
          <w:sz w:val="24"/>
          <w:szCs w:val="24"/>
        </w:rPr>
      </w:pPr>
      <w:r>
        <w:rPr>
          <w:sz w:val="24"/>
          <w:szCs w:val="24"/>
        </w:rPr>
        <w:t>（</w:t>
      </w:r>
      <w:r>
        <w:rPr>
          <w:rFonts w:hint="eastAsia"/>
          <w:sz w:val="24"/>
          <w:szCs w:val="24"/>
        </w:rPr>
        <w:t>7</w:t>
      </w:r>
      <w:r>
        <w:rPr>
          <w:sz w:val="24"/>
          <w:szCs w:val="24"/>
        </w:rPr>
        <w:t>）承担本物业服务区域内</w:t>
      </w:r>
      <w:r>
        <w:rPr>
          <w:rFonts w:hint="eastAsia"/>
          <w:sz w:val="24"/>
          <w:szCs w:val="24"/>
        </w:rPr>
        <w:t>未售出</w:t>
      </w:r>
      <w:r>
        <w:rPr>
          <w:sz w:val="24"/>
          <w:szCs w:val="24"/>
        </w:rPr>
        <w:t>房屋</w:t>
      </w:r>
      <w:r>
        <w:rPr>
          <w:rFonts w:hint="eastAsia"/>
          <w:sz w:val="24"/>
          <w:szCs w:val="24"/>
        </w:rPr>
        <w:t>及公共</w:t>
      </w:r>
      <w:r>
        <w:rPr>
          <w:sz w:val="24"/>
          <w:szCs w:val="24"/>
        </w:rPr>
        <w:t>设施</w:t>
      </w:r>
      <w:r>
        <w:rPr>
          <w:rFonts w:hint="eastAsia"/>
          <w:sz w:val="24"/>
          <w:szCs w:val="24"/>
        </w:rPr>
        <w:t>、</w:t>
      </w:r>
      <w:r>
        <w:rPr>
          <w:sz w:val="24"/>
          <w:szCs w:val="24"/>
        </w:rPr>
        <w:t>设备的维修责任</w:t>
      </w:r>
      <w:r>
        <w:rPr>
          <w:rFonts w:hint="eastAsia"/>
          <w:sz w:val="24"/>
          <w:szCs w:val="24"/>
        </w:rPr>
        <w:t>。</w:t>
      </w:r>
      <w:r>
        <w:rPr>
          <w:sz w:val="24"/>
          <w:szCs w:val="24"/>
        </w:rPr>
        <w:t>若委托乙方维修，承担发生的所有费用。</w:t>
      </w:r>
    </w:p>
    <w:p w14:paraId="703A0D66">
      <w:pPr>
        <w:spacing w:line="360" w:lineRule="auto"/>
        <w:ind w:firstLine="480"/>
        <w:rPr>
          <w:sz w:val="24"/>
          <w:szCs w:val="24"/>
        </w:rPr>
      </w:pPr>
      <w:r>
        <w:rPr>
          <w:sz w:val="24"/>
          <w:szCs w:val="24"/>
        </w:rPr>
        <w:t>（</w:t>
      </w:r>
      <w:r>
        <w:rPr>
          <w:rFonts w:hint="eastAsia"/>
          <w:sz w:val="24"/>
          <w:szCs w:val="24"/>
        </w:rPr>
        <w:t>8</w:t>
      </w:r>
      <w:r>
        <w:rPr>
          <w:sz w:val="24"/>
          <w:szCs w:val="24"/>
        </w:rPr>
        <w:t>）为乙方无偿提供绿化用水。</w:t>
      </w:r>
    </w:p>
    <w:p w14:paraId="5431E54A">
      <w:pPr>
        <w:spacing w:line="360" w:lineRule="auto"/>
        <w:ind w:firstLine="480"/>
        <w:rPr>
          <w:sz w:val="24"/>
          <w:szCs w:val="24"/>
        </w:rPr>
      </w:pPr>
      <w:r>
        <w:rPr>
          <w:sz w:val="24"/>
          <w:szCs w:val="24"/>
        </w:rPr>
        <w:t>（</w:t>
      </w:r>
      <w:r>
        <w:rPr>
          <w:rFonts w:hint="eastAsia"/>
          <w:sz w:val="24"/>
          <w:szCs w:val="24"/>
        </w:rPr>
        <w:t>9</w:t>
      </w:r>
      <w:r>
        <w:rPr>
          <w:sz w:val="24"/>
          <w:szCs w:val="24"/>
        </w:rPr>
        <w:t>）承担水、电总表之后的损耗费用和公共设施设备运行</w:t>
      </w:r>
      <w:r>
        <w:rPr>
          <w:rFonts w:hint="eastAsia"/>
          <w:sz w:val="24"/>
          <w:szCs w:val="24"/>
        </w:rPr>
        <w:t>及物业服务办公用</w:t>
      </w:r>
      <w:r>
        <w:rPr>
          <w:sz w:val="24"/>
          <w:szCs w:val="24"/>
        </w:rPr>
        <w:t>的水电费</w:t>
      </w:r>
      <w:r>
        <w:rPr>
          <w:rFonts w:hint="eastAsia"/>
          <w:sz w:val="24"/>
          <w:szCs w:val="24"/>
        </w:rPr>
        <w:t>用</w:t>
      </w:r>
      <w:r>
        <w:rPr>
          <w:sz w:val="24"/>
          <w:szCs w:val="24"/>
        </w:rPr>
        <w:t>。</w:t>
      </w:r>
    </w:p>
    <w:p w14:paraId="4E6BAF76">
      <w:pPr>
        <w:spacing w:line="360" w:lineRule="auto"/>
        <w:ind w:firstLine="480"/>
        <w:rPr>
          <w:sz w:val="24"/>
          <w:szCs w:val="24"/>
        </w:rPr>
      </w:pPr>
      <w:r>
        <w:rPr>
          <w:sz w:val="24"/>
          <w:szCs w:val="24"/>
        </w:rPr>
        <w:t>2、乙方权利</w:t>
      </w:r>
      <w:r>
        <w:rPr>
          <w:rFonts w:hint="eastAsia"/>
          <w:sz w:val="24"/>
          <w:szCs w:val="24"/>
        </w:rPr>
        <w:t>义务</w:t>
      </w:r>
    </w:p>
    <w:p w14:paraId="19DDE165">
      <w:pPr>
        <w:spacing w:line="360" w:lineRule="auto"/>
        <w:ind w:firstLine="480"/>
        <w:rPr>
          <w:sz w:val="24"/>
          <w:szCs w:val="24"/>
        </w:rPr>
      </w:pPr>
      <w:r>
        <w:rPr>
          <w:rFonts w:hint="eastAsia"/>
          <w:sz w:val="24"/>
          <w:szCs w:val="24"/>
        </w:rPr>
        <w:t>（</w:t>
      </w:r>
      <w:r>
        <w:rPr>
          <w:sz w:val="24"/>
          <w:szCs w:val="24"/>
        </w:rPr>
        <w:t>1）根据有关法律法规</w:t>
      </w:r>
      <w:r>
        <w:rPr>
          <w:rFonts w:hint="eastAsia"/>
          <w:sz w:val="24"/>
          <w:szCs w:val="24"/>
        </w:rPr>
        <w:t>和</w:t>
      </w:r>
      <w:r>
        <w:rPr>
          <w:sz w:val="24"/>
          <w:szCs w:val="24"/>
        </w:rPr>
        <w:t>本合同约定，制订物业服务管理制度，</w:t>
      </w:r>
      <w:r>
        <w:rPr>
          <w:rFonts w:hint="eastAsia"/>
          <w:sz w:val="24"/>
          <w:szCs w:val="24"/>
        </w:rPr>
        <w:t>在本物业管理区域内进行公示，</w:t>
      </w:r>
      <w:r>
        <w:rPr>
          <w:sz w:val="24"/>
          <w:szCs w:val="24"/>
        </w:rPr>
        <w:t>按约定标准保质保量提供物业服务，并接受甲方的监督、检查。</w:t>
      </w:r>
      <w:r>
        <w:rPr>
          <w:rFonts w:hint="eastAsia"/>
          <w:sz w:val="24"/>
          <w:szCs w:val="24"/>
        </w:rPr>
        <w:t>根据甲方所提出的有关改进物业管理服务方面的意见和建议，及时进行整改，以完善和提升物业管理服务质量。</w:t>
      </w:r>
    </w:p>
    <w:p w14:paraId="0B9DB7F1">
      <w:pPr>
        <w:spacing w:line="360" w:lineRule="auto"/>
        <w:ind w:firstLine="480"/>
        <w:rPr>
          <w:sz w:val="24"/>
          <w:szCs w:val="24"/>
        </w:rPr>
      </w:pPr>
      <w:r>
        <w:rPr>
          <w:sz w:val="24"/>
          <w:szCs w:val="24"/>
        </w:rPr>
        <w:t>（2）对业主和物业使用人违反法规</w:t>
      </w:r>
      <w:r>
        <w:rPr>
          <w:rFonts w:hint="eastAsia"/>
          <w:sz w:val="24"/>
          <w:szCs w:val="24"/>
        </w:rPr>
        <w:t>和管理规约</w:t>
      </w:r>
      <w:r>
        <w:rPr>
          <w:sz w:val="24"/>
          <w:szCs w:val="24"/>
        </w:rPr>
        <w:t>的行为，进行批评、规劝、制止</w:t>
      </w:r>
      <w:r>
        <w:rPr>
          <w:rFonts w:hint="eastAsia"/>
          <w:sz w:val="24"/>
          <w:szCs w:val="24"/>
        </w:rPr>
        <w:t>，并</w:t>
      </w:r>
      <w:r>
        <w:rPr>
          <w:sz w:val="24"/>
          <w:szCs w:val="24"/>
        </w:rPr>
        <w:t>提请有关部门处理。</w:t>
      </w:r>
    </w:p>
    <w:p w14:paraId="40826AE7">
      <w:pPr>
        <w:spacing w:line="360" w:lineRule="auto"/>
        <w:ind w:firstLine="480"/>
        <w:rPr>
          <w:sz w:val="24"/>
          <w:szCs w:val="24"/>
        </w:rPr>
      </w:pPr>
      <w:r>
        <w:rPr>
          <w:sz w:val="24"/>
          <w:szCs w:val="24"/>
        </w:rPr>
        <w:t>（</w:t>
      </w:r>
      <w:r>
        <w:rPr>
          <w:rFonts w:hint="eastAsia"/>
          <w:sz w:val="24"/>
          <w:szCs w:val="24"/>
        </w:rPr>
        <w:t>3</w:t>
      </w:r>
      <w:r>
        <w:rPr>
          <w:sz w:val="24"/>
          <w:szCs w:val="24"/>
        </w:rPr>
        <w:t>）</w:t>
      </w:r>
      <w:r>
        <w:rPr>
          <w:rFonts w:hint="eastAsia"/>
          <w:sz w:val="24"/>
          <w:szCs w:val="24"/>
        </w:rPr>
        <w:t>受甲方委托，联系施工单位</w:t>
      </w:r>
      <w:r>
        <w:rPr>
          <w:sz w:val="24"/>
          <w:szCs w:val="24"/>
        </w:rPr>
        <w:t>编制房屋</w:t>
      </w:r>
      <w:r>
        <w:rPr>
          <w:rFonts w:hint="eastAsia"/>
          <w:sz w:val="24"/>
          <w:szCs w:val="24"/>
        </w:rPr>
        <w:t>公共部位及</w:t>
      </w:r>
      <w:r>
        <w:rPr>
          <w:sz w:val="24"/>
          <w:szCs w:val="24"/>
        </w:rPr>
        <w:t>设施设备</w:t>
      </w:r>
      <w:r>
        <w:rPr>
          <w:rFonts w:hint="eastAsia"/>
          <w:sz w:val="24"/>
          <w:szCs w:val="24"/>
        </w:rPr>
        <w:t>等的</w:t>
      </w:r>
      <w:r>
        <w:rPr>
          <w:sz w:val="24"/>
          <w:szCs w:val="24"/>
        </w:rPr>
        <w:t>大中</w:t>
      </w:r>
      <w:r>
        <w:rPr>
          <w:rFonts w:hint="eastAsia"/>
          <w:sz w:val="24"/>
          <w:szCs w:val="24"/>
        </w:rPr>
        <w:t>维修</w:t>
      </w:r>
      <w:r>
        <w:rPr>
          <w:sz w:val="24"/>
          <w:szCs w:val="24"/>
        </w:rPr>
        <w:t>方案</w:t>
      </w:r>
      <w:r>
        <w:rPr>
          <w:rFonts w:hint="eastAsia"/>
          <w:sz w:val="24"/>
          <w:szCs w:val="24"/>
        </w:rPr>
        <w:t>，</w:t>
      </w:r>
      <w:r>
        <w:rPr>
          <w:sz w:val="24"/>
          <w:szCs w:val="24"/>
        </w:rPr>
        <w:t>经</w:t>
      </w:r>
      <w:r>
        <w:rPr>
          <w:rFonts w:hint="eastAsia"/>
          <w:sz w:val="24"/>
          <w:szCs w:val="24"/>
        </w:rPr>
        <w:t>甲</w:t>
      </w:r>
      <w:r>
        <w:rPr>
          <w:sz w:val="24"/>
          <w:szCs w:val="24"/>
        </w:rPr>
        <w:t>方</w:t>
      </w:r>
      <w:r>
        <w:rPr>
          <w:rFonts w:hint="eastAsia"/>
          <w:sz w:val="24"/>
          <w:szCs w:val="24"/>
        </w:rPr>
        <w:t>同意后</w:t>
      </w:r>
      <w:r>
        <w:rPr>
          <w:sz w:val="24"/>
          <w:szCs w:val="24"/>
        </w:rPr>
        <w:t>组织实施。</w:t>
      </w:r>
    </w:p>
    <w:p w14:paraId="5A4EC09A">
      <w:pPr>
        <w:spacing w:line="360" w:lineRule="auto"/>
        <w:ind w:firstLine="480"/>
        <w:rPr>
          <w:sz w:val="24"/>
          <w:szCs w:val="24"/>
        </w:rPr>
      </w:pPr>
      <w:r>
        <w:rPr>
          <w:sz w:val="24"/>
          <w:szCs w:val="24"/>
        </w:rPr>
        <w:t>（</w:t>
      </w:r>
      <w:r>
        <w:rPr>
          <w:rFonts w:hint="eastAsia"/>
          <w:sz w:val="24"/>
          <w:szCs w:val="24"/>
        </w:rPr>
        <w:t>4</w:t>
      </w:r>
      <w:r>
        <w:rPr>
          <w:sz w:val="24"/>
          <w:szCs w:val="24"/>
        </w:rPr>
        <w:t>）有权使用甲方提供的物业服务用房，办公座椅、沙发及降温、取暖设备。</w:t>
      </w:r>
    </w:p>
    <w:p w14:paraId="0FF93BAD">
      <w:pPr>
        <w:spacing w:line="360" w:lineRule="auto"/>
        <w:ind w:firstLine="480"/>
        <w:rPr>
          <w:sz w:val="24"/>
          <w:szCs w:val="24"/>
        </w:rPr>
      </w:pPr>
      <w:r>
        <w:rPr>
          <w:sz w:val="24"/>
          <w:szCs w:val="24"/>
        </w:rPr>
        <w:t>（</w:t>
      </w:r>
      <w:r>
        <w:rPr>
          <w:rFonts w:hint="eastAsia"/>
          <w:sz w:val="24"/>
          <w:szCs w:val="24"/>
        </w:rPr>
        <w:t>5</w:t>
      </w:r>
      <w:r>
        <w:rPr>
          <w:sz w:val="24"/>
          <w:szCs w:val="24"/>
        </w:rPr>
        <w:t>）为业主和物业使用人提供《物业服务手册》，向业主和物业使用人告知物业使用的有关规定。当业主和物业使用人装修物业时，告知有关限制条件</w:t>
      </w:r>
      <w:r>
        <w:rPr>
          <w:rFonts w:hint="eastAsia"/>
          <w:sz w:val="24"/>
          <w:szCs w:val="24"/>
        </w:rPr>
        <w:t>，订立书面约定，并负责监督。</w:t>
      </w:r>
    </w:p>
    <w:p w14:paraId="24936EED">
      <w:pPr>
        <w:spacing w:line="360" w:lineRule="auto"/>
        <w:ind w:firstLine="480"/>
        <w:rPr>
          <w:sz w:val="24"/>
          <w:szCs w:val="24"/>
        </w:rPr>
      </w:pPr>
      <w:r>
        <w:rPr>
          <w:sz w:val="24"/>
          <w:szCs w:val="24"/>
        </w:rPr>
        <w:t>（</w:t>
      </w:r>
      <w:r>
        <w:rPr>
          <w:rFonts w:hint="eastAsia"/>
          <w:sz w:val="24"/>
          <w:szCs w:val="24"/>
        </w:rPr>
        <w:t>6</w:t>
      </w:r>
      <w:r>
        <w:rPr>
          <w:sz w:val="24"/>
          <w:szCs w:val="24"/>
        </w:rPr>
        <w:t>）对本物业的公用设施不擅自占用和改变使用功能，如需在本物业内改、扩建或完善配套项目，须与甲方协商并经甲方同意后，报有关部门批准方可实施。</w:t>
      </w:r>
    </w:p>
    <w:p w14:paraId="02C36FAB">
      <w:pPr>
        <w:spacing w:line="360" w:lineRule="auto"/>
        <w:ind w:firstLine="480"/>
        <w:rPr>
          <w:sz w:val="24"/>
          <w:szCs w:val="24"/>
        </w:rPr>
      </w:pPr>
      <w:r>
        <w:rPr>
          <w:sz w:val="24"/>
          <w:szCs w:val="24"/>
        </w:rPr>
        <w:t>（</w:t>
      </w:r>
      <w:r>
        <w:rPr>
          <w:rFonts w:hint="eastAsia"/>
          <w:sz w:val="24"/>
          <w:szCs w:val="24"/>
        </w:rPr>
        <w:t>7</w:t>
      </w:r>
      <w:r>
        <w:rPr>
          <w:sz w:val="24"/>
          <w:szCs w:val="24"/>
        </w:rPr>
        <w:t>）因工作失误造成甲方物业财产损坏，要原价赔偿。</w:t>
      </w:r>
    </w:p>
    <w:p w14:paraId="01E7935D">
      <w:pPr>
        <w:spacing w:line="360" w:lineRule="auto"/>
        <w:ind w:firstLine="480"/>
        <w:rPr>
          <w:sz w:val="24"/>
          <w:szCs w:val="24"/>
        </w:rPr>
      </w:pPr>
      <w:r>
        <w:rPr>
          <w:sz w:val="24"/>
          <w:szCs w:val="24"/>
        </w:rPr>
        <w:t>（</w:t>
      </w:r>
      <w:r>
        <w:rPr>
          <w:rFonts w:hint="eastAsia"/>
          <w:sz w:val="24"/>
          <w:szCs w:val="24"/>
        </w:rPr>
        <w:t>8</w:t>
      </w:r>
      <w:r>
        <w:rPr>
          <w:sz w:val="24"/>
          <w:szCs w:val="24"/>
        </w:rPr>
        <w:t>）</w:t>
      </w:r>
      <w:r>
        <w:rPr>
          <w:rFonts w:hint="eastAsia"/>
          <w:sz w:val="24"/>
          <w:szCs w:val="24"/>
        </w:rPr>
        <w:t>在事先取得甲方书面同意的前提下，</w:t>
      </w:r>
      <w:r>
        <w:rPr>
          <w:sz w:val="24"/>
          <w:szCs w:val="24"/>
        </w:rPr>
        <w:t>有权选择专营公司承担本物业的专项管理服务，但不得将本物业的管理责任转让给第三方</w:t>
      </w:r>
      <w:r>
        <w:rPr>
          <w:rFonts w:hint="eastAsia"/>
          <w:sz w:val="24"/>
          <w:szCs w:val="24"/>
        </w:rPr>
        <w:t>，且乙方应承担由此带来的全部风险和责任</w:t>
      </w:r>
      <w:r>
        <w:rPr>
          <w:sz w:val="24"/>
          <w:szCs w:val="24"/>
        </w:rPr>
        <w:t>。</w:t>
      </w:r>
    </w:p>
    <w:p w14:paraId="0B061BC3">
      <w:pPr>
        <w:spacing w:line="360" w:lineRule="auto"/>
        <w:ind w:firstLine="480"/>
        <w:rPr>
          <w:sz w:val="24"/>
          <w:szCs w:val="24"/>
        </w:rPr>
      </w:pPr>
      <w:r>
        <w:rPr>
          <w:sz w:val="24"/>
          <w:szCs w:val="24"/>
        </w:rPr>
        <w:t>（</w:t>
      </w:r>
      <w:r>
        <w:rPr>
          <w:rFonts w:hint="eastAsia"/>
          <w:sz w:val="24"/>
          <w:szCs w:val="24"/>
        </w:rPr>
        <w:t>9</w:t>
      </w:r>
      <w:r>
        <w:rPr>
          <w:sz w:val="24"/>
          <w:szCs w:val="24"/>
        </w:rPr>
        <w:t>）合同终止时，须向甲方移交全部物业管理用房、借用物品及</w:t>
      </w:r>
      <w:r>
        <w:rPr>
          <w:rFonts w:hint="eastAsia"/>
          <w:sz w:val="24"/>
          <w:szCs w:val="24"/>
        </w:rPr>
        <w:t>业主档案资料。</w:t>
      </w:r>
    </w:p>
    <w:p w14:paraId="59F021E4">
      <w:pPr>
        <w:spacing w:line="360" w:lineRule="auto"/>
        <w:ind w:firstLine="480"/>
        <w:rPr>
          <w:sz w:val="24"/>
          <w:szCs w:val="24"/>
        </w:rPr>
      </w:pPr>
      <w:r>
        <w:rPr>
          <w:rFonts w:hint="eastAsia"/>
          <w:sz w:val="24"/>
          <w:szCs w:val="24"/>
        </w:rPr>
        <w:t>（10）乙方有义务按物业管理规定建立、保管档案，并应甲方要求向甲方提供物业管理工作档案、台账（包括人员配备、调整表等），不得伪造编造数据，弄虚作假。</w:t>
      </w:r>
    </w:p>
    <w:p w14:paraId="63A3433C">
      <w:pPr>
        <w:spacing w:line="360" w:lineRule="auto"/>
        <w:ind w:firstLine="480"/>
        <w:rPr>
          <w:sz w:val="24"/>
          <w:szCs w:val="24"/>
        </w:rPr>
      </w:pPr>
      <w:r>
        <w:rPr>
          <w:rFonts w:hint="eastAsia"/>
          <w:sz w:val="24"/>
          <w:szCs w:val="24"/>
        </w:rPr>
        <w:t>（11）</w:t>
      </w:r>
      <w:r>
        <w:rPr>
          <w:sz w:val="24"/>
          <w:szCs w:val="24"/>
        </w:rPr>
        <w:t>乙方</w:t>
      </w:r>
      <w:r>
        <w:rPr>
          <w:rFonts w:hint="eastAsia"/>
          <w:sz w:val="24"/>
          <w:szCs w:val="24"/>
        </w:rPr>
        <w:t>物业服务人员的</w:t>
      </w:r>
      <w:r>
        <w:rPr>
          <w:sz w:val="24"/>
          <w:szCs w:val="24"/>
        </w:rPr>
        <w:t>配制</w:t>
      </w:r>
      <w:r>
        <w:rPr>
          <w:rFonts w:hint="eastAsia"/>
          <w:sz w:val="24"/>
          <w:szCs w:val="24"/>
        </w:rPr>
        <w:t>人数应依据本合同约定执行。</w:t>
      </w:r>
      <w:r>
        <w:rPr>
          <w:sz w:val="24"/>
          <w:szCs w:val="24"/>
        </w:rPr>
        <w:t>如有特殊情况</w:t>
      </w:r>
      <w:r>
        <w:rPr>
          <w:rFonts w:hint="eastAsia"/>
          <w:sz w:val="24"/>
          <w:szCs w:val="24"/>
        </w:rPr>
        <w:t>导致人员数量变更，乙方</w:t>
      </w:r>
      <w:r>
        <w:rPr>
          <w:sz w:val="24"/>
          <w:szCs w:val="24"/>
        </w:rPr>
        <w:t>需</w:t>
      </w:r>
      <w:r>
        <w:rPr>
          <w:rFonts w:hint="eastAsia"/>
          <w:sz w:val="24"/>
          <w:szCs w:val="24"/>
        </w:rPr>
        <w:t>做好记录备案并及时向甲方汇报</w:t>
      </w:r>
      <w:r>
        <w:rPr>
          <w:sz w:val="24"/>
          <w:szCs w:val="24"/>
        </w:rPr>
        <w:t>。</w:t>
      </w:r>
      <w:r>
        <w:rPr>
          <w:rFonts w:hint="eastAsia"/>
          <w:sz w:val="24"/>
          <w:szCs w:val="24"/>
        </w:rPr>
        <w:t>乙方承诺本合同约定的物业管理服务人员系乙方的员工，具备相应的资质和能力，均与乙方建立劳动关系，乙方承担全部物业服务人员及物业临时用工的工资、福利、保险、劳动关系解除时的经济补偿金等全部内容。因乙方工作人员引发的全部责任或纠纷均与甲方无关。</w:t>
      </w:r>
    </w:p>
    <w:p w14:paraId="0F6434F8">
      <w:pPr>
        <w:spacing w:line="360" w:lineRule="auto"/>
        <w:ind w:firstLine="480"/>
        <w:rPr>
          <w:sz w:val="24"/>
          <w:szCs w:val="24"/>
        </w:rPr>
      </w:pPr>
      <w:r>
        <w:rPr>
          <w:rFonts w:hint="eastAsia"/>
          <w:sz w:val="24"/>
          <w:szCs w:val="24"/>
        </w:rPr>
        <w:t>（12）乙方管理物业期间，乙方或乙方工作人员或物业给甲方、乙方员工或第三方造成人身财产损失的，乙方承担全部责任。</w:t>
      </w:r>
    </w:p>
    <w:p w14:paraId="6D7E16A2">
      <w:pPr>
        <w:spacing w:line="360" w:lineRule="auto"/>
        <w:ind w:firstLine="480"/>
        <w:rPr>
          <w:sz w:val="24"/>
          <w:szCs w:val="24"/>
        </w:rPr>
      </w:pPr>
      <w:r>
        <w:rPr>
          <w:rFonts w:hint="eastAsia"/>
          <w:sz w:val="24"/>
          <w:szCs w:val="24"/>
        </w:rPr>
        <w:t>（13）乙方及乙方工作人员必须注意自身的公众形象维护，遵守中国政府现行的法律、法规，尊重中国的主权、历史、文化、社会及生活、民族习惯，保证不从事任何违反法律、法规、治安管理处罚条例或违反社会道德的行为。乙方及乙方工作人员不得有任何损害甲方名誉权、商誉权、知识产权、物权等等合法权益的言论和行为。</w:t>
      </w:r>
    </w:p>
    <w:p w14:paraId="4AAAFBFD">
      <w:pPr>
        <w:spacing w:line="360" w:lineRule="auto"/>
        <w:ind w:firstLine="480"/>
        <w:rPr>
          <w:sz w:val="24"/>
          <w:szCs w:val="24"/>
        </w:rPr>
      </w:pPr>
      <w:r>
        <w:rPr>
          <w:rFonts w:hint="eastAsia"/>
          <w:sz w:val="24"/>
          <w:szCs w:val="24"/>
        </w:rPr>
        <w:t>（14）利用该物业共用部位进行经营的收入归甲方及全体业主共有（相关合同均须经甲方批准后，授权乙方与第三方签署公共收益合同）。</w:t>
      </w:r>
    </w:p>
    <w:p w14:paraId="75D2D106">
      <w:pPr>
        <w:spacing w:line="360" w:lineRule="auto"/>
        <w:ind w:firstLine="480"/>
        <w:rPr>
          <w:sz w:val="24"/>
          <w:szCs w:val="24"/>
        </w:rPr>
      </w:pPr>
      <w:r>
        <w:rPr>
          <w:rFonts w:hint="eastAsia"/>
          <w:sz w:val="24"/>
          <w:szCs w:val="24"/>
        </w:rPr>
        <w:t>（15）乙方应当在物业管理区域内显著位置设置公示栏，按照相关法律、法规的规定，公示乙方的服务内容及收费标准、服务方式、联系方式以及物业管理区域内设备设施的维修保养、业主装修、车位租售、费用使用、公共收益等相关情况</w:t>
      </w:r>
    </w:p>
    <w:p w14:paraId="4A3B3895">
      <w:pPr>
        <w:spacing w:line="360" w:lineRule="auto"/>
        <w:ind w:firstLine="480"/>
        <w:rPr>
          <w:sz w:val="24"/>
          <w:szCs w:val="24"/>
        </w:rPr>
      </w:pPr>
      <w:r>
        <w:rPr>
          <w:rFonts w:hint="eastAsia"/>
          <w:sz w:val="24"/>
          <w:szCs w:val="24"/>
        </w:rPr>
        <w:t>（16）</w:t>
      </w:r>
      <w:r>
        <w:rPr>
          <w:sz w:val="24"/>
          <w:szCs w:val="24"/>
        </w:rPr>
        <w:t>乙方可以对拒不交纳物业服务费的业主依法提起诉讼或者申请仲裁；但乙方不得采取停止供电、供水、供热、供燃气等方式催交物业费。</w:t>
      </w:r>
    </w:p>
    <w:p w14:paraId="146544B7">
      <w:pPr>
        <w:spacing w:line="360" w:lineRule="auto"/>
        <w:ind w:firstLine="480"/>
        <w:rPr>
          <w:sz w:val="24"/>
          <w:szCs w:val="24"/>
        </w:rPr>
      </w:pPr>
      <w:r>
        <w:rPr>
          <w:rFonts w:hint="eastAsia"/>
          <w:sz w:val="24"/>
          <w:szCs w:val="24"/>
        </w:rPr>
        <w:t>（17）乙方应当采取必要的安全保障措施防止从建筑物中抛掷物品情形的发生；未采取必要的安全保障措施的，应当依法承担未履行安全保障义务的侵权责任。乙方在不侵犯他人隐私的情况下，可通过安装监控摄像头等方式就抛掷物品危害他人身财产安全、破坏环境卫生等行为收集相应证据。乙方需妥善保管录音录像等证据，不得擅自毁损破坏，并且未经法定程序不得擅自向第三方公开。</w:t>
      </w:r>
    </w:p>
    <w:p w14:paraId="0F97F0C7">
      <w:pPr>
        <w:spacing w:line="360" w:lineRule="auto"/>
        <w:ind w:firstLine="480"/>
        <w:rPr>
          <w:sz w:val="24"/>
          <w:szCs w:val="24"/>
        </w:rPr>
      </w:pPr>
      <w:r>
        <w:rPr>
          <w:rFonts w:hint="eastAsia"/>
          <w:sz w:val="24"/>
          <w:szCs w:val="24"/>
        </w:rPr>
        <w:t>（18）配合街道办事处、乡镇人民政府、行政执法机关和居民委员会、村民委员会做好物业管理相关工作。</w:t>
      </w:r>
    </w:p>
    <w:p w14:paraId="482A6C07">
      <w:pPr>
        <w:spacing w:line="360" w:lineRule="auto"/>
        <w:ind w:firstLine="480"/>
        <w:rPr>
          <w:sz w:val="24"/>
          <w:szCs w:val="24"/>
        </w:rPr>
      </w:pPr>
      <w:r>
        <w:rPr>
          <w:rFonts w:hint="eastAsia"/>
          <w:sz w:val="24"/>
          <w:szCs w:val="24"/>
        </w:rPr>
        <w:t>（19）有关法律规定和当事人约定的其他权利义务。</w:t>
      </w:r>
    </w:p>
    <w:p w14:paraId="5CEC7CF2">
      <w:pPr>
        <w:spacing w:line="360" w:lineRule="auto"/>
        <w:ind w:firstLine="480"/>
        <w:rPr>
          <w:sz w:val="24"/>
          <w:szCs w:val="24"/>
        </w:rPr>
      </w:pPr>
      <w:r>
        <w:rPr>
          <w:rFonts w:hint="eastAsia"/>
          <w:sz w:val="24"/>
          <w:szCs w:val="24"/>
        </w:rPr>
        <w:t>第九条  合同终止</w:t>
      </w:r>
    </w:p>
    <w:p w14:paraId="4A96A021">
      <w:pPr>
        <w:spacing w:line="360" w:lineRule="auto"/>
        <w:ind w:firstLine="480"/>
        <w:rPr>
          <w:sz w:val="24"/>
          <w:szCs w:val="24"/>
        </w:rPr>
      </w:pPr>
      <w:r>
        <w:rPr>
          <w:rFonts w:hint="eastAsia"/>
          <w:sz w:val="24"/>
          <w:szCs w:val="24"/>
        </w:rPr>
        <w:t>1、本合同期限届满前</w:t>
      </w:r>
      <w:r>
        <w:rPr>
          <w:sz w:val="24"/>
          <w:szCs w:val="24"/>
        </w:rPr>
        <w:t>3个月，由业主共同决定是否继续聘用乙方作为物业服务人。本合同期限未满，但业主已选聘新的物业服务人的，业主与新物业服务人签订的物业服务合同生效时，本合同自动终止；乙方应当在接到业主委员会或物业管理委员会合同终止书面通知之日起30日内，移交物业服务用房、物业服务的相关资料及属于本物业管理区域内的物业共用设施设备、公共区域，结清预收、代收的相关费用，并按时撤出本物业管理区域。</w:t>
      </w:r>
    </w:p>
    <w:p w14:paraId="13C77421">
      <w:pPr>
        <w:spacing w:line="360" w:lineRule="auto"/>
        <w:ind w:firstLine="480"/>
        <w:rPr>
          <w:sz w:val="24"/>
          <w:szCs w:val="24"/>
        </w:rPr>
      </w:pPr>
      <w:r>
        <w:rPr>
          <w:rFonts w:hint="eastAsia"/>
          <w:sz w:val="24"/>
          <w:szCs w:val="24"/>
        </w:rPr>
        <w:t>在办理交接至撤出物业管理区域期间，乙方应当负责维持正常的物业管理秩序。</w:t>
      </w:r>
    </w:p>
    <w:p w14:paraId="59C47582">
      <w:pPr>
        <w:spacing w:line="360" w:lineRule="auto"/>
        <w:ind w:firstLine="480"/>
        <w:rPr>
          <w:sz w:val="24"/>
          <w:szCs w:val="24"/>
        </w:rPr>
      </w:pPr>
      <w:r>
        <w:rPr>
          <w:rFonts w:hint="eastAsia"/>
          <w:sz w:val="24"/>
          <w:szCs w:val="24"/>
        </w:rPr>
        <w:t>2、本合同期限届满，业主未选聘新的物业服务人，或与新物业服务人签订的物业服务合同尚未生效的，乙方应当继续按合同约定提供物业服务，在此期间的物业服务费用仍由业主按本合同约定标准交纳。</w:t>
      </w:r>
    </w:p>
    <w:p w14:paraId="6BD9A4A3">
      <w:pPr>
        <w:spacing w:line="360" w:lineRule="auto"/>
        <w:ind w:firstLine="480"/>
        <w:rPr>
          <w:sz w:val="24"/>
          <w:szCs w:val="24"/>
        </w:rPr>
      </w:pPr>
      <w:r>
        <w:rPr>
          <w:rFonts w:hint="eastAsia"/>
          <w:sz w:val="24"/>
          <w:szCs w:val="24"/>
        </w:rPr>
        <w:t>3、本合同终止后，甲乙双方应当共同做好债权债务处理、物业服务费用的清算、对外签订的各种协议的执行等善后工作；乙方应当协助业主委员会或物业管理委员会做好物业服务的交接和善后工作。</w:t>
      </w:r>
    </w:p>
    <w:p w14:paraId="241F92A7">
      <w:pPr>
        <w:spacing w:line="360" w:lineRule="auto"/>
        <w:ind w:firstLine="480"/>
        <w:rPr>
          <w:sz w:val="24"/>
          <w:szCs w:val="24"/>
        </w:rPr>
      </w:pPr>
      <w:r>
        <w:rPr>
          <w:rFonts w:hint="eastAsia"/>
          <w:sz w:val="24"/>
          <w:szCs w:val="24"/>
        </w:rPr>
        <w:t>第十条  违约责任</w:t>
      </w:r>
    </w:p>
    <w:p w14:paraId="190C1F59">
      <w:pPr>
        <w:spacing w:line="360" w:lineRule="auto"/>
        <w:ind w:firstLine="480"/>
        <w:rPr>
          <w:sz w:val="24"/>
          <w:szCs w:val="24"/>
        </w:rPr>
      </w:pPr>
      <w:r>
        <w:rPr>
          <w:rFonts w:hint="eastAsia"/>
          <w:sz w:val="24"/>
          <w:szCs w:val="24"/>
        </w:rPr>
        <w:t>1</w:t>
      </w:r>
      <w:r>
        <w:rPr>
          <w:sz w:val="24"/>
          <w:szCs w:val="24"/>
        </w:rPr>
        <w:t>、如</w:t>
      </w:r>
      <w:r>
        <w:rPr>
          <w:rFonts w:hint="eastAsia"/>
          <w:sz w:val="24"/>
          <w:szCs w:val="24"/>
        </w:rPr>
        <w:t>乙方未能履行本合同的约定,甲方有权要求乙方限期整改,整改期间暂停支付物业服务费；逾期未整改的，甲方有权终止合同；乙方应当支付甲方合同未履行期间物业服务费</w:t>
      </w:r>
      <w:r>
        <w:rPr>
          <w:sz w:val="24"/>
          <w:szCs w:val="24"/>
        </w:rPr>
        <w:t>30%</w:t>
      </w:r>
      <w:r>
        <w:rPr>
          <w:rFonts w:hint="eastAsia"/>
          <w:sz w:val="24"/>
          <w:szCs w:val="24"/>
        </w:rPr>
        <w:t>的违约金，造成甲方经济损失的，乙方还应赔偿损失。</w:t>
      </w:r>
    </w:p>
    <w:p w14:paraId="48DCABB4">
      <w:pPr>
        <w:spacing w:line="360" w:lineRule="auto"/>
        <w:ind w:firstLine="480"/>
        <w:rPr>
          <w:sz w:val="24"/>
          <w:szCs w:val="24"/>
        </w:rPr>
      </w:pPr>
      <w:r>
        <w:rPr>
          <w:rFonts w:hint="eastAsia"/>
          <w:sz w:val="24"/>
          <w:szCs w:val="24"/>
        </w:rPr>
        <w:t>2</w:t>
      </w:r>
      <w:r>
        <w:rPr>
          <w:sz w:val="24"/>
          <w:szCs w:val="24"/>
        </w:rPr>
        <w:t>、如乙方违反本合同第</w:t>
      </w:r>
      <w:r>
        <w:rPr>
          <w:rFonts w:hint="eastAsia"/>
          <w:sz w:val="24"/>
          <w:szCs w:val="24"/>
        </w:rPr>
        <w:t>七</w:t>
      </w:r>
      <w:r>
        <w:rPr>
          <w:sz w:val="24"/>
          <w:szCs w:val="24"/>
        </w:rPr>
        <w:t>条约定，擅自提高物业收费标准的，甲方有权要求乙方清退；造成甲方经济损失的，乙方应赔偿</w:t>
      </w:r>
      <w:r>
        <w:rPr>
          <w:rFonts w:hint="eastAsia"/>
          <w:sz w:val="24"/>
          <w:szCs w:val="24"/>
        </w:rPr>
        <w:t>由此给甲方造成的全部经济损失（包括直接损失和间接损失，包括但不限于甲方的损失、甲方向第三方支付的违约金、赔偿金、处罚金以及乙方采取维权措施所支出的律师费、差旅费、调查取证费、诉讼仲裁费等等）</w:t>
      </w:r>
      <w:r>
        <w:rPr>
          <w:sz w:val="24"/>
          <w:szCs w:val="24"/>
        </w:rPr>
        <w:t>。</w:t>
      </w:r>
    </w:p>
    <w:p w14:paraId="52B9746D">
      <w:pPr>
        <w:spacing w:line="360" w:lineRule="auto"/>
        <w:ind w:firstLine="480"/>
        <w:rPr>
          <w:sz w:val="24"/>
          <w:szCs w:val="24"/>
        </w:rPr>
      </w:pPr>
      <w:r>
        <w:rPr>
          <w:rFonts w:hint="eastAsia"/>
          <w:sz w:val="24"/>
          <w:szCs w:val="24"/>
        </w:rPr>
        <w:t>3</w:t>
      </w:r>
      <w:r>
        <w:rPr>
          <w:sz w:val="24"/>
          <w:szCs w:val="24"/>
        </w:rPr>
        <w:t>、</w:t>
      </w:r>
      <w:r>
        <w:rPr>
          <w:rFonts w:hint="eastAsia"/>
          <w:sz w:val="24"/>
          <w:szCs w:val="24"/>
        </w:rPr>
        <w:t>如业主或物业使用人，无故或借故不交物业费的，甲方应依法督促交纳。否则，乙方有权根据《山东省物业管理条例》依法向业主或物业使用人进行追缴。</w:t>
      </w:r>
    </w:p>
    <w:p w14:paraId="0BA0D195">
      <w:pPr>
        <w:spacing w:line="360" w:lineRule="auto"/>
        <w:ind w:firstLine="480"/>
        <w:rPr>
          <w:sz w:val="24"/>
          <w:szCs w:val="24"/>
        </w:rPr>
      </w:pPr>
      <w:r>
        <w:rPr>
          <w:sz w:val="24"/>
          <w:szCs w:val="24"/>
        </w:rPr>
        <w:t> </w:t>
      </w:r>
      <w:r>
        <w:rPr>
          <w:rFonts w:hint="eastAsia"/>
          <w:sz w:val="24"/>
          <w:szCs w:val="24"/>
        </w:rPr>
        <w:t>4、除本合同第九条规定的合同终止情形外，未经对方同意，甲、乙双方均不得提前解除或终止本合同，否则违约方应当承担相应的违约责任；给对方或业主造成损失的，违约方应当承担赔偿责任。</w:t>
      </w:r>
    </w:p>
    <w:p w14:paraId="381B4C3D">
      <w:pPr>
        <w:spacing w:line="360" w:lineRule="auto"/>
        <w:ind w:firstLine="480"/>
        <w:rPr>
          <w:sz w:val="24"/>
          <w:szCs w:val="24"/>
        </w:rPr>
      </w:pPr>
      <w:r>
        <w:rPr>
          <w:rFonts w:hint="eastAsia"/>
          <w:sz w:val="24"/>
          <w:szCs w:val="24"/>
        </w:rPr>
        <w:t>第十一条  附则</w:t>
      </w:r>
    </w:p>
    <w:p w14:paraId="2BC67763">
      <w:pPr>
        <w:spacing w:line="360" w:lineRule="auto"/>
        <w:ind w:firstLine="480"/>
        <w:rPr>
          <w:sz w:val="24"/>
          <w:szCs w:val="24"/>
        </w:rPr>
      </w:pPr>
      <w:r>
        <w:rPr>
          <w:sz w:val="24"/>
          <w:szCs w:val="24"/>
        </w:rPr>
        <w:t>1、根据需要和协商，双方可对本合同的条款进行修改、补充，并以书面形式签订补充协议，补充协议与本合同具有同等效力。</w:t>
      </w:r>
    </w:p>
    <w:p w14:paraId="08E6B60F">
      <w:pPr>
        <w:spacing w:line="360" w:lineRule="auto"/>
        <w:ind w:firstLine="480"/>
        <w:rPr>
          <w:sz w:val="24"/>
          <w:szCs w:val="24"/>
        </w:rPr>
      </w:pPr>
      <w:r>
        <w:rPr>
          <w:sz w:val="24"/>
          <w:szCs w:val="24"/>
        </w:rPr>
        <w:t>2、本合同和补充协议中未尽事宜，均遵照有关法律法规和政策执行。</w:t>
      </w:r>
    </w:p>
    <w:p w14:paraId="788D4D6F">
      <w:pPr>
        <w:spacing w:line="360" w:lineRule="auto"/>
        <w:ind w:firstLine="480"/>
        <w:rPr>
          <w:sz w:val="24"/>
          <w:szCs w:val="24"/>
        </w:rPr>
      </w:pPr>
      <w:r>
        <w:rPr>
          <w:sz w:val="24"/>
          <w:szCs w:val="24"/>
        </w:rPr>
        <w:t>3、本合同执行期间，如双方因故出现纠纷，先行友好协商，协商不成，双方均可向</w:t>
      </w:r>
      <w:r>
        <w:rPr>
          <w:rFonts w:hint="eastAsia"/>
          <w:sz w:val="24"/>
          <w:szCs w:val="24"/>
        </w:rPr>
        <w:t>甲方所在地</w:t>
      </w:r>
      <w:r>
        <w:rPr>
          <w:sz w:val="24"/>
          <w:szCs w:val="24"/>
        </w:rPr>
        <w:t>人民法院提起诉讼。</w:t>
      </w:r>
    </w:p>
    <w:p w14:paraId="56EDB645">
      <w:pPr>
        <w:spacing w:line="360" w:lineRule="auto"/>
        <w:ind w:firstLine="480"/>
        <w:rPr>
          <w:sz w:val="24"/>
          <w:szCs w:val="24"/>
        </w:rPr>
      </w:pPr>
      <w:r>
        <w:rPr>
          <w:sz w:val="24"/>
          <w:szCs w:val="24"/>
        </w:rPr>
        <w:t>4、本合同执行期间，如遇意外或不可抗力，致使合同无法履行时，双方应按有关法律规定及时协商处理。</w:t>
      </w:r>
    </w:p>
    <w:p w14:paraId="2B60150A">
      <w:pPr>
        <w:spacing w:line="360" w:lineRule="auto"/>
        <w:ind w:firstLine="480"/>
        <w:rPr>
          <w:sz w:val="24"/>
          <w:szCs w:val="24"/>
        </w:rPr>
      </w:pPr>
      <w:r>
        <w:rPr>
          <w:rFonts w:hint="eastAsia"/>
          <w:sz w:val="24"/>
          <w:szCs w:val="24"/>
        </w:rPr>
        <w:t>5、本合同期限届满，合同终止。在甲方对乙方服务考核结果满意且合同金额不高于去年同期的情况下，如双方同意继续合作，可续签合同。双方应在本合同期限届满前达成书面协议，同等条件下乙方有优先续约权。</w:t>
      </w:r>
    </w:p>
    <w:p w14:paraId="223F8752">
      <w:pPr>
        <w:spacing w:line="360" w:lineRule="auto"/>
        <w:ind w:firstLine="480"/>
        <w:rPr>
          <w:sz w:val="24"/>
          <w:szCs w:val="24"/>
        </w:rPr>
      </w:pPr>
      <w:r>
        <w:rPr>
          <w:rFonts w:hint="eastAsia"/>
          <w:sz w:val="24"/>
          <w:szCs w:val="24"/>
        </w:rPr>
        <w:t>6、甲方委托乙方提供机动车停车服务的，甲、乙双方应另行签订停车管理委托协议进行约定，乙方应当与车位使用人签订书面的停车服务协议，明确双方在车位使用及停车服务等方面的权利义务。</w:t>
      </w:r>
    </w:p>
    <w:p w14:paraId="27C9F9E9">
      <w:pPr>
        <w:spacing w:line="360" w:lineRule="auto"/>
        <w:ind w:firstLine="480"/>
        <w:rPr>
          <w:sz w:val="24"/>
          <w:szCs w:val="24"/>
        </w:rPr>
      </w:pPr>
      <w:r>
        <w:rPr>
          <w:rFonts w:hint="eastAsia"/>
          <w:sz w:val="24"/>
          <w:szCs w:val="24"/>
        </w:rPr>
        <w:t>7、本合同一式五份，自双方法定代表人或授权代表签字并加盖公章后生效，并具有同</w:t>
      </w:r>
      <w:r>
        <w:rPr>
          <w:sz w:val="24"/>
          <w:szCs w:val="24"/>
        </w:rPr>
        <w:t>等的法律效力。</w:t>
      </w:r>
    </w:p>
    <w:p w14:paraId="0A38F1ED">
      <w:pPr>
        <w:spacing w:line="360" w:lineRule="auto"/>
        <w:ind w:firstLine="480"/>
        <w:rPr>
          <w:sz w:val="24"/>
          <w:szCs w:val="24"/>
        </w:rPr>
      </w:pPr>
      <w:r>
        <w:rPr>
          <w:sz w:val="24"/>
          <w:szCs w:val="24"/>
        </w:rPr>
        <w:t>8</w:t>
      </w:r>
      <w:r>
        <w:rPr>
          <w:rFonts w:hint="eastAsia"/>
          <w:sz w:val="24"/>
          <w:szCs w:val="24"/>
        </w:rPr>
        <w:t>、本合同甲乙双方各执贰份，一份交物业管理行政主管部门备案。</w:t>
      </w:r>
    </w:p>
    <w:p w14:paraId="5FF97567">
      <w:pPr>
        <w:pStyle w:val="4"/>
        <w:spacing w:after="0" w:line="360" w:lineRule="auto"/>
        <w:ind w:firstLine="482"/>
        <w:rPr>
          <w:b/>
          <w:sz w:val="24"/>
          <w:szCs w:val="24"/>
        </w:rPr>
      </w:pPr>
    </w:p>
    <w:p w14:paraId="2E3F66B7">
      <w:pPr>
        <w:spacing w:line="480" w:lineRule="exact"/>
        <w:ind w:firstLine="480"/>
        <w:textAlignment w:val="baseline"/>
        <w:rPr>
          <w:kern w:val="0"/>
          <w:sz w:val="24"/>
          <w:szCs w:val="22"/>
          <w:u w:val="single"/>
        </w:rPr>
      </w:pPr>
      <w:r>
        <w:rPr>
          <w:rFonts w:hint="eastAsia"/>
          <w:kern w:val="0"/>
          <w:sz w:val="24"/>
          <w:szCs w:val="22"/>
          <w:u w:val="single"/>
        </w:rPr>
        <w:t>（以下无正文）</w:t>
      </w:r>
    </w:p>
    <w:p w14:paraId="1EF00E4D">
      <w:pPr>
        <w:pStyle w:val="4"/>
        <w:spacing w:after="0" w:line="360" w:lineRule="auto"/>
        <w:ind w:firstLine="482"/>
        <w:rPr>
          <w:b/>
          <w:sz w:val="24"/>
          <w:szCs w:val="24"/>
        </w:rPr>
      </w:pPr>
    </w:p>
    <w:p w14:paraId="61BE6131">
      <w:pPr>
        <w:pStyle w:val="4"/>
        <w:spacing w:after="0" w:line="360" w:lineRule="auto"/>
        <w:ind w:firstLine="482"/>
        <w:rPr>
          <w:b/>
          <w:sz w:val="24"/>
          <w:szCs w:val="24"/>
        </w:rPr>
      </w:pPr>
    </w:p>
    <w:p w14:paraId="5BBD85A5">
      <w:pPr>
        <w:spacing w:line="42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附件1</w:t>
      </w:r>
      <w:r>
        <w:rPr>
          <w:rFonts w:asciiTheme="minorEastAsia" w:hAnsiTheme="minorEastAsia" w:eastAsiaTheme="minorEastAsia"/>
          <w:sz w:val="24"/>
          <w:szCs w:val="24"/>
        </w:rPr>
        <w:t>：</w:t>
      </w:r>
      <w:r>
        <w:rPr>
          <w:rFonts w:hint="eastAsia" w:asciiTheme="minorEastAsia" w:hAnsiTheme="minorEastAsia" w:eastAsiaTheme="minorEastAsia"/>
          <w:sz w:val="24"/>
          <w:szCs w:val="24"/>
        </w:rPr>
        <w:t>廉政合同</w:t>
      </w:r>
    </w:p>
    <w:p w14:paraId="749BAD24">
      <w:pPr>
        <w:spacing w:line="420" w:lineRule="exact"/>
        <w:ind w:firstLine="480"/>
        <w:rPr>
          <w:rFonts w:asciiTheme="minorEastAsia" w:hAnsiTheme="minorEastAsia" w:eastAsiaTheme="minorEastAsia"/>
          <w:sz w:val="24"/>
          <w:szCs w:val="24"/>
        </w:rPr>
      </w:pPr>
    </w:p>
    <w:p w14:paraId="1EAA3E9E">
      <w:pPr>
        <w:spacing w:line="420" w:lineRule="exact"/>
        <w:ind w:firstLine="480"/>
        <w:rPr>
          <w:rFonts w:asciiTheme="minorEastAsia" w:hAnsiTheme="minorEastAsia" w:eastAsiaTheme="minorEastAsia"/>
          <w:sz w:val="24"/>
          <w:szCs w:val="24"/>
        </w:rPr>
      </w:pPr>
    </w:p>
    <w:p w14:paraId="1ED65B83">
      <w:pPr>
        <w:pStyle w:val="4"/>
        <w:spacing w:line="420" w:lineRule="exact"/>
        <w:ind w:firstLine="480"/>
        <w:rPr>
          <w:sz w:val="24"/>
          <w:szCs w:val="24"/>
        </w:rPr>
      </w:pPr>
      <w:r>
        <w:rPr>
          <w:rFonts w:hint="eastAsia"/>
          <w:sz w:val="24"/>
          <w:szCs w:val="24"/>
        </w:rPr>
        <w:t>甲方单位：（盖章）                       乙方单位：（盖章）</w:t>
      </w:r>
    </w:p>
    <w:p w14:paraId="7704CF5C">
      <w:pPr>
        <w:pStyle w:val="4"/>
        <w:spacing w:after="0" w:line="420" w:lineRule="exact"/>
        <w:ind w:firstLine="480"/>
        <w:rPr>
          <w:sz w:val="24"/>
          <w:szCs w:val="24"/>
        </w:rPr>
      </w:pPr>
      <w:r>
        <w:rPr>
          <w:rFonts w:hint="eastAsia"/>
          <w:sz w:val="24"/>
          <w:szCs w:val="24"/>
        </w:rPr>
        <w:t>法定代表人：                            法定代表人：</w:t>
      </w:r>
    </w:p>
    <w:p w14:paraId="763F9BA0">
      <w:pPr>
        <w:pStyle w:val="4"/>
        <w:spacing w:after="0" w:line="420" w:lineRule="exact"/>
        <w:ind w:firstLine="480"/>
        <w:rPr>
          <w:sz w:val="24"/>
          <w:szCs w:val="24"/>
        </w:rPr>
      </w:pPr>
      <w:r>
        <w:rPr>
          <w:rFonts w:hint="eastAsia"/>
          <w:sz w:val="24"/>
          <w:szCs w:val="24"/>
        </w:rPr>
        <w:t>或                                      或</w:t>
      </w:r>
    </w:p>
    <w:p w14:paraId="01AAF62B">
      <w:pPr>
        <w:pStyle w:val="4"/>
        <w:spacing w:after="0" w:line="420" w:lineRule="exact"/>
        <w:ind w:firstLine="480"/>
        <w:rPr>
          <w:sz w:val="24"/>
          <w:szCs w:val="24"/>
        </w:rPr>
      </w:pPr>
      <w:r>
        <w:rPr>
          <w:rFonts w:hint="eastAsia"/>
          <w:sz w:val="24"/>
          <w:szCs w:val="24"/>
        </w:rPr>
        <w:t>其授权的代理人：                        其授权的代理人：</w:t>
      </w:r>
    </w:p>
    <w:p w14:paraId="405CD422">
      <w:pPr>
        <w:pStyle w:val="4"/>
        <w:spacing w:line="420" w:lineRule="exact"/>
        <w:ind w:firstLine="480"/>
        <w:rPr>
          <w:sz w:val="24"/>
          <w:szCs w:val="24"/>
        </w:rPr>
      </w:pPr>
      <w:r>
        <w:rPr>
          <w:rFonts w:hint="eastAsia"/>
          <w:sz w:val="24"/>
          <w:szCs w:val="24"/>
        </w:rPr>
        <w:t>年    月    日                          年    月    日</w:t>
      </w:r>
    </w:p>
    <w:p w14:paraId="3A26F592">
      <w:pPr>
        <w:spacing w:line="240" w:lineRule="auto"/>
        <w:ind w:firstLine="480"/>
        <w:rPr>
          <w:rFonts w:ascii="仿宋_GB2312" w:hAnsi="宋体" w:eastAsia="仿宋_GB2312"/>
          <w:sz w:val="24"/>
          <w:szCs w:val="24"/>
        </w:rPr>
      </w:pPr>
    </w:p>
    <w:p w14:paraId="0676893A">
      <w:pPr>
        <w:spacing w:line="240" w:lineRule="auto"/>
        <w:ind w:firstLine="0" w:firstLineChars="0"/>
        <w:rPr>
          <w:rFonts w:ascii="宋体" w:hAnsi="宋体"/>
          <w:szCs w:val="21"/>
        </w:rPr>
      </w:pPr>
      <w:r>
        <w:rPr>
          <w:rFonts w:ascii="宋体" w:hAnsi="宋体"/>
          <w:szCs w:val="21"/>
        </w:rPr>
        <w:br w:type="page"/>
      </w:r>
    </w:p>
    <w:p w14:paraId="13C4EB2A">
      <w:pPr>
        <w:spacing w:line="360" w:lineRule="auto"/>
        <w:ind w:firstLine="199" w:firstLineChars="95"/>
        <w:rPr>
          <w:rFonts w:asciiTheme="minorEastAsia" w:hAnsiTheme="minorEastAsia" w:eastAsiaTheme="minorEastAsia"/>
          <w:szCs w:val="21"/>
        </w:rPr>
      </w:pPr>
      <w:r>
        <w:rPr>
          <w:rFonts w:hint="eastAsia" w:asciiTheme="minorEastAsia" w:hAnsiTheme="minorEastAsia" w:eastAsiaTheme="minorEastAsia"/>
          <w:szCs w:val="21"/>
        </w:rPr>
        <w:t>附件1</w:t>
      </w:r>
    </w:p>
    <w:p w14:paraId="6E4F2B47">
      <w:pPr>
        <w:spacing w:line="360" w:lineRule="auto"/>
        <w:ind w:firstLine="560"/>
        <w:jc w:val="center"/>
        <w:outlineLvl w:val="1"/>
        <w:rPr>
          <w:rFonts w:eastAsia="黑体"/>
          <w:sz w:val="28"/>
          <w:szCs w:val="28"/>
        </w:rPr>
      </w:pPr>
      <w:r>
        <w:rPr>
          <w:rFonts w:hint="eastAsia" w:eastAsia="黑体"/>
          <w:sz w:val="28"/>
          <w:szCs w:val="28"/>
        </w:rPr>
        <w:t>廉政合同</w:t>
      </w:r>
    </w:p>
    <w:p w14:paraId="5DA57E7A">
      <w:pPr>
        <w:spacing w:line="360" w:lineRule="auto"/>
        <w:ind w:firstLine="560"/>
        <w:jc w:val="center"/>
        <w:outlineLvl w:val="1"/>
        <w:rPr>
          <w:rFonts w:eastAsia="黑体"/>
          <w:sz w:val="28"/>
          <w:szCs w:val="28"/>
        </w:rPr>
      </w:pPr>
    </w:p>
    <w:p w14:paraId="5D40932F">
      <w:pPr>
        <w:spacing w:line="360" w:lineRule="auto"/>
        <w:ind w:firstLine="480"/>
        <w:rPr>
          <w:sz w:val="24"/>
          <w:szCs w:val="24"/>
        </w:rPr>
      </w:pPr>
      <w:r>
        <w:rPr>
          <w:sz w:val="24"/>
          <w:szCs w:val="24"/>
        </w:rPr>
        <w:t>为抓好党风廉政建设，规范、约束采供双方行为，确保双方工作人员廉洁从业，</w:t>
      </w:r>
      <w:r>
        <w:rPr>
          <w:rFonts w:hint="eastAsia"/>
          <w:sz w:val="24"/>
          <w:szCs w:val="24"/>
        </w:rPr>
        <w:t>（项目名称）</w:t>
      </w:r>
      <w:r>
        <w:rPr>
          <w:sz w:val="24"/>
          <w:szCs w:val="24"/>
        </w:rPr>
        <w:t>的采购人（以下简称甲方）与该项目的</w:t>
      </w:r>
      <w:r>
        <w:rPr>
          <w:rFonts w:hint="eastAsia"/>
          <w:sz w:val="24"/>
          <w:szCs w:val="24"/>
        </w:rPr>
        <w:t>成交人</w:t>
      </w:r>
      <w:r>
        <w:rPr>
          <w:sz w:val="24"/>
          <w:szCs w:val="24"/>
        </w:rPr>
        <w:t>（以下简称乙方），特订立如下合同。</w:t>
      </w:r>
    </w:p>
    <w:p w14:paraId="331696ED">
      <w:pPr>
        <w:spacing w:line="360" w:lineRule="auto"/>
        <w:ind w:firstLine="480"/>
        <w:rPr>
          <w:sz w:val="24"/>
          <w:szCs w:val="24"/>
        </w:rPr>
      </w:pPr>
      <w:r>
        <w:rPr>
          <w:sz w:val="24"/>
          <w:szCs w:val="24"/>
        </w:rPr>
        <w:t>1.甲乙双方的权利和义务</w:t>
      </w:r>
    </w:p>
    <w:p w14:paraId="3AD561D2">
      <w:pPr>
        <w:spacing w:line="360" w:lineRule="auto"/>
        <w:ind w:firstLine="480"/>
        <w:rPr>
          <w:sz w:val="24"/>
          <w:szCs w:val="24"/>
        </w:rPr>
      </w:pPr>
      <w:r>
        <w:rPr>
          <w:sz w:val="24"/>
          <w:szCs w:val="24"/>
        </w:rPr>
        <w:t>（1）严格遵守党的政策和国家有关法律法规的有关规定。</w:t>
      </w:r>
    </w:p>
    <w:p w14:paraId="30D91B76">
      <w:pPr>
        <w:spacing w:line="360" w:lineRule="auto"/>
        <w:ind w:firstLine="480"/>
        <w:rPr>
          <w:sz w:val="24"/>
          <w:szCs w:val="24"/>
        </w:rPr>
      </w:pPr>
      <w:r>
        <w:rPr>
          <w:sz w:val="24"/>
          <w:szCs w:val="24"/>
        </w:rPr>
        <w:t>（2）严格执行合同文件，自觉按合同办事。</w:t>
      </w:r>
    </w:p>
    <w:p w14:paraId="1260CE6B">
      <w:pPr>
        <w:spacing w:line="360" w:lineRule="auto"/>
        <w:ind w:firstLine="480"/>
        <w:rPr>
          <w:sz w:val="24"/>
          <w:szCs w:val="24"/>
        </w:rPr>
      </w:pPr>
      <w:r>
        <w:rPr>
          <w:sz w:val="24"/>
          <w:szCs w:val="24"/>
        </w:rPr>
        <w:t>（3）双方的业务活动坚持公开、公正、诚信、透明的原则（法律认定的商业秘密和合同文件另有规定除外），不得损害国家和集体利益。</w:t>
      </w:r>
    </w:p>
    <w:p w14:paraId="31BC96A0">
      <w:pPr>
        <w:spacing w:line="360" w:lineRule="auto"/>
        <w:ind w:firstLine="480"/>
        <w:rPr>
          <w:sz w:val="24"/>
          <w:szCs w:val="24"/>
        </w:rPr>
      </w:pPr>
      <w:r>
        <w:rPr>
          <w:sz w:val="24"/>
          <w:szCs w:val="24"/>
        </w:rPr>
        <w:t>（4）建立健全廉政制度，开展廉政教育和廉洁文化建设，公布举报电话，监督并认真查处违规违纪违法行为。</w:t>
      </w:r>
    </w:p>
    <w:p w14:paraId="02544CF7">
      <w:pPr>
        <w:spacing w:line="360" w:lineRule="auto"/>
        <w:ind w:firstLine="480"/>
        <w:rPr>
          <w:sz w:val="24"/>
          <w:szCs w:val="24"/>
        </w:rPr>
      </w:pPr>
      <w:r>
        <w:rPr>
          <w:sz w:val="24"/>
          <w:szCs w:val="24"/>
        </w:rPr>
        <w:t>（5）发现对方在业务活动中有违反廉政规定的行为，有及时提醒对方纠正的权利和义务。</w:t>
      </w:r>
    </w:p>
    <w:p w14:paraId="0AEAA708">
      <w:pPr>
        <w:spacing w:line="360" w:lineRule="auto"/>
        <w:ind w:firstLine="480"/>
        <w:rPr>
          <w:sz w:val="24"/>
          <w:szCs w:val="24"/>
        </w:rPr>
      </w:pPr>
      <w:r>
        <w:rPr>
          <w:sz w:val="24"/>
          <w:szCs w:val="24"/>
        </w:rPr>
        <w:t>（6）发现对方严重违反本合同义务条款的行为，有向有关部门举报、建议给予处理并要求告知处理结果的权利。</w:t>
      </w:r>
    </w:p>
    <w:p w14:paraId="1B0BDD56">
      <w:pPr>
        <w:spacing w:line="360" w:lineRule="auto"/>
        <w:ind w:firstLine="480"/>
        <w:rPr>
          <w:sz w:val="24"/>
          <w:szCs w:val="24"/>
        </w:rPr>
      </w:pPr>
      <w:r>
        <w:rPr>
          <w:sz w:val="24"/>
          <w:szCs w:val="24"/>
        </w:rPr>
        <w:t>2.甲方的义务</w:t>
      </w:r>
    </w:p>
    <w:p w14:paraId="2030695A">
      <w:pPr>
        <w:spacing w:line="360" w:lineRule="auto"/>
        <w:ind w:firstLine="480"/>
        <w:rPr>
          <w:sz w:val="24"/>
          <w:szCs w:val="24"/>
        </w:rPr>
      </w:pPr>
      <w:r>
        <w:rPr>
          <w:sz w:val="24"/>
          <w:szCs w:val="24"/>
        </w:rPr>
        <w:t>（1）甲方及其工作人员不得利用职务之便索要或接受乙方的礼品、礼金、消费卡和有价证券、股权、其他金融产品等财物。</w:t>
      </w:r>
    </w:p>
    <w:p w14:paraId="35855B46">
      <w:pPr>
        <w:spacing w:line="360" w:lineRule="auto"/>
        <w:ind w:firstLine="480"/>
        <w:rPr>
          <w:sz w:val="24"/>
          <w:szCs w:val="24"/>
        </w:rPr>
      </w:pPr>
      <w:r>
        <w:rPr>
          <w:sz w:val="24"/>
          <w:szCs w:val="24"/>
        </w:rPr>
        <w:t>（2）甲方及其工作人员不得在利用职务之便为乙方谋取利益之前或之后，约定在其离职后收受乙方财物，并在离职后收受。</w:t>
      </w:r>
    </w:p>
    <w:p w14:paraId="6D548146">
      <w:pPr>
        <w:spacing w:line="360" w:lineRule="auto"/>
        <w:ind w:firstLine="480"/>
        <w:rPr>
          <w:sz w:val="24"/>
          <w:szCs w:val="24"/>
        </w:rPr>
      </w:pPr>
      <w:r>
        <w:rPr>
          <w:sz w:val="24"/>
          <w:szCs w:val="24"/>
        </w:rPr>
        <w:t>（3）甲方及其工作人员不得在乙方报销应由甲方或个人支付的费用等。</w:t>
      </w:r>
    </w:p>
    <w:p w14:paraId="491DD687">
      <w:pPr>
        <w:spacing w:line="360" w:lineRule="auto"/>
        <w:ind w:firstLine="480"/>
        <w:rPr>
          <w:sz w:val="24"/>
          <w:szCs w:val="24"/>
        </w:rPr>
      </w:pPr>
      <w:r>
        <w:rPr>
          <w:sz w:val="24"/>
          <w:szCs w:val="24"/>
        </w:rPr>
        <w:t>（4）甲方及其工作人员不得要求或者接受乙方可能影响公正执行公务的宴请以及旅游、健身、娱乐等活动安排，不得要求和接受乙方提供的交通工具、通讯工具、高档办公用品等。</w:t>
      </w:r>
    </w:p>
    <w:p w14:paraId="0DC09358">
      <w:pPr>
        <w:spacing w:line="360" w:lineRule="auto"/>
        <w:ind w:firstLine="480"/>
        <w:rPr>
          <w:sz w:val="24"/>
          <w:szCs w:val="24"/>
        </w:rPr>
      </w:pPr>
      <w:r>
        <w:rPr>
          <w:sz w:val="24"/>
          <w:szCs w:val="24"/>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240FB8B6">
      <w:pPr>
        <w:spacing w:line="360" w:lineRule="auto"/>
        <w:ind w:firstLine="480"/>
        <w:rPr>
          <w:sz w:val="24"/>
          <w:szCs w:val="24"/>
        </w:rPr>
      </w:pPr>
      <w:r>
        <w:rPr>
          <w:sz w:val="24"/>
          <w:szCs w:val="24"/>
        </w:rPr>
        <w:t>（6）甲方及其工作人员不得要求乙方购买合同规定外的材料和设备。</w:t>
      </w:r>
    </w:p>
    <w:p w14:paraId="4170DF83">
      <w:pPr>
        <w:spacing w:line="360" w:lineRule="auto"/>
        <w:ind w:firstLine="480"/>
        <w:rPr>
          <w:sz w:val="24"/>
          <w:szCs w:val="24"/>
        </w:rPr>
      </w:pPr>
      <w:r>
        <w:rPr>
          <w:sz w:val="24"/>
          <w:szCs w:val="24"/>
        </w:rPr>
        <w:t>（7）甲方及其工作人员不得有其他可能影响廉洁从业的行为。</w:t>
      </w:r>
    </w:p>
    <w:p w14:paraId="565D5FD8">
      <w:pPr>
        <w:spacing w:line="360" w:lineRule="auto"/>
        <w:ind w:firstLine="480"/>
        <w:rPr>
          <w:sz w:val="24"/>
          <w:szCs w:val="24"/>
        </w:rPr>
      </w:pPr>
      <w:r>
        <w:rPr>
          <w:sz w:val="24"/>
          <w:szCs w:val="24"/>
        </w:rPr>
        <w:t>3.乙方义务</w:t>
      </w:r>
    </w:p>
    <w:p w14:paraId="1C9E62FE">
      <w:pPr>
        <w:spacing w:line="360" w:lineRule="auto"/>
        <w:ind w:firstLine="480"/>
        <w:rPr>
          <w:sz w:val="24"/>
          <w:szCs w:val="24"/>
        </w:rPr>
      </w:pPr>
      <w:r>
        <w:rPr>
          <w:sz w:val="24"/>
          <w:szCs w:val="24"/>
        </w:rPr>
        <w:t>（1）乙方及其工作人员不得以任何形式向甲方及其工作人员行贿或馈赠礼品、礼金、消费卡和有价证券、股权、其他金融产品等财物，以及回扣、好处费、感谢费等。</w:t>
      </w:r>
    </w:p>
    <w:p w14:paraId="2AF2C7D9">
      <w:pPr>
        <w:spacing w:line="360" w:lineRule="auto"/>
        <w:ind w:firstLine="480"/>
        <w:rPr>
          <w:sz w:val="24"/>
          <w:szCs w:val="24"/>
        </w:rPr>
      </w:pPr>
      <w:r>
        <w:rPr>
          <w:sz w:val="24"/>
          <w:szCs w:val="24"/>
        </w:rPr>
        <w:t>（2）乙方及其工作人员不得与甲方及其工作人员约定，甲方及其工作人员利用职务之便为乙方谋取利益，乙方在其离职后给予财物。</w:t>
      </w:r>
    </w:p>
    <w:p w14:paraId="1592372D">
      <w:pPr>
        <w:spacing w:line="360" w:lineRule="auto"/>
        <w:ind w:firstLine="480"/>
        <w:rPr>
          <w:sz w:val="24"/>
          <w:szCs w:val="24"/>
        </w:rPr>
      </w:pPr>
      <w:r>
        <w:rPr>
          <w:sz w:val="24"/>
          <w:szCs w:val="24"/>
        </w:rPr>
        <w:t>（3）乙方不得以任何名义为甲方及其工作人员报销由甲方单位或个人支付的任何费用。</w:t>
      </w:r>
    </w:p>
    <w:p w14:paraId="3828FA26">
      <w:pPr>
        <w:spacing w:line="360" w:lineRule="auto"/>
        <w:ind w:firstLine="480"/>
        <w:rPr>
          <w:sz w:val="24"/>
          <w:szCs w:val="24"/>
        </w:rPr>
      </w:pPr>
      <w:r>
        <w:rPr>
          <w:sz w:val="24"/>
          <w:szCs w:val="24"/>
        </w:rPr>
        <w:t>（4）乙方及其工作人员不得以任何理由邀请甲方工作人员参与可能影响公正执行公务的宴请以及旅游、健身、娱乐等活动。不得为甲方单位和个人购置或提供通讯工具、交通工具和高档办公用品等。</w:t>
      </w:r>
    </w:p>
    <w:p w14:paraId="5C0B4B01">
      <w:pPr>
        <w:spacing w:line="360" w:lineRule="auto"/>
        <w:ind w:firstLine="480"/>
        <w:rPr>
          <w:sz w:val="24"/>
          <w:szCs w:val="24"/>
        </w:rPr>
      </w:pPr>
      <w:r>
        <w:rPr>
          <w:sz w:val="24"/>
          <w:szCs w:val="24"/>
        </w:rPr>
        <w:t>（5）乙方及其工作人员不得为甲方工作人员住房装修、婚丧嫁娶、出国出境、旅游等提供方便；不得为甲方工作人员的特定关系人以安排工作为名，使其不实际工作却获取薪酬。</w:t>
      </w:r>
    </w:p>
    <w:p w14:paraId="2B6817A4">
      <w:pPr>
        <w:spacing w:line="360" w:lineRule="auto"/>
        <w:ind w:firstLine="480"/>
        <w:rPr>
          <w:sz w:val="24"/>
          <w:szCs w:val="24"/>
        </w:rPr>
      </w:pPr>
      <w:r>
        <w:rPr>
          <w:sz w:val="24"/>
          <w:szCs w:val="24"/>
        </w:rPr>
        <w:t>（6）</w:t>
      </w:r>
      <w:r>
        <w:rPr>
          <w:rFonts w:hint="eastAsia"/>
          <w:sz w:val="24"/>
          <w:szCs w:val="24"/>
        </w:rPr>
        <w:t>乙</w:t>
      </w:r>
      <w:r>
        <w:rPr>
          <w:sz w:val="24"/>
          <w:szCs w:val="24"/>
        </w:rPr>
        <w:t>方及其工作人员不得有其他可能影响廉洁从业的行为。</w:t>
      </w:r>
    </w:p>
    <w:p w14:paraId="573F9CFD">
      <w:pPr>
        <w:spacing w:line="360" w:lineRule="auto"/>
        <w:ind w:firstLine="480"/>
        <w:rPr>
          <w:sz w:val="24"/>
          <w:szCs w:val="24"/>
        </w:rPr>
      </w:pPr>
      <w:r>
        <w:rPr>
          <w:sz w:val="24"/>
          <w:szCs w:val="24"/>
        </w:rPr>
        <w:t>4.违约责任</w:t>
      </w:r>
    </w:p>
    <w:p w14:paraId="7257BCBD">
      <w:pPr>
        <w:spacing w:line="360" w:lineRule="auto"/>
        <w:ind w:firstLine="480"/>
        <w:rPr>
          <w:sz w:val="24"/>
          <w:szCs w:val="24"/>
        </w:rPr>
      </w:pPr>
      <w:r>
        <w:rPr>
          <w:sz w:val="24"/>
          <w:szCs w:val="24"/>
        </w:rPr>
        <w:t>（1）甲方及其工作人员违反本合同第1、2条，按管理权限，依据有关规定给予党纪政务处分和组织处理；涉嫌犯罪的，移交司法机关追究刑事责任；给乙方单位造成经济损失的，应予以赔偿。</w:t>
      </w:r>
    </w:p>
    <w:p w14:paraId="2140F6DC">
      <w:pPr>
        <w:spacing w:line="360" w:lineRule="auto"/>
        <w:ind w:firstLine="480"/>
        <w:rPr>
          <w:sz w:val="24"/>
          <w:szCs w:val="24"/>
        </w:rPr>
      </w:pPr>
      <w:r>
        <w:rPr>
          <w:sz w:val="24"/>
          <w:szCs w:val="24"/>
        </w:rPr>
        <w:t>（2）乙方及其工作人员违反本合同第1、3条，按管理权限，依据有关规定，给予相关处理；给甲方单位造成经济损失的，应予以赔偿。</w:t>
      </w:r>
    </w:p>
    <w:p w14:paraId="2E6A5D52">
      <w:pPr>
        <w:spacing w:line="360" w:lineRule="auto"/>
        <w:ind w:firstLine="480"/>
        <w:rPr>
          <w:sz w:val="24"/>
          <w:szCs w:val="24"/>
        </w:rPr>
      </w:pPr>
      <w:r>
        <w:rPr>
          <w:sz w:val="24"/>
          <w:szCs w:val="24"/>
        </w:rPr>
        <w:t>5.本合同有效期为甲乙双方签署之日起至该合同履行完毕后止。</w:t>
      </w:r>
    </w:p>
    <w:p w14:paraId="23718ABF">
      <w:pPr>
        <w:spacing w:line="360" w:lineRule="auto"/>
        <w:ind w:firstLine="480"/>
        <w:rPr>
          <w:sz w:val="24"/>
          <w:szCs w:val="24"/>
        </w:rPr>
      </w:pPr>
      <w:r>
        <w:rPr>
          <w:sz w:val="24"/>
          <w:szCs w:val="24"/>
        </w:rPr>
        <w:t>6.本合同作为（合同文件名称）的附件，与采购合同具有同等的法律效力，经合同双方签署立即生效。</w:t>
      </w:r>
    </w:p>
    <w:p w14:paraId="2001A1EE">
      <w:pPr>
        <w:spacing w:line="360" w:lineRule="auto"/>
        <w:ind w:firstLine="480"/>
        <w:rPr>
          <w:sz w:val="24"/>
          <w:szCs w:val="24"/>
        </w:rPr>
      </w:pPr>
      <w:r>
        <w:rPr>
          <w:sz w:val="24"/>
          <w:szCs w:val="24"/>
        </w:rPr>
        <w:t>7.本合同一式份，由甲、乙双方各执份。</w:t>
      </w:r>
    </w:p>
    <w:p w14:paraId="494913D5">
      <w:pPr>
        <w:spacing w:line="360" w:lineRule="auto"/>
        <w:ind w:firstLine="480"/>
        <w:rPr>
          <w:sz w:val="24"/>
          <w:szCs w:val="24"/>
        </w:rPr>
      </w:pPr>
    </w:p>
    <w:p w14:paraId="7E7F723F">
      <w:pPr>
        <w:spacing w:line="360" w:lineRule="auto"/>
        <w:ind w:firstLine="480"/>
        <w:rPr>
          <w:sz w:val="24"/>
          <w:szCs w:val="24"/>
        </w:rPr>
      </w:pPr>
    </w:p>
    <w:p w14:paraId="06948CDD">
      <w:pPr>
        <w:pStyle w:val="4"/>
        <w:ind w:firstLine="0" w:firstLineChars="0"/>
        <w:rPr>
          <w:sz w:val="24"/>
          <w:szCs w:val="24"/>
        </w:rPr>
      </w:pPr>
      <w:r>
        <w:rPr>
          <w:rFonts w:hint="eastAsia"/>
          <w:sz w:val="24"/>
          <w:szCs w:val="24"/>
        </w:rPr>
        <w:t>（以下无正文）</w:t>
      </w:r>
    </w:p>
    <w:p w14:paraId="23D3EA49">
      <w:pPr>
        <w:pStyle w:val="4"/>
        <w:ind w:firstLine="0" w:firstLineChars="0"/>
        <w:rPr>
          <w:sz w:val="24"/>
          <w:szCs w:val="24"/>
        </w:rPr>
      </w:pPr>
    </w:p>
    <w:p w14:paraId="50737BA2">
      <w:pPr>
        <w:pStyle w:val="4"/>
        <w:ind w:firstLine="0" w:firstLineChars="0"/>
        <w:rPr>
          <w:sz w:val="24"/>
          <w:szCs w:val="24"/>
        </w:rPr>
      </w:pPr>
      <w:r>
        <w:rPr>
          <w:sz w:val="24"/>
          <w:szCs w:val="24"/>
        </w:rPr>
        <w:t>甲方单位：（盖章）</w:t>
      </w:r>
      <w:r>
        <w:rPr>
          <w:rFonts w:hint="eastAsia"/>
          <w:sz w:val="24"/>
          <w:szCs w:val="24"/>
        </w:rPr>
        <w:t xml:space="preserve">                 </w:t>
      </w:r>
      <w:r>
        <w:rPr>
          <w:sz w:val="24"/>
          <w:szCs w:val="24"/>
        </w:rPr>
        <w:t>乙方单位：（盖章）</w:t>
      </w:r>
    </w:p>
    <w:p w14:paraId="46FFE7C9">
      <w:pPr>
        <w:pStyle w:val="4"/>
        <w:ind w:firstLine="0" w:firstLineChars="0"/>
        <w:rPr>
          <w:sz w:val="24"/>
          <w:szCs w:val="24"/>
        </w:rPr>
      </w:pPr>
    </w:p>
    <w:p w14:paraId="0FB52A52">
      <w:pPr>
        <w:pStyle w:val="4"/>
        <w:ind w:firstLine="0" w:firstLineChars="0"/>
        <w:rPr>
          <w:sz w:val="24"/>
          <w:szCs w:val="24"/>
        </w:rPr>
      </w:pPr>
      <w:r>
        <w:rPr>
          <w:sz w:val="24"/>
          <w:szCs w:val="24"/>
        </w:rPr>
        <w:t>法定代表人：</w:t>
      </w:r>
      <w:r>
        <w:rPr>
          <w:rFonts w:hint="eastAsia"/>
          <w:sz w:val="24"/>
          <w:szCs w:val="24"/>
        </w:rPr>
        <w:t xml:space="preserve">                      </w:t>
      </w:r>
      <w:r>
        <w:rPr>
          <w:sz w:val="24"/>
          <w:szCs w:val="24"/>
        </w:rPr>
        <w:t>法定代表人：</w:t>
      </w:r>
    </w:p>
    <w:p w14:paraId="04AE5186">
      <w:pPr>
        <w:pStyle w:val="4"/>
        <w:ind w:firstLine="0" w:firstLineChars="0"/>
        <w:rPr>
          <w:sz w:val="24"/>
          <w:szCs w:val="24"/>
        </w:rPr>
      </w:pPr>
      <w:r>
        <w:rPr>
          <w:sz w:val="24"/>
          <w:szCs w:val="24"/>
        </w:rPr>
        <w:t>或</w:t>
      </w:r>
      <w:r>
        <w:rPr>
          <w:rFonts w:hint="eastAsia"/>
          <w:sz w:val="24"/>
          <w:szCs w:val="24"/>
        </w:rPr>
        <w:t xml:space="preserve">                                </w:t>
      </w:r>
      <w:r>
        <w:rPr>
          <w:sz w:val="24"/>
          <w:szCs w:val="24"/>
        </w:rPr>
        <w:t>或</w:t>
      </w:r>
    </w:p>
    <w:p w14:paraId="5E948184">
      <w:pPr>
        <w:pStyle w:val="4"/>
        <w:ind w:firstLine="0" w:firstLineChars="0"/>
        <w:rPr>
          <w:sz w:val="24"/>
          <w:szCs w:val="24"/>
        </w:rPr>
      </w:pPr>
      <w:r>
        <w:rPr>
          <w:sz w:val="24"/>
          <w:szCs w:val="24"/>
        </w:rPr>
        <w:t>其授权的代理人：</w:t>
      </w:r>
      <w:r>
        <w:rPr>
          <w:rFonts w:hint="eastAsia"/>
          <w:sz w:val="24"/>
          <w:szCs w:val="24"/>
        </w:rPr>
        <w:t xml:space="preserve">                  </w:t>
      </w:r>
      <w:r>
        <w:rPr>
          <w:sz w:val="24"/>
          <w:szCs w:val="24"/>
        </w:rPr>
        <w:t>其授权的代理人：</w:t>
      </w:r>
    </w:p>
    <w:p w14:paraId="5E0A1572">
      <w:pPr>
        <w:pStyle w:val="4"/>
        <w:ind w:firstLine="0" w:firstLineChars="0"/>
        <w:rPr>
          <w:sz w:val="24"/>
          <w:szCs w:val="24"/>
        </w:rPr>
      </w:pPr>
    </w:p>
    <w:p w14:paraId="32F11C0D">
      <w:pPr>
        <w:pStyle w:val="4"/>
        <w:ind w:firstLine="1440" w:firstLineChars="600"/>
        <w:rPr>
          <w:sz w:val="24"/>
          <w:szCs w:val="24"/>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r>
        <w:rPr>
          <w:rFonts w:hint="eastAsia"/>
          <w:sz w:val="24"/>
          <w:szCs w:val="24"/>
        </w:rPr>
        <w:t xml:space="preserve">                     </w:t>
      </w: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14:paraId="501837A1">
      <w:pPr>
        <w:spacing w:line="240" w:lineRule="auto"/>
        <w:ind w:firstLine="0" w:firstLineChars="0"/>
        <w:rPr>
          <w:rFonts w:eastAsia="黑体"/>
          <w:sz w:val="28"/>
          <w:szCs w:val="28"/>
        </w:rPr>
      </w:pPr>
    </w:p>
    <w:p w14:paraId="260EB1B0">
      <w:pPr>
        <w:spacing w:line="240" w:lineRule="auto"/>
        <w:ind w:firstLine="0" w:firstLineChars="0"/>
        <w:rPr>
          <w:rFonts w:eastAsia="黑体"/>
          <w:sz w:val="28"/>
          <w:szCs w:val="28"/>
        </w:rPr>
      </w:pPr>
      <w:r>
        <w:rPr>
          <w:rFonts w:eastAsia="黑体"/>
          <w:sz w:val="28"/>
          <w:szCs w:val="28"/>
        </w:rPr>
        <w:br w:type="page"/>
      </w:r>
    </w:p>
    <w:p w14:paraId="7B584CCB">
      <w:pPr>
        <w:pStyle w:val="2"/>
        <w:numPr>
          <w:ilvl w:val="0"/>
          <w:numId w:val="0"/>
        </w:numPr>
        <w:spacing w:before="312" w:after="312"/>
        <w:ind w:left="402"/>
        <w:rPr>
          <w:rFonts w:ascii="Times New Roman" w:hAnsi="Times New Roman" w:eastAsia="宋体" w:cs="Times New Roman"/>
        </w:rPr>
      </w:pPr>
      <w:bookmarkStart w:id="88" w:name="_Toc17834_WPSOffice_Level1"/>
      <w:r>
        <w:rPr>
          <w:rFonts w:hint="eastAsia" w:ascii="Times New Roman" w:hAnsi="Times New Roman" w:eastAsia="宋体" w:cs="Times New Roman"/>
        </w:rPr>
        <w:t>第五章</w:t>
      </w:r>
      <w:r>
        <w:rPr>
          <w:rFonts w:ascii="Times New Roman" w:hAnsi="Times New Roman" w:eastAsia="宋体" w:cs="Times New Roman"/>
        </w:rPr>
        <w:t>采购需求及清单</w:t>
      </w:r>
      <w:bookmarkEnd w:id="88"/>
    </w:p>
    <w:p w14:paraId="0E865DAE">
      <w:pPr>
        <w:spacing w:line="360" w:lineRule="auto"/>
        <w:ind w:firstLine="480"/>
        <w:rPr>
          <w:sz w:val="24"/>
          <w:szCs w:val="24"/>
        </w:rPr>
      </w:pPr>
      <w:r>
        <w:rPr>
          <w:rFonts w:hint="eastAsia"/>
          <w:sz w:val="24"/>
          <w:szCs w:val="24"/>
        </w:rPr>
        <w:t>1</w:t>
      </w:r>
      <w:r>
        <w:rPr>
          <w:sz w:val="24"/>
          <w:szCs w:val="24"/>
        </w:rPr>
        <w:t>.报价清单</w:t>
      </w:r>
    </w:p>
    <w:p w14:paraId="484F3871">
      <w:pPr>
        <w:spacing w:line="360" w:lineRule="auto"/>
        <w:ind w:firstLineChars="0"/>
        <w:rPr>
          <w:rFonts w:eastAsia="黑体"/>
          <w:sz w:val="28"/>
          <w:szCs w:val="28"/>
        </w:rPr>
      </w:pPr>
      <w:r>
        <w:rPr>
          <w:rFonts w:eastAsia="黑体"/>
          <w:sz w:val="28"/>
          <w:szCs w:val="28"/>
        </w:rPr>
        <w:br w:type="page"/>
      </w:r>
    </w:p>
    <w:p w14:paraId="7AB9B305">
      <w:pPr>
        <w:pStyle w:val="2"/>
        <w:numPr>
          <w:ilvl w:val="0"/>
          <w:numId w:val="0"/>
        </w:numPr>
        <w:spacing w:before="312" w:after="312"/>
        <w:ind w:left="402"/>
        <w:rPr>
          <w:rFonts w:ascii="Times New Roman" w:hAnsi="Times New Roman" w:eastAsia="宋体" w:cs="Times New Roman"/>
        </w:rPr>
      </w:pPr>
      <w:bookmarkStart w:id="89" w:name="_Toc27766_WPSOffice_Level1"/>
      <w:r>
        <w:rPr>
          <w:rFonts w:hint="eastAsia" w:ascii="Times New Roman" w:hAnsi="Times New Roman" w:eastAsia="宋体" w:cs="Times New Roman"/>
        </w:rPr>
        <w:t>第六章</w:t>
      </w:r>
      <w:r>
        <w:rPr>
          <w:rFonts w:ascii="Times New Roman" w:hAnsi="Times New Roman" w:eastAsia="宋体" w:cs="Times New Roman"/>
        </w:rPr>
        <w:t>响应文件格式</w:t>
      </w:r>
      <w:bookmarkEnd w:id="89"/>
    </w:p>
    <w:p w14:paraId="6DB76FD1">
      <w:pPr>
        <w:spacing w:line="240" w:lineRule="auto"/>
        <w:ind w:firstLine="0" w:firstLineChars="0"/>
        <w:rPr>
          <w:rFonts w:eastAsia="黑体"/>
          <w:sz w:val="28"/>
          <w:szCs w:val="28"/>
        </w:rPr>
      </w:pPr>
    </w:p>
    <w:p w14:paraId="11D5A49A">
      <w:pPr>
        <w:spacing w:line="240" w:lineRule="auto"/>
        <w:ind w:firstLine="0" w:firstLineChars="0"/>
        <w:rPr>
          <w:rFonts w:eastAsia="黑体"/>
          <w:sz w:val="28"/>
          <w:szCs w:val="28"/>
        </w:rPr>
      </w:pPr>
      <w:r>
        <w:rPr>
          <w:rFonts w:eastAsia="黑体"/>
          <w:sz w:val="28"/>
          <w:szCs w:val="28"/>
        </w:rPr>
        <w:br w:type="page"/>
      </w:r>
    </w:p>
    <w:p w14:paraId="0E9A7C0F">
      <w:pPr>
        <w:spacing w:line="440" w:lineRule="exact"/>
        <w:ind w:firstLine="400"/>
        <w:rPr>
          <w:rFonts w:eastAsia="黑体"/>
          <w:sz w:val="20"/>
        </w:rPr>
      </w:pPr>
    </w:p>
    <w:p w14:paraId="714CAAE7">
      <w:pPr>
        <w:spacing w:line="440" w:lineRule="exact"/>
        <w:ind w:firstLine="0" w:firstLineChars="0"/>
        <w:jc w:val="center"/>
        <w:rPr>
          <w:rFonts w:eastAsia="黑体"/>
          <w:sz w:val="24"/>
        </w:rPr>
      </w:pPr>
      <w:r>
        <w:rPr>
          <w:rFonts w:hint="eastAsia" w:eastAsia="黑体"/>
          <w:sz w:val="28"/>
          <w:szCs w:val="28"/>
          <w:u w:val="single"/>
          <w:lang w:val="en-US" w:eastAsia="zh-CN"/>
        </w:rPr>
        <w:t>2026年</w:t>
      </w:r>
      <w:r>
        <w:rPr>
          <w:rFonts w:eastAsia="黑体"/>
          <w:sz w:val="28"/>
          <w:szCs w:val="28"/>
          <w:u w:val="single"/>
        </w:rPr>
        <w:t>安联·三山逸海小区前期物业服务</w:t>
      </w:r>
      <w:r>
        <w:rPr>
          <w:rFonts w:eastAsia="黑体"/>
          <w:sz w:val="28"/>
          <w:szCs w:val="28"/>
        </w:rPr>
        <w:t xml:space="preserve"> 合同包询比</w:t>
      </w:r>
    </w:p>
    <w:p w14:paraId="072D5A72">
      <w:pPr>
        <w:spacing w:line="440" w:lineRule="exact"/>
        <w:ind w:firstLine="400"/>
        <w:rPr>
          <w:rFonts w:eastAsia="黑体"/>
          <w:sz w:val="20"/>
        </w:rPr>
      </w:pPr>
    </w:p>
    <w:p w14:paraId="4BC361A0">
      <w:pPr>
        <w:spacing w:line="440" w:lineRule="exact"/>
        <w:ind w:firstLine="800"/>
        <w:rPr>
          <w:rFonts w:eastAsia="黑体"/>
          <w:sz w:val="40"/>
          <w:szCs w:val="40"/>
        </w:rPr>
      </w:pPr>
    </w:p>
    <w:p w14:paraId="5904C9DE">
      <w:pPr>
        <w:spacing w:line="440" w:lineRule="exact"/>
        <w:ind w:firstLine="800"/>
        <w:jc w:val="center"/>
        <w:rPr>
          <w:rFonts w:eastAsia="黑体"/>
          <w:sz w:val="40"/>
          <w:szCs w:val="40"/>
        </w:rPr>
      </w:pPr>
    </w:p>
    <w:p w14:paraId="3560657D">
      <w:pPr>
        <w:spacing w:line="440" w:lineRule="exact"/>
        <w:ind w:firstLine="800"/>
        <w:jc w:val="center"/>
        <w:rPr>
          <w:rFonts w:eastAsia="黑体"/>
          <w:sz w:val="40"/>
          <w:szCs w:val="40"/>
        </w:rPr>
      </w:pPr>
    </w:p>
    <w:p w14:paraId="5C5B56A1">
      <w:pPr>
        <w:spacing w:line="440" w:lineRule="exact"/>
        <w:ind w:firstLine="800"/>
        <w:jc w:val="center"/>
        <w:rPr>
          <w:rFonts w:eastAsia="黑体"/>
          <w:sz w:val="40"/>
          <w:szCs w:val="40"/>
        </w:rPr>
      </w:pPr>
    </w:p>
    <w:p w14:paraId="16945A34">
      <w:pPr>
        <w:ind w:firstLine="0" w:firstLineChars="0"/>
        <w:jc w:val="center"/>
        <w:rPr>
          <w:rFonts w:eastAsia="黑体"/>
          <w:sz w:val="50"/>
          <w:szCs w:val="50"/>
        </w:rPr>
      </w:pPr>
      <w:bookmarkStart w:id="90" w:name="_Toc1456_WPSOffice_Level1"/>
      <w:bookmarkStart w:id="91" w:name="_Toc27552_WPSOffice_Level1"/>
      <w:bookmarkStart w:id="92" w:name="_Toc1914_WPSOffice_Level1"/>
      <w:bookmarkStart w:id="93" w:name="_Toc17394_WPSOffice_Level1"/>
      <w:bookmarkStart w:id="94" w:name="_Toc14496_WPSOffice_Level1"/>
      <w:r>
        <w:rPr>
          <w:rFonts w:eastAsia="黑体"/>
          <w:sz w:val="50"/>
          <w:szCs w:val="50"/>
        </w:rPr>
        <w:t>响应文件</w:t>
      </w:r>
      <w:bookmarkEnd w:id="90"/>
      <w:bookmarkEnd w:id="91"/>
      <w:bookmarkEnd w:id="92"/>
      <w:bookmarkEnd w:id="93"/>
      <w:bookmarkEnd w:id="94"/>
    </w:p>
    <w:p w14:paraId="3F847204">
      <w:pPr>
        <w:spacing w:line="440" w:lineRule="exact"/>
        <w:ind w:firstLine="400"/>
        <w:rPr>
          <w:rFonts w:eastAsia="黑体"/>
          <w:sz w:val="20"/>
        </w:rPr>
      </w:pPr>
    </w:p>
    <w:p w14:paraId="26BC30E4">
      <w:pPr>
        <w:spacing w:line="440" w:lineRule="exact"/>
        <w:ind w:firstLine="400"/>
        <w:rPr>
          <w:rFonts w:eastAsia="黑体"/>
          <w:sz w:val="20"/>
        </w:rPr>
      </w:pPr>
    </w:p>
    <w:p w14:paraId="73F955A5">
      <w:pPr>
        <w:spacing w:line="440" w:lineRule="exact"/>
        <w:ind w:firstLine="400"/>
        <w:rPr>
          <w:rFonts w:eastAsia="黑体"/>
          <w:sz w:val="20"/>
        </w:rPr>
      </w:pPr>
    </w:p>
    <w:p w14:paraId="2FAEE4C6">
      <w:pPr>
        <w:spacing w:line="440" w:lineRule="exact"/>
        <w:ind w:firstLine="400"/>
        <w:rPr>
          <w:rFonts w:eastAsia="黑体"/>
          <w:sz w:val="20"/>
        </w:rPr>
      </w:pPr>
    </w:p>
    <w:p w14:paraId="0E0C2883">
      <w:pPr>
        <w:spacing w:line="440" w:lineRule="exact"/>
        <w:ind w:firstLine="400"/>
        <w:rPr>
          <w:rFonts w:eastAsia="黑体"/>
          <w:sz w:val="20"/>
        </w:rPr>
      </w:pPr>
    </w:p>
    <w:p w14:paraId="1D337473">
      <w:pPr>
        <w:spacing w:line="440" w:lineRule="exact"/>
        <w:ind w:firstLine="400"/>
        <w:rPr>
          <w:rFonts w:eastAsia="黑体"/>
          <w:sz w:val="20"/>
        </w:rPr>
      </w:pPr>
    </w:p>
    <w:p w14:paraId="5B525AB0">
      <w:pPr>
        <w:spacing w:line="440" w:lineRule="exact"/>
        <w:ind w:firstLine="400"/>
        <w:rPr>
          <w:rFonts w:eastAsia="黑体"/>
          <w:sz w:val="20"/>
        </w:rPr>
      </w:pPr>
    </w:p>
    <w:p w14:paraId="5DE47E11">
      <w:pPr>
        <w:spacing w:line="440" w:lineRule="exact"/>
        <w:ind w:firstLine="400"/>
        <w:rPr>
          <w:rFonts w:eastAsia="黑体"/>
          <w:sz w:val="20"/>
        </w:rPr>
      </w:pPr>
    </w:p>
    <w:p w14:paraId="1E354FAD">
      <w:pPr>
        <w:spacing w:line="440" w:lineRule="exact"/>
        <w:ind w:firstLine="400"/>
        <w:rPr>
          <w:rFonts w:eastAsia="黑体"/>
          <w:sz w:val="20"/>
        </w:rPr>
      </w:pPr>
    </w:p>
    <w:p w14:paraId="575E1A8E">
      <w:pPr>
        <w:spacing w:line="440" w:lineRule="exact"/>
        <w:ind w:firstLine="400"/>
        <w:rPr>
          <w:rFonts w:eastAsia="黑体"/>
          <w:sz w:val="20"/>
        </w:rPr>
      </w:pPr>
    </w:p>
    <w:p w14:paraId="63E63677">
      <w:pPr>
        <w:spacing w:line="440" w:lineRule="exact"/>
        <w:ind w:firstLine="400"/>
        <w:rPr>
          <w:rFonts w:eastAsia="黑体"/>
          <w:sz w:val="20"/>
        </w:rPr>
      </w:pPr>
    </w:p>
    <w:p w14:paraId="2D775727">
      <w:pPr>
        <w:spacing w:line="440" w:lineRule="exact"/>
        <w:ind w:firstLine="400"/>
        <w:rPr>
          <w:rFonts w:eastAsia="黑体"/>
          <w:sz w:val="20"/>
        </w:rPr>
      </w:pPr>
    </w:p>
    <w:p w14:paraId="36A560F3">
      <w:pPr>
        <w:spacing w:line="440" w:lineRule="exact"/>
        <w:ind w:firstLine="0" w:firstLineChars="0"/>
        <w:jc w:val="center"/>
        <w:rPr>
          <w:rFonts w:eastAsia="黑体"/>
          <w:sz w:val="28"/>
          <w:szCs w:val="28"/>
        </w:rPr>
      </w:pPr>
      <w:bookmarkStart w:id="95" w:name="_Toc5520_WPSOffice_Level2"/>
      <w:bookmarkStart w:id="96" w:name="_Toc25232_WPSOffice_Level2"/>
      <w:r>
        <w:rPr>
          <w:rFonts w:eastAsia="黑体"/>
          <w:sz w:val="28"/>
          <w:szCs w:val="28"/>
        </w:rPr>
        <w:t>供应商：</w:t>
      </w:r>
      <w:r>
        <w:rPr>
          <w:rFonts w:eastAsia="黑体"/>
          <w:sz w:val="28"/>
          <w:szCs w:val="28"/>
          <w:u w:val="single"/>
        </w:rPr>
        <w:t xml:space="preserve">            (全称、盖单位章)</w:t>
      </w:r>
      <w:bookmarkEnd w:id="95"/>
      <w:bookmarkEnd w:id="96"/>
    </w:p>
    <w:p w14:paraId="7EC4F5F0">
      <w:pPr>
        <w:spacing w:line="440" w:lineRule="exact"/>
        <w:ind w:firstLine="2158" w:firstLineChars="771"/>
        <w:rPr>
          <w:rFonts w:eastAsia="黑体"/>
          <w:sz w:val="28"/>
          <w:szCs w:val="28"/>
        </w:rPr>
      </w:pPr>
    </w:p>
    <w:p w14:paraId="4525C05A">
      <w:pPr>
        <w:spacing w:line="440" w:lineRule="exact"/>
        <w:ind w:firstLine="560"/>
        <w:jc w:val="center"/>
        <w:rPr>
          <w:rFonts w:eastAsia="黑体"/>
          <w:sz w:val="28"/>
          <w:szCs w:val="28"/>
        </w:rPr>
      </w:pPr>
      <w:bookmarkStart w:id="97" w:name="_Toc20076_WPSOffice_Level2"/>
      <w:bookmarkStart w:id="98" w:name="_Toc31577_WPSOffice_Level2"/>
      <w:r>
        <w:rPr>
          <w:rFonts w:eastAsia="黑体"/>
          <w:sz w:val="28"/>
          <w:szCs w:val="28"/>
        </w:rPr>
        <w:t>年</w:t>
      </w:r>
      <w:r>
        <w:rPr>
          <w:rFonts w:hint="eastAsia" w:eastAsia="黑体"/>
          <w:sz w:val="28"/>
          <w:szCs w:val="28"/>
          <w:lang w:val="en-US" w:eastAsia="zh-CN"/>
        </w:rPr>
        <w:t xml:space="preserve">   </w:t>
      </w:r>
      <w:r>
        <w:rPr>
          <w:rFonts w:eastAsia="黑体"/>
          <w:sz w:val="28"/>
          <w:szCs w:val="28"/>
        </w:rPr>
        <w:t>月</w:t>
      </w:r>
      <w:r>
        <w:rPr>
          <w:rFonts w:hint="eastAsia" w:eastAsia="黑体"/>
          <w:sz w:val="28"/>
          <w:szCs w:val="28"/>
          <w:lang w:val="en-US" w:eastAsia="zh-CN"/>
        </w:rPr>
        <w:t xml:space="preserve">   </w:t>
      </w:r>
      <w:r>
        <w:rPr>
          <w:rFonts w:eastAsia="黑体"/>
          <w:sz w:val="28"/>
          <w:szCs w:val="28"/>
        </w:rPr>
        <w:t>日</w:t>
      </w:r>
      <w:bookmarkEnd w:id="97"/>
      <w:bookmarkEnd w:id="98"/>
    </w:p>
    <w:p w14:paraId="2702007B">
      <w:pPr>
        <w:spacing w:line="440" w:lineRule="exact"/>
        <w:ind w:firstLine="560"/>
        <w:rPr>
          <w:rFonts w:eastAsia="黑体"/>
          <w:sz w:val="28"/>
          <w:szCs w:val="28"/>
        </w:rPr>
      </w:pPr>
    </w:p>
    <w:p w14:paraId="7BF93758">
      <w:pPr>
        <w:spacing w:line="240" w:lineRule="auto"/>
        <w:ind w:firstLine="400"/>
        <w:jc w:val="center"/>
        <w:rPr>
          <w:rFonts w:eastAsia="黑体"/>
          <w:sz w:val="28"/>
          <w:szCs w:val="28"/>
        </w:rPr>
      </w:pPr>
      <w:r>
        <w:rPr>
          <w:rFonts w:eastAsia="黑体"/>
          <w:sz w:val="20"/>
        </w:rPr>
        <w:br w:type="page"/>
      </w:r>
      <w:bookmarkStart w:id="99" w:name="_Toc21974_WPSOffice_Level2"/>
      <w:bookmarkStart w:id="100" w:name="_Toc22351_WPSOffice_Level2"/>
      <w:r>
        <w:rPr>
          <w:rFonts w:eastAsia="黑体"/>
          <w:sz w:val="28"/>
          <w:szCs w:val="28"/>
        </w:rPr>
        <w:t>目录</w:t>
      </w:r>
      <w:bookmarkEnd w:id="99"/>
      <w:bookmarkEnd w:id="100"/>
    </w:p>
    <w:p w14:paraId="1962FBD9">
      <w:pPr>
        <w:spacing w:line="240" w:lineRule="auto"/>
        <w:ind w:firstLine="400"/>
        <w:rPr>
          <w:rFonts w:eastAsia="黑体"/>
          <w:sz w:val="20"/>
        </w:rPr>
      </w:pPr>
    </w:p>
    <w:p w14:paraId="775E34FF">
      <w:pPr>
        <w:spacing w:line="360" w:lineRule="auto"/>
        <w:ind w:left="1619" w:leftChars="771" w:firstLine="480"/>
        <w:rPr>
          <w:rFonts w:eastAsia="黑体"/>
          <w:sz w:val="24"/>
        </w:rPr>
      </w:pPr>
      <w:bookmarkStart w:id="101" w:name="_Toc11424_WPSOffice_Level1"/>
      <w:bookmarkStart w:id="102" w:name="_Toc6353_WPSOffice_Level1"/>
      <w:bookmarkStart w:id="103" w:name="_Toc30529_WPSOffice_Level1"/>
      <w:bookmarkStart w:id="104" w:name="_Toc23368_WPSOffice_Level1"/>
      <w:bookmarkStart w:id="105" w:name="_Toc12670_WPSOffice_Level1"/>
      <w:r>
        <w:rPr>
          <w:rFonts w:hint="eastAsia" w:eastAsia="黑体"/>
          <w:sz w:val="24"/>
        </w:rPr>
        <w:t>一、报价函；</w:t>
      </w:r>
    </w:p>
    <w:p w14:paraId="09D3F444">
      <w:pPr>
        <w:spacing w:line="360" w:lineRule="auto"/>
        <w:ind w:left="1619" w:leftChars="771" w:firstLine="480"/>
        <w:rPr>
          <w:rFonts w:eastAsia="黑体"/>
          <w:sz w:val="24"/>
        </w:rPr>
      </w:pPr>
      <w:r>
        <w:rPr>
          <w:rFonts w:hint="eastAsia" w:eastAsia="黑体"/>
          <w:sz w:val="24"/>
        </w:rPr>
        <w:t>二、法定代表人身份证明及授权委托书；</w:t>
      </w:r>
    </w:p>
    <w:p w14:paraId="760B0A00">
      <w:pPr>
        <w:spacing w:line="360" w:lineRule="auto"/>
        <w:ind w:left="1619" w:leftChars="771" w:firstLine="480"/>
        <w:rPr>
          <w:rFonts w:eastAsia="黑体"/>
          <w:sz w:val="24"/>
        </w:rPr>
      </w:pPr>
      <w:r>
        <w:rPr>
          <w:rFonts w:hint="eastAsia" w:eastAsia="黑体"/>
          <w:sz w:val="24"/>
        </w:rPr>
        <w:t>三、</w:t>
      </w:r>
      <w:r>
        <w:rPr>
          <w:rFonts w:eastAsia="黑体"/>
          <w:sz w:val="24"/>
        </w:rPr>
        <w:t>已标价的</w:t>
      </w:r>
      <w:r>
        <w:rPr>
          <w:rFonts w:hint="eastAsia" w:eastAsia="黑体"/>
          <w:sz w:val="24"/>
        </w:rPr>
        <w:t>报价清单；</w:t>
      </w:r>
    </w:p>
    <w:p w14:paraId="14070669">
      <w:pPr>
        <w:spacing w:line="360" w:lineRule="auto"/>
        <w:ind w:left="1619" w:leftChars="771" w:firstLine="480"/>
        <w:rPr>
          <w:rFonts w:eastAsia="黑体"/>
          <w:sz w:val="24"/>
        </w:rPr>
      </w:pPr>
      <w:r>
        <w:rPr>
          <w:rFonts w:hint="eastAsia" w:eastAsia="黑体"/>
          <w:sz w:val="24"/>
        </w:rPr>
        <w:t>四、供应商基本情况；</w:t>
      </w:r>
    </w:p>
    <w:p w14:paraId="33DC0E67">
      <w:pPr>
        <w:spacing w:line="360" w:lineRule="auto"/>
        <w:ind w:left="1619" w:leftChars="771" w:firstLine="480"/>
        <w:rPr>
          <w:rFonts w:eastAsia="黑体"/>
          <w:sz w:val="24"/>
        </w:rPr>
      </w:pPr>
      <w:r>
        <w:rPr>
          <w:rFonts w:hint="eastAsia" w:eastAsia="黑体"/>
          <w:sz w:val="24"/>
        </w:rPr>
        <w:t>五、近年类似业绩情况；</w:t>
      </w:r>
    </w:p>
    <w:p w14:paraId="561132F5">
      <w:pPr>
        <w:spacing w:line="360" w:lineRule="auto"/>
        <w:ind w:left="1619" w:leftChars="771" w:firstLine="480"/>
        <w:rPr>
          <w:rFonts w:eastAsia="黑体"/>
          <w:sz w:val="24"/>
        </w:rPr>
      </w:pPr>
      <w:r>
        <w:rPr>
          <w:rFonts w:hint="eastAsia" w:eastAsia="黑体"/>
          <w:sz w:val="24"/>
        </w:rPr>
        <w:t>六、拟委任的主要人员；</w:t>
      </w:r>
    </w:p>
    <w:p w14:paraId="1C30F980">
      <w:pPr>
        <w:spacing w:line="360" w:lineRule="auto"/>
        <w:ind w:left="1619" w:leftChars="771" w:firstLine="480"/>
        <w:rPr>
          <w:rFonts w:eastAsia="黑体"/>
          <w:sz w:val="24"/>
        </w:rPr>
      </w:pPr>
      <w:r>
        <w:rPr>
          <w:rFonts w:hint="eastAsia" w:eastAsia="黑体"/>
          <w:sz w:val="24"/>
        </w:rPr>
        <w:t>七、信誉情况；</w:t>
      </w:r>
    </w:p>
    <w:p w14:paraId="63A7281C">
      <w:pPr>
        <w:spacing w:line="360" w:lineRule="auto"/>
        <w:ind w:left="1619" w:leftChars="771" w:firstLine="480"/>
        <w:rPr>
          <w:rFonts w:eastAsia="黑体"/>
          <w:sz w:val="24"/>
        </w:rPr>
      </w:pPr>
      <w:r>
        <w:rPr>
          <w:rFonts w:hint="eastAsia" w:eastAsia="黑体"/>
          <w:sz w:val="24"/>
        </w:rPr>
        <w:t>八、物业服务方案；</w:t>
      </w:r>
    </w:p>
    <w:p w14:paraId="7051F0B9">
      <w:pPr>
        <w:spacing w:line="360" w:lineRule="auto"/>
        <w:ind w:left="1619" w:leftChars="771" w:firstLine="480"/>
        <w:rPr>
          <w:rFonts w:eastAsia="黑体"/>
          <w:sz w:val="24"/>
        </w:rPr>
      </w:pPr>
      <w:r>
        <w:rPr>
          <w:rFonts w:hint="eastAsia" w:eastAsia="黑体"/>
          <w:sz w:val="24"/>
        </w:rPr>
        <w:t>九、其他材料（如有）。</w:t>
      </w:r>
    </w:p>
    <w:p w14:paraId="4E3C271D">
      <w:pPr>
        <w:spacing w:line="360" w:lineRule="auto"/>
        <w:ind w:left="1619" w:leftChars="771" w:firstLine="480"/>
        <w:rPr>
          <w:rFonts w:eastAsia="黑体"/>
          <w:sz w:val="24"/>
        </w:rPr>
      </w:pPr>
    </w:p>
    <w:bookmarkEnd w:id="101"/>
    <w:bookmarkEnd w:id="102"/>
    <w:bookmarkEnd w:id="103"/>
    <w:bookmarkEnd w:id="104"/>
    <w:bookmarkEnd w:id="105"/>
    <w:p w14:paraId="5F96EA16">
      <w:pPr>
        <w:spacing w:line="360" w:lineRule="auto"/>
        <w:ind w:firstLine="400"/>
        <w:jc w:val="center"/>
        <w:rPr>
          <w:rFonts w:eastAsia="黑体"/>
          <w:sz w:val="28"/>
          <w:szCs w:val="28"/>
        </w:rPr>
      </w:pPr>
      <w:r>
        <w:rPr>
          <w:rFonts w:eastAsia="黑体"/>
          <w:sz w:val="20"/>
        </w:rPr>
        <w:br w:type="page"/>
      </w:r>
      <w:bookmarkStart w:id="106" w:name="_Toc25394_WPSOffice_Level1"/>
      <w:bookmarkStart w:id="107" w:name="_Toc1687_WPSOffice_Level1"/>
      <w:bookmarkStart w:id="108" w:name="_Toc2765_WPSOffice_Level1"/>
      <w:bookmarkStart w:id="109" w:name="_Toc30031_WPSOffice_Level1"/>
      <w:bookmarkStart w:id="110" w:name="_Toc18312_WPSOffice_Level1"/>
      <w:r>
        <w:rPr>
          <w:rFonts w:eastAsia="黑体"/>
          <w:sz w:val="28"/>
          <w:szCs w:val="28"/>
        </w:rPr>
        <w:t>一、报价函</w:t>
      </w:r>
      <w:bookmarkEnd w:id="106"/>
      <w:bookmarkEnd w:id="107"/>
      <w:bookmarkEnd w:id="108"/>
      <w:bookmarkEnd w:id="109"/>
      <w:bookmarkEnd w:id="110"/>
    </w:p>
    <w:p w14:paraId="0149E364">
      <w:pPr>
        <w:spacing w:line="360" w:lineRule="auto"/>
        <w:ind w:firstLine="480"/>
        <w:rPr>
          <w:sz w:val="24"/>
        </w:rPr>
      </w:pPr>
      <w:r>
        <w:rPr>
          <w:rFonts w:hint="eastAsia"/>
          <w:sz w:val="24"/>
          <w:u w:val="single"/>
        </w:rPr>
        <w:t>莱州北海房地产开发有限公司</w:t>
      </w:r>
      <w:r>
        <w:rPr>
          <w:sz w:val="24"/>
        </w:rPr>
        <w:t>：</w:t>
      </w:r>
    </w:p>
    <w:p w14:paraId="1E9329C8">
      <w:pPr>
        <w:spacing w:line="360" w:lineRule="auto"/>
        <w:ind w:firstLine="480"/>
        <w:rPr>
          <w:sz w:val="24"/>
        </w:rPr>
      </w:pPr>
      <w:r>
        <w:rPr>
          <w:sz w:val="24"/>
        </w:rPr>
        <w:t>1．我方已仔细研究了</w:t>
      </w:r>
      <w:r>
        <w:rPr>
          <w:rFonts w:hint="eastAsia"/>
          <w:sz w:val="24"/>
          <w:u w:val="single"/>
          <w:lang w:val="en-US" w:eastAsia="zh-CN"/>
        </w:rPr>
        <w:t>2026年</w:t>
      </w:r>
      <w:r>
        <w:rPr>
          <w:rFonts w:hint="eastAsia"/>
          <w:sz w:val="24"/>
          <w:u w:val="single"/>
        </w:rPr>
        <w:t>安联·三山逸海小区前期物业服务项目</w:t>
      </w:r>
      <w:r>
        <w:rPr>
          <w:sz w:val="24"/>
        </w:rPr>
        <w:t>合同包询比文件的全部内容(含补遗书第__号至第__号)，愿意以</w:t>
      </w:r>
      <w:r>
        <w:rPr>
          <w:rFonts w:hint="eastAsia"/>
          <w:sz w:val="24"/>
        </w:rPr>
        <w:t>年</w:t>
      </w:r>
      <w:r>
        <w:rPr>
          <w:sz w:val="24"/>
        </w:rPr>
        <w:t>人民币_____</w:t>
      </w:r>
      <w:r>
        <w:rPr>
          <w:rFonts w:hint="eastAsia"/>
          <w:sz w:val="24"/>
        </w:rPr>
        <w:t>元</w:t>
      </w:r>
      <w:r>
        <w:rPr>
          <w:sz w:val="24"/>
        </w:rPr>
        <w:t>(大写)(小写：_______¥元)的</w:t>
      </w:r>
      <w:r>
        <w:rPr>
          <w:rFonts w:hint="eastAsia"/>
          <w:sz w:val="24"/>
        </w:rPr>
        <w:t>含税</w:t>
      </w:r>
      <w:r>
        <w:rPr>
          <w:sz w:val="24"/>
        </w:rPr>
        <w:t>总报价，</w:t>
      </w:r>
      <w:r>
        <w:rPr>
          <w:rFonts w:hint="eastAsia"/>
          <w:sz w:val="24"/>
        </w:rPr>
        <w:t>其中，增值税税率</w:t>
      </w:r>
      <w:r>
        <w:rPr>
          <w:sz w:val="24"/>
        </w:rPr>
        <w:t>____</w:t>
      </w:r>
      <w:r>
        <w:rPr>
          <w:rFonts w:hint="eastAsia"/>
          <w:sz w:val="24"/>
        </w:rPr>
        <w:t>，服务期</w:t>
      </w:r>
      <w:r>
        <w:rPr>
          <w:rFonts w:hint="eastAsia"/>
          <w:sz w:val="24"/>
          <w:u w:val="single"/>
        </w:rPr>
        <w:t xml:space="preserve">       </w:t>
      </w:r>
      <w:r>
        <w:rPr>
          <w:sz w:val="24"/>
        </w:rPr>
        <w:t>，</w:t>
      </w:r>
      <w:r>
        <w:rPr>
          <w:rFonts w:hint="eastAsia"/>
          <w:sz w:val="24"/>
        </w:rPr>
        <w:t>承接安联</w:t>
      </w:r>
      <w:r>
        <w:rPr>
          <w:rFonts w:ascii="Calibri" w:hAnsi="Calibri" w:cs="Calibri"/>
          <w:sz w:val="24"/>
        </w:rPr>
        <w:t>·</w:t>
      </w:r>
      <w:r>
        <w:rPr>
          <w:rFonts w:hint="eastAsia"/>
          <w:sz w:val="24"/>
        </w:rPr>
        <w:t>三山逸海小区前期物业服务</w:t>
      </w:r>
      <w:r>
        <w:rPr>
          <w:sz w:val="24"/>
        </w:rPr>
        <w:t xml:space="preserve">，按合同约定实施和完成相关服务，质量目标达到______________，安全目标达到_______________。 </w:t>
      </w:r>
    </w:p>
    <w:p w14:paraId="26551419">
      <w:pPr>
        <w:spacing w:line="360" w:lineRule="auto"/>
        <w:ind w:firstLine="480"/>
        <w:rPr>
          <w:sz w:val="24"/>
        </w:rPr>
      </w:pPr>
      <w:r>
        <w:rPr>
          <w:sz w:val="24"/>
        </w:rPr>
        <w:t>2．我方承诺在响应有效期内不修改、撤销响应文件。</w:t>
      </w:r>
    </w:p>
    <w:p w14:paraId="630F0D4C">
      <w:pPr>
        <w:spacing w:line="360" w:lineRule="auto"/>
        <w:ind w:firstLine="480"/>
        <w:rPr>
          <w:sz w:val="24"/>
        </w:rPr>
      </w:pPr>
      <w:r>
        <w:rPr>
          <w:sz w:val="24"/>
        </w:rPr>
        <w:t>3．如我方成交：</w:t>
      </w:r>
    </w:p>
    <w:p w14:paraId="10307A8C">
      <w:pPr>
        <w:spacing w:line="360" w:lineRule="auto"/>
        <w:ind w:firstLine="480"/>
        <w:rPr>
          <w:sz w:val="24"/>
        </w:rPr>
      </w:pPr>
      <w:r>
        <w:rPr>
          <w:sz w:val="24"/>
        </w:rPr>
        <w:t>(1)我方承诺在收到成交通知书后，在成交通知书规定的期限内与你方签订合同。</w:t>
      </w:r>
    </w:p>
    <w:p w14:paraId="6EC41267">
      <w:pPr>
        <w:spacing w:line="400" w:lineRule="exact"/>
        <w:ind w:firstLine="480"/>
        <w:rPr>
          <w:sz w:val="24"/>
        </w:rPr>
      </w:pPr>
      <w:r>
        <w:rPr>
          <w:sz w:val="24"/>
        </w:rPr>
        <w:t>(2) 我方承诺在合同约定的期限内完成全部合同任务。</w:t>
      </w:r>
    </w:p>
    <w:p w14:paraId="10B94222">
      <w:pPr>
        <w:spacing w:line="360" w:lineRule="auto"/>
        <w:ind w:firstLine="480"/>
        <w:rPr>
          <w:sz w:val="24"/>
        </w:rPr>
      </w:pPr>
      <w:r>
        <w:rPr>
          <w:sz w:val="24"/>
        </w:rPr>
        <w:t>4．我方在此声明，所递交的响应文件及有关资料内容完整、真实和准确。</w:t>
      </w:r>
    </w:p>
    <w:p w14:paraId="6980BD02">
      <w:pPr>
        <w:spacing w:line="360" w:lineRule="auto"/>
        <w:ind w:firstLine="480"/>
        <w:rPr>
          <w:sz w:val="24"/>
        </w:rPr>
      </w:pPr>
      <w:r>
        <w:rPr>
          <w:sz w:val="24"/>
        </w:rPr>
        <w:t>5．在合同协议书正式签署生效之前，本报价函连同你方的成交通知书将构成我们双方之间共同遵守的文件，对双方具有约束力。</w:t>
      </w:r>
    </w:p>
    <w:p w14:paraId="02E82EEB">
      <w:pPr>
        <w:spacing w:line="360" w:lineRule="auto"/>
        <w:ind w:firstLine="480"/>
        <w:rPr>
          <w:sz w:val="24"/>
        </w:rPr>
      </w:pPr>
      <w:r>
        <w:rPr>
          <w:sz w:val="24"/>
        </w:rPr>
        <w:t>6．我方理解，你方不一定</w:t>
      </w:r>
      <w:r>
        <w:rPr>
          <w:rFonts w:hint="eastAsia"/>
          <w:sz w:val="24"/>
        </w:rPr>
        <w:t>接受</w:t>
      </w:r>
      <w:r>
        <w:rPr>
          <w:sz w:val="24"/>
        </w:rPr>
        <w:t>任何报价。同时也理解，你方不负担我方的任何报价费用。</w:t>
      </w:r>
    </w:p>
    <w:p w14:paraId="6CDAD2E0">
      <w:pPr>
        <w:spacing w:line="360" w:lineRule="auto"/>
        <w:ind w:firstLine="480"/>
        <w:rPr>
          <w:sz w:val="24"/>
        </w:rPr>
      </w:pPr>
      <w:r>
        <w:rPr>
          <w:sz w:val="24"/>
        </w:rPr>
        <w:t>7.____________。</w:t>
      </w:r>
    </w:p>
    <w:p w14:paraId="64621EF8">
      <w:pPr>
        <w:spacing w:line="360" w:lineRule="auto"/>
        <w:ind w:firstLine="3420" w:firstLineChars="1425"/>
        <w:rPr>
          <w:sz w:val="24"/>
        </w:rPr>
      </w:pPr>
      <w:r>
        <w:rPr>
          <w:sz w:val="24"/>
        </w:rPr>
        <w:t>供应商：(盖单位章)</w:t>
      </w:r>
    </w:p>
    <w:p w14:paraId="66F88888">
      <w:pPr>
        <w:spacing w:line="360" w:lineRule="auto"/>
        <w:ind w:firstLine="3420" w:firstLineChars="1425"/>
        <w:rPr>
          <w:sz w:val="24"/>
        </w:rPr>
      </w:pPr>
      <w:r>
        <w:rPr>
          <w:sz w:val="24"/>
        </w:rPr>
        <w:t>法定代表人</w:t>
      </w:r>
      <w:r>
        <w:rPr>
          <w:rFonts w:hint="eastAsia"/>
          <w:sz w:val="24"/>
        </w:rPr>
        <w:t>或委托代理人</w:t>
      </w:r>
      <w:r>
        <w:rPr>
          <w:sz w:val="24"/>
        </w:rPr>
        <w:t>：(</w:t>
      </w:r>
      <w:r>
        <w:rPr>
          <w:rFonts w:hint="eastAsia"/>
          <w:sz w:val="24"/>
        </w:rPr>
        <w:t>签名</w:t>
      </w:r>
      <w:r>
        <w:rPr>
          <w:sz w:val="24"/>
        </w:rPr>
        <w:t>)</w:t>
      </w:r>
    </w:p>
    <w:p w14:paraId="73F1B5BB">
      <w:pPr>
        <w:spacing w:line="360" w:lineRule="auto"/>
        <w:ind w:firstLine="3420" w:firstLineChars="1425"/>
        <w:rPr>
          <w:sz w:val="24"/>
        </w:rPr>
      </w:pPr>
      <w:r>
        <w:rPr>
          <w:sz w:val="24"/>
        </w:rPr>
        <w:t>地址：</w:t>
      </w:r>
    </w:p>
    <w:p w14:paraId="5DB8F238">
      <w:pPr>
        <w:spacing w:line="360" w:lineRule="auto"/>
        <w:ind w:firstLine="3420" w:firstLineChars="1425"/>
        <w:rPr>
          <w:sz w:val="24"/>
        </w:rPr>
      </w:pPr>
      <w:r>
        <w:rPr>
          <w:sz w:val="24"/>
        </w:rPr>
        <w:t>网址：</w:t>
      </w:r>
    </w:p>
    <w:p w14:paraId="2FBEE857">
      <w:pPr>
        <w:spacing w:line="360" w:lineRule="auto"/>
        <w:ind w:firstLine="3420" w:firstLineChars="1425"/>
        <w:rPr>
          <w:sz w:val="24"/>
        </w:rPr>
      </w:pPr>
      <w:r>
        <w:rPr>
          <w:sz w:val="24"/>
        </w:rPr>
        <w:t>电话：</w:t>
      </w:r>
    </w:p>
    <w:p w14:paraId="74D73D93">
      <w:pPr>
        <w:spacing w:line="360" w:lineRule="auto"/>
        <w:ind w:firstLine="3420" w:firstLineChars="1425"/>
        <w:rPr>
          <w:sz w:val="24"/>
        </w:rPr>
      </w:pPr>
      <w:r>
        <w:rPr>
          <w:rFonts w:hint="eastAsia"/>
          <w:sz w:val="24"/>
        </w:rPr>
        <w:t>电子邮箱</w:t>
      </w:r>
      <w:r>
        <w:rPr>
          <w:sz w:val="24"/>
        </w:rPr>
        <w:t>：</w:t>
      </w:r>
    </w:p>
    <w:p w14:paraId="38073C49">
      <w:pPr>
        <w:spacing w:line="360" w:lineRule="auto"/>
        <w:ind w:firstLine="4740" w:firstLineChars="1975"/>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p w14:paraId="38500AD6">
      <w:pPr>
        <w:spacing w:line="240" w:lineRule="auto"/>
        <w:ind w:firstLine="480"/>
        <w:rPr>
          <w:sz w:val="24"/>
        </w:rPr>
      </w:pPr>
      <w:r>
        <w:rPr>
          <w:sz w:val="24"/>
        </w:rPr>
        <w:br w:type="page"/>
      </w:r>
    </w:p>
    <w:p w14:paraId="73DC1914">
      <w:pPr>
        <w:spacing w:line="240" w:lineRule="auto"/>
        <w:ind w:firstLine="400"/>
        <w:jc w:val="center"/>
        <w:rPr>
          <w:rFonts w:eastAsia="黑体"/>
          <w:sz w:val="20"/>
        </w:rPr>
      </w:pPr>
    </w:p>
    <w:p w14:paraId="3A54AFAE">
      <w:pPr>
        <w:spacing w:line="240" w:lineRule="auto"/>
        <w:ind w:firstLine="560"/>
        <w:jc w:val="center"/>
        <w:rPr>
          <w:rFonts w:eastAsia="黑体"/>
          <w:sz w:val="28"/>
          <w:szCs w:val="28"/>
        </w:rPr>
      </w:pPr>
      <w:bookmarkStart w:id="111" w:name="_Toc14563_WPSOffice_Level1"/>
      <w:bookmarkStart w:id="112" w:name="_Toc16271_WPSOffice_Level1"/>
      <w:bookmarkStart w:id="113" w:name="_Toc18668_WPSOffice_Level1"/>
      <w:bookmarkStart w:id="114" w:name="_Toc32350_WPSOffice_Level1"/>
      <w:bookmarkStart w:id="115" w:name="_Toc8695_WPSOffice_Level1"/>
      <w:r>
        <w:rPr>
          <w:rFonts w:eastAsia="黑体"/>
          <w:sz w:val="28"/>
          <w:szCs w:val="28"/>
        </w:rPr>
        <w:t>二、法定代表人身份证明及授权委托书</w:t>
      </w:r>
      <w:bookmarkEnd w:id="111"/>
      <w:bookmarkEnd w:id="112"/>
      <w:bookmarkEnd w:id="113"/>
      <w:bookmarkEnd w:id="114"/>
      <w:bookmarkEnd w:id="115"/>
    </w:p>
    <w:p w14:paraId="31729A16">
      <w:pPr>
        <w:spacing w:line="240" w:lineRule="auto"/>
        <w:ind w:firstLine="400"/>
        <w:rPr>
          <w:sz w:val="20"/>
        </w:rPr>
      </w:pPr>
    </w:p>
    <w:p w14:paraId="6EDEE260">
      <w:pPr>
        <w:spacing w:line="240" w:lineRule="auto"/>
        <w:ind w:firstLine="560"/>
        <w:jc w:val="center"/>
        <w:rPr>
          <w:sz w:val="28"/>
          <w:szCs w:val="28"/>
        </w:rPr>
      </w:pPr>
      <w:bookmarkStart w:id="116" w:name="_Toc5153_WPSOffice_Level2"/>
      <w:bookmarkStart w:id="117" w:name="_Toc20803_WPSOffice_Level2"/>
      <w:r>
        <w:rPr>
          <w:rFonts w:eastAsia="黑体"/>
          <w:bCs/>
          <w:sz w:val="28"/>
          <w:szCs w:val="28"/>
        </w:rPr>
        <w:t>2-1 法定代表人身份证明</w:t>
      </w:r>
      <w:bookmarkEnd w:id="116"/>
      <w:bookmarkEnd w:id="117"/>
    </w:p>
    <w:p w14:paraId="2D1D55EA">
      <w:pPr>
        <w:spacing w:line="360" w:lineRule="auto"/>
        <w:ind w:firstLine="400"/>
        <w:rPr>
          <w:sz w:val="20"/>
        </w:rPr>
      </w:pPr>
    </w:p>
    <w:p w14:paraId="5FD3D3F7">
      <w:pPr>
        <w:spacing w:line="360" w:lineRule="auto"/>
        <w:ind w:firstLine="480"/>
        <w:rPr>
          <w:sz w:val="24"/>
        </w:rPr>
      </w:pPr>
      <w:r>
        <w:rPr>
          <w:sz w:val="24"/>
        </w:rPr>
        <w:t>供应商名称：</w:t>
      </w:r>
    </w:p>
    <w:p w14:paraId="0131765E">
      <w:pPr>
        <w:spacing w:line="360" w:lineRule="auto"/>
        <w:ind w:firstLine="480"/>
        <w:rPr>
          <w:sz w:val="24"/>
        </w:rPr>
      </w:pPr>
      <w:r>
        <w:rPr>
          <w:sz w:val="24"/>
        </w:rPr>
        <w:t>单位性质：</w:t>
      </w:r>
    </w:p>
    <w:p w14:paraId="5421DA4A">
      <w:pPr>
        <w:spacing w:line="360" w:lineRule="auto"/>
        <w:ind w:firstLine="480"/>
        <w:rPr>
          <w:sz w:val="24"/>
        </w:rPr>
      </w:pPr>
      <w:r>
        <w:rPr>
          <w:sz w:val="24"/>
        </w:rPr>
        <w:t>地址：</w:t>
      </w:r>
    </w:p>
    <w:p w14:paraId="2C428311">
      <w:pPr>
        <w:spacing w:line="360" w:lineRule="auto"/>
        <w:ind w:firstLine="480"/>
        <w:rPr>
          <w:sz w:val="24"/>
        </w:rPr>
      </w:pPr>
      <w:r>
        <w:rPr>
          <w:sz w:val="24"/>
        </w:rPr>
        <w:t>成立时间：</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53BC4371">
      <w:pPr>
        <w:spacing w:line="360" w:lineRule="auto"/>
        <w:ind w:firstLine="480"/>
        <w:rPr>
          <w:sz w:val="24"/>
        </w:rPr>
      </w:pPr>
      <w:r>
        <w:rPr>
          <w:sz w:val="24"/>
        </w:rPr>
        <w:t>经营期限：</w:t>
      </w:r>
    </w:p>
    <w:p w14:paraId="661A8195">
      <w:pPr>
        <w:spacing w:line="360" w:lineRule="auto"/>
        <w:ind w:firstLine="480"/>
        <w:rPr>
          <w:sz w:val="24"/>
        </w:rPr>
      </w:pPr>
      <w:r>
        <w:rPr>
          <w:sz w:val="24"/>
        </w:rPr>
        <w:t>姓名：________性别：________年龄：_____职务：_________系__________ (供应商名称)的法定代表人。</w:t>
      </w:r>
    </w:p>
    <w:p w14:paraId="76C14A5F">
      <w:pPr>
        <w:spacing w:line="360" w:lineRule="auto"/>
        <w:ind w:firstLine="480"/>
        <w:rPr>
          <w:sz w:val="24"/>
        </w:rPr>
      </w:pPr>
      <w:r>
        <w:rPr>
          <w:sz w:val="24"/>
        </w:rPr>
        <w:t>附：法定代表人</w:t>
      </w:r>
      <w:r>
        <w:rPr>
          <w:rFonts w:hint="eastAsia"/>
          <w:sz w:val="24"/>
        </w:rPr>
        <w:t>身份证正反面复印件</w:t>
      </w:r>
    </w:p>
    <w:p w14:paraId="6CFE2933">
      <w:pPr>
        <w:spacing w:line="360" w:lineRule="auto"/>
        <w:ind w:firstLine="480"/>
        <w:rPr>
          <w:sz w:val="24"/>
        </w:rPr>
      </w:pPr>
    </w:p>
    <w:p w14:paraId="7BE775D9">
      <w:pPr>
        <w:spacing w:line="360" w:lineRule="auto"/>
        <w:ind w:firstLine="480"/>
        <w:rPr>
          <w:sz w:val="24"/>
        </w:rPr>
      </w:pPr>
      <w:r>
        <w:rPr>
          <w:sz w:val="24"/>
        </w:rPr>
        <w:t>特此证明。</w:t>
      </w:r>
    </w:p>
    <w:p w14:paraId="6AC1EF68">
      <w:pPr>
        <w:spacing w:line="360" w:lineRule="auto"/>
        <w:ind w:firstLine="480"/>
        <w:rPr>
          <w:sz w:val="24"/>
        </w:rPr>
      </w:pPr>
    </w:p>
    <w:p w14:paraId="23ADB710">
      <w:pPr>
        <w:spacing w:line="360" w:lineRule="auto"/>
        <w:ind w:firstLine="0" w:firstLineChars="0"/>
        <w:rPr>
          <w:sz w:val="24"/>
        </w:rPr>
      </w:pPr>
    </w:p>
    <w:p w14:paraId="0BAFE891">
      <w:pPr>
        <w:wordWrap w:val="0"/>
        <w:spacing w:line="360" w:lineRule="auto"/>
        <w:ind w:firstLine="0" w:firstLineChars="0"/>
        <w:jc w:val="right"/>
        <w:rPr>
          <w:sz w:val="24"/>
        </w:rPr>
      </w:pPr>
      <w:r>
        <w:rPr>
          <w:sz w:val="24"/>
        </w:rPr>
        <w:t>供应商：(盖单位章)</w:t>
      </w:r>
      <w:r>
        <w:rPr>
          <w:rFonts w:hint="eastAsia"/>
          <w:sz w:val="24"/>
        </w:rPr>
        <w:t xml:space="preserve">    </w:t>
      </w:r>
    </w:p>
    <w:p w14:paraId="29EB716D">
      <w:pPr>
        <w:spacing w:line="360" w:lineRule="auto"/>
        <w:ind w:right="480" w:firstLine="0" w:firstLineChars="0"/>
        <w:jc w:val="right"/>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p w14:paraId="74CF2B81">
      <w:pPr>
        <w:topLinePunct/>
        <w:spacing w:line="360" w:lineRule="auto"/>
        <w:ind w:firstLine="480"/>
        <w:rPr>
          <w:rFonts w:eastAsia="黑体"/>
          <w:sz w:val="24"/>
        </w:rPr>
      </w:pPr>
    </w:p>
    <w:p w14:paraId="1959CF31">
      <w:pPr>
        <w:topLinePunct/>
        <w:spacing w:line="360" w:lineRule="auto"/>
        <w:ind w:firstLine="480"/>
        <w:rPr>
          <w:rFonts w:eastAsia="黑体"/>
          <w:sz w:val="24"/>
        </w:rPr>
      </w:pPr>
    </w:p>
    <w:p w14:paraId="7FE1519E">
      <w:pPr>
        <w:topLinePunct/>
        <w:spacing w:line="360" w:lineRule="auto"/>
        <w:ind w:firstLine="480"/>
        <w:rPr>
          <w:rFonts w:eastAsia="黑体"/>
          <w:sz w:val="24"/>
        </w:rPr>
      </w:pPr>
    </w:p>
    <w:p w14:paraId="00FE9424">
      <w:pPr>
        <w:topLinePunct/>
        <w:spacing w:line="360" w:lineRule="auto"/>
        <w:ind w:firstLine="480"/>
        <w:rPr>
          <w:rFonts w:eastAsia="黑体"/>
          <w:sz w:val="24"/>
        </w:rPr>
      </w:pPr>
    </w:p>
    <w:p w14:paraId="2470644D">
      <w:pPr>
        <w:topLinePunct/>
        <w:spacing w:line="360" w:lineRule="auto"/>
        <w:ind w:firstLine="480"/>
        <w:rPr>
          <w:rFonts w:eastAsia="黑体"/>
          <w:sz w:val="24"/>
        </w:rPr>
      </w:pPr>
    </w:p>
    <w:p w14:paraId="5D04AC89">
      <w:pPr>
        <w:topLinePunct/>
        <w:spacing w:line="360" w:lineRule="auto"/>
        <w:ind w:left="315" w:hanging="315" w:hangingChars="150"/>
        <w:rPr>
          <w:rFonts w:eastAsia="黑体"/>
          <w:szCs w:val="21"/>
        </w:rPr>
      </w:pPr>
    </w:p>
    <w:p w14:paraId="77B21B35">
      <w:pPr>
        <w:topLinePunct/>
        <w:spacing w:line="360" w:lineRule="auto"/>
        <w:ind w:left="315" w:hanging="315" w:hangingChars="150"/>
        <w:rPr>
          <w:rFonts w:eastAsia="黑体"/>
          <w:bCs/>
          <w:szCs w:val="21"/>
        </w:rPr>
      </w:pPr>
    </w:p>
    <w:p w14:paraId="1A383C5E">
      <w:pPr>
        <w:spacing w:line="240" w:lineRule="auto"/>
        <w:ind w:firstLine="480"/>
        <w:jc w:val="center"/>
        <w:rPr>
          <w:rFonts w:eastAsia="黑体"/>
          <w:sz w:val="28"/>
          <w:szCs w:val="28"/>
        </w:rPr>
      </w:pPr>
      <w:r>
        <w:rPr>
          <w:rFonts w:eastAsia="黑体"/>
          <w:sz w:val="24"/>
        </w:rPr>
        <w:br w:type="page"/>
      </w:r>
      <w:bookmarkStart w:id="118" w:name="_Toc12035_WPSOffice_Level2"/>
      <w:bookmarkStart w:id="119" w:name="_Toc19768_WPSOffice_Level2"/>
      <w:r>
        <w:rPr>
          <w:rFonts w:eastAsia="黑体"/>
          <w:bCs/>
          <w:sz w:val="28"/>
          <w:szCs w:val="28"/>
        </w:rPr>
        <w:t xml:space="preserve">2-2 </w:t>
      </w:r>
      <w:r>
        <w:rPr>
          <w:rFonts w:eastAsia="黑体"/>
          <w:sz w:val="28"/>
          <w:szCs w:val="28"/>
        </w:rPr>
        <w:t>授权委托书</w:t>
      </w:r>
      <w:bookmarkEnd w:id="118"/>
      <w:bookmarkEnd w:id="119"/>
    </w:p>
    <w:p w14:paraId="050215A6">
      <w:pPr>
        <w:spacing w:line="360" w:lineRule="auto"/>
        <w:ind w:firstLine="480"/>
        <w:rPr>
          <w:rFonts w:eastAsia="黑体"/>
          <w:sz w:val="24"/>
        </w:rPr>
      </w:pPr>
    </w:p>
    <w:p w14:paraId="43831614">
      <w:pPr>
        <w:topLinePunct/>
        <w:spacing w:line="360" w:lineRule="auto"/>
        <w:ind w:firstLine="480"/>
        <w:rPr>
          <w:sz w:val="24"/>
        </w:rPr>
      </w:pPr>
      <w:r>
        <w:rPr>
          <w:sz w:val="24"/>
        </w:rPr>
        <w:t>本人________ (姓名)系________________________ (供应商名称)的法定代表人，现委托________ (姓名)为我方代理人。代理人根据授权，以我方名义签署、澄清、说明、补正、递交、撤回、修改</w:t>
      </w:r>
      <w:r>
        <w:rPr>
          <w:rFonts w:hint="eastAsia"/>
          <w:sz w:val="24"/>
          <w:u w:val="single"/>
          <w:lang w:val="en-US" w:eastAsia="zh-CN"/>
        </w:rPr>
        <w:t>2026年</w:t>
      </w:r>
      <w:r>
        <w:rPr>
          <w:rFonts w:hint="eastAsia"/>
          <w:sz w:val="24"/>
          <w:u w:val="single"/>
        </w:rPr>
        <w:t>安联·三山逸海小区前期物业服务项目</w:t>
      </w:r>
      <w:r>
        <w:rPr>
          <w:sz w:val="24"/>
        </w:rPr>
        <w:t>合同包响应文件、签订合同和处理有关事宜，其法律后果由我方承担。</w:t>
      </w:r>
    </w:p>
    <w:p w14:paraId="1C8D54A3">
      <w:pPr>
        <w:spacing w:line="360" w:lineRule="auto"/>
        <w:ind w:firstLine="480"/>
        <w:rPr>
          <w:sz w:val="24"/>
        </w:rPr>
      </w:pPr>
      <w:r>
        <w:rPr>
          <w:sz w:val="24"/>
        </w:rPr>
        <w:t>委托期限：</w:t>
      </w:r>
      <w:r>
        <w:rPr>
          <w:sz w:val="24"/>
          <w:u w:val="single"/>
        </w:rPr>
        <w:t>自授权委托之日起至签订合同之日止</w:t>
      </w:r>
      <w:r>
        <w:rPr>
          <w:sz w:val="24"/>
        </w:rPr>
        <w:t>。</w:t>
      </w:r>
    </w:p>
    <w:p w14:paraId="1998A46A">
      <w:pPr>
        <w:spacing w:line="360" w:lineRule="auto"/>
        <w:ind w:firstLine="480"/>
        <w:rPr>
          <w:sz w:val="24"/>
        </w:rPr>
      </w:pPr>
      <w:r>
        <w:rPr>
          <w:sz w:val="24"/>
        </w:rPr>
        <w:t>代理人无转委托权。</w:t>
      </w:r>
    </w:p>
    <w:p w14:paraId="462E8A8A">
      <w:pPr>
        <w:spacing w:line="360" w:lineRule="auto"/>
        <w:ind w:firstLine="480"/>
        <w:rPr>
          <w:sz w:val="24"/>
        </w:rPr>
      </w:pPr>
      <w:r>
        <w:rPr>
          <w:sz w:val="24"/>
        </w:rPr>
        <w:t>附：法定代表人身份证明</w:t>
      </w:r>
      <w:r>
        <w:rPr>
          <w:rFonts w:hint="eastAsia"/>
          <w:sz w:val="24"/>
        </w:rPr>
        <w:t>、委托代理人的身份证正反面复印件</w:t>
      </w:r>
    </w:p>
    <w:p w14:paraId="73F96AD9">
      <w:pPr>
        <w:spacing w:line="360" w:lineRule="auto"/>
        <w:ind w:firstLine="480"/>
        <w:rPr>
          <w:sz w:val="24"/>
        </w:rPr>
      </w:pPr>
    </w:p>
    <w:p w14:paraId="07AA708A">
      <w:pPr>
        <w:spacing w:line="360" w:lineRule="auto"/>
        <w:ind w:firstLine="480"/>
        <w:rPr>
          <w:sz w:val="24"/>
        </w:rPr>
      </w:pPr>
    </w:p>
    <w:p w14:paraId="2EC87B8F">
      <w:pPr>
        <w:spacing w:line="360" w:lineRule="auto"/>
        <w:ind w:firstLine="480"/>
        <w:rPr>
          <w:sz w:val="24"/>
        </w:rPr>
      </w:pPr>
      <w:r>
        <w:rPr>
          <w:sz w:val="24"/>
        </w:rPr>
        <w:t>供应商：(盖单位章)</w:t>
      </w:r>
    </w:p>
    <w:p w14:paraId="6FBC9513">
      <w:pPr>
        <w:spacing w:line="360" w:lineRule="auto"/>
        <w:ind w:firstLine="480"/>
        <w:rPr>
          <w:sz w:val="24"/>
        </w:rPr>
      </w:pPr>
    </w:p>
    <w:p w14:paraId="5FCB8FA3">
      <w:pPr>
        <w:spacing w:line="360" w:lineRule="auto"/>
        <w:ind w:firstLine="480"/>
        <w:rPr>
          <w:sz w:val="24"/>
        </w:rPr>
      </w:pPr>
      <w:r>
        <w:rPr>
          <w:sz w:val="24"/>
        </w:rPr>
        <w:t>法定代表人：(</w:t>
      </w:r>
      <w:r>
        <w:rPr>
          <w:rFonts w:hint="eastAsia"/>
          <w:sz w:val="24"/>
        </w:rPr>
        <w:t>签名</w:t>
      </w:r>
      <w:r>
        <w:rPr>
          <w:sz w:val="24"/>
        </w:rPr>
        <w:t>)</w:t>
      </w:r>
    </w:p>
    <w:p w14:paraId="34228DEF">
      <w:pPr>
        <w:spacing w:line="360" w:lineRule="auto"/>
        <w:ind w:firstLine="480"/>
        <w:rPr>
          <w:sz w:val="24"/>
        </w:rPr>
      </w:pPr>
    </w:p>
    <w:p w14:paraId="6029CB7C">
      <w:pPr>
        <w:spacing w:line="360" w:lineRule="auto"/>
        <w:ind w:firstLine="480"/>
        <w:rPr>
          <w:sz w:val="24"/>
        </w:rPr>
      </w:pPr>
      <w:r>
        <w:rPr>
          <w:sz w:val="24"/>
        </w:rPr>
        <w:t>身份证号码：</w:t>
      </w:r>
    </w:p>
    <w:p w14:paraId="31F7EFB4">
      <w:pPr>
        <w:spacing w:line="360" w:lineRule="auto"/>
        <w:ind w:firstLine="480"/>
        <w:rPr>
          <w:sz w:val="24"/>
        </w:rPr>
      </w:pPr>
    </w:p>
    <w:p w14:paraId="19F46F5B">
      <w:pPr>
        <w:spacing w:line="360" w:lineRule="auto"/>
        <w:ind w:firstLine="480"/>
        <w:rPr>
          <w:sz w:val="24"/>
        </w:rPr>
      </w:pPr>
      <w:r>
        <w:rPr>
          <w:sz w:val="24"/>
        </w:rPr>
        <w:t>委托代理人：(</w:t>
      </w:r>
      <w:r>
        <w:rPr>
          <w:rFonts w:hint="eastAsia"/>
          <w:sz w:val="24"/>
        </w:rPr>
        <w:t>签名</w:t>
      </w:r>
      <w:r>
        <w:rPr>
          <w:sz w:val="24"/>
        </w:rPr>
        <w:t>)</w:t>
      </w:r>
    </w:p>
    <w:p w14:paraId="6B4074EF">
      <w:pPr>
        <w:spacing w:line="360" w:lineRule="auto"/>
        <w:ind w:firstLine="480"/>
        <w:rPr>
          <w:sz w:val="24"/>
        </w:rPr>
      </w:pPr>
    </w:p>
    <w:p w14:paraId="7B87107E">
      <w:pPr>
        <w:spacing w:line="360" w:lineRule="auto"/>
        <w:ind w:firstLine="480"/>
        <w:rPr>
          <w:sz w:val="24"/>
        </w:rPr>
      </w:pPr>
      <w:r>
        <w:rPr>
          <w:sz w:val="24"/>
        </w:rPr>
        <w:t>身份证号码：</w:t>
      </w:r>
    </w:p>
    <w:p w14:paraId="4BBA2253">
      <w:pPr>
        <w:spacing w:line="360" w:lineRule="auto"/>
        <w:ind w:firstLine="480"/>
        <w:rPr>
          <w:sz w:val="24"/>
        </w:rPr>
      </w:pPr>
    </w:p>
    <w:p w14:paraId="1EB19EBD">
      <w:pPr>
        <w:spacing w:line="360" w:lineRule="auto"/>
        <w:ind w:firstLine="480"/>
        <w:rPr>
          <w:sz w:val="24"/>
        </w:rPr>
      </w:pPr>
    </w:p>
    <w:p w14:paraId="69693EC8">
      <w:pPr>
        <w:spacing w:line="360" w:lineRule="auto"/>
        <w:ind w:firstLine="1800" w:firstLineChars="750"/>
        <w:rPr>
          <w:rFonts w:eastAsia="黑体"/>
          <w:sz w:val="24"/>
        </w:rPr>
      </w:pPr>
      <w:r>
        <w:rPr>
          <w:sz w:val="24"/>
        </w:rPr>
        <w:t>年</w:t>
      </w:r>
      <w:r>
        <w:rPr>
          <w:rFonts w:hint="eastAsia"/>
          <w:sz w:val="24"/>
        </w:rPr>
        <w:t xml:space="preserve">   </w:t>
      </w:r>
      <w:r>
        <w:rPr>
          <w:sz w:val="24"/>
        </w:rPr>
        <w:t>月</w:t>
      </w:r>
      <w:r>
        <w:rPr>
          <w:rFonts w:hint="eastAsia"/>
          <w:sz w:val="24"/>
        </w:rPr>
        <w:t xml:space="preserve">    </w:t>
      </w:r>
      <w:r>
        <w:rPr>
          <w:sz w:val="24"/>
        </w:rPr>
        <w:t>日</w:t>
      </w:r>
    </w:p>
    <w:p w14:paraId="330B4FFB">
      <w:pPr>
        <w:spacing w:line="360" w:lineRule="auto"/>
        <w:ind w:firstLine="480"/>
        <w:rPr>
          <w:rFonts w:eastAsia="黑体"/>
          <w:sz w:val="24"/>
        </w:rPr>
      </w:pPr>
    </w:p>
    <w:p w14:paraId="4C94144D">
      <w:pPr>
        <w:spacing w:line="360" w:lineRule="auto"/>
        <w:ind w:left="360" w:hanging="360" w:hangingChars="200"/>
        <w:rPr>
          <w:rFonts w:eastAsia="黑体"/>
          <w:sz w:val="18"/>
          <w:szCs w:val="18"/>
        </w:rPr>
      </w:pPr>
    </w:p>
    <w:p w14:paraId="53271F7B">
      <w:pPr>
        <w:spacing w:line="240" w:lineRule="auto"/>
        <w:ind w:firstLine="480"/>
        <w:jc w:val="center"/>
        <w:rPr>
          <w:rFonts w:eastAsia="黑体"/>
          <w:sz w:val="24"/>
        </w:rPr>
      </w:pPr>
      <w:r>
        <w:rPr>
          <w:rFonts w:eastAsia="黑体"/>
          <w:sz w:val="24"/>
        </w:rPr>
        <w:br w:type="page"/>
      </w:r>
    </w:p>
    <w:p w14:paraId="4543AD0B">
      <w:pPr>
        <w:spacing w:line="240" w:lineRule="auto"/>
        <w:ind w:firstLine="560"/>
        <w:jc w:val="center"/>
        <w:rPr>
          <w:rFonts w:eastAsia="黑体"/>
          <w:sz w:val="28"/>
          <w:szCs w:val="28"/>
        </w:rPr>
      </w:pPr>
      <w:bookmarkStart w:id="120" w:name="_Toc31532_WPSOffice_Level1"/>
      <w:bookmarkStart w:id="121" w:name="_Toc24567_WPSOffice_Level1"/>
      <w:bookmarkStart w:id="122" w:name="_Toc24530_WPSOffice_Level1"/>
      <w:bookmarkStart w:id="123" w:name="_Toc15186_WPSOffice_Level1"/>
      <w:bookmarkStart w:id="124" w:name="_Toc32085_WPSOffice_Level1"/>
      <w:r>
        <w:rPr>
          <w:rFonts w:hint="eastAsia" w:eastAsia="黑体"/>
          <w:sz w:val="28"/>
          <w:szCs w:val="28"/>
        </w:rPr>
        <w:t>三</w:t>
      </w:r>
      <w:r>
        <w:rPr>
          <w:rFonts w:eastAsia="黑体"/>
          <w:sz w:val="28"/>
          <w:szCs w:val="28"/>
        </w:rPr>
        <w:t>、</w:t>
      </w:r>
      <w:bookmarkEnd w:id="120"/>
      <w:bookmarkEnd w:id="121"/>
      <w:bookmarkEnd w:id="122"/>
      <w:bookmarkEnd w:id="123"/>
      <w:bookmarkEnd w:id="124"/>
      <w:r>
        <w:rPr>
          <w:rFonts w:eastAsia="黑体"/>
          <w:sz w:val="28"/>
          <w:szCs w:val="28"/>
        </w:rPr>
        <w:t>已标价的</w:t>
      </w:r>
      <w:r>
        <w:rPr>
          <w:rFonts w:hint="eastAsia" w:eastAsia="黑体"/>
          <w:sz w:val="28"/>
          <w:szCs w:val="28"/>
        </w:rPr>
        <w:t>报价清单</w:t>
      </w:r>
    </w:p>
    <w:p w14:paraId="5D480CF4">
      <w:pPr>
        <w:spacing w:line="240" w:lineRule="auto"/>
        <w:ind w:firstLine="0" w:firstLineChars="0"/>
        <w:rPr>
          <w:rFonts w:eastAsia="黑体"/>
          <w:sz w:val="28"/>
          <w:szCs w:val="28"/>
        </w:rPr>
      </w:pPr>
      <w:r>
        <w:rPr>
          <w:rFonts w:eastAsia="黑体"/>
          <w:sz w:val="28"/>
          <w:szCs w:val="28"/>
        </w:rPr>
        <w:br w:type="page"/>
      </w:r>
    </w:p>
    <w:tbl>
      <w:tblPr>
        <w:tblStyle w:val="15"/>
        <w:tblW w:w="5000" w:type="pct"/>
        <w:tblInd w:w="0" w:type="dxa"/>
        <w:tblLayout w:type="fixed"/>
        <w:tblCellMar>
          <w:top w:w="0" w:type="dxa"/>
          <w:left w:w="108" w:type="dxa"/>
          <w:bottom w:w="0" w:type="dxa"/>
          <w:right w:w="108" w:type="dxa"/>
        </w:tblCellMar>
      </w:tblPr>
      <w:tblGrid>
        <w:gridCol w:w="595"/>
        <w:gridCol w:w="1165"/>
        <w:gridCol w:w="1358"/>
        <w:gridCol w:w="820"/>
        <w:gridCol w:w="776"/>
        <w:gridCol w:w="498"/>
        <w:gridCol w:w="692"/>
        <w:gridCol w:w="797"/>
        <w:gridCol w:w="1827"/>
      </w:tblGrid>
      <w:tr w14:paraId="05C839D3">
        <w:tblPrEx>
          <w:tblCellMar>
            <w:top w:w="0" w:type="dxa"/>
            <w:left w:w="108" w:type="dxa"/>
            <w:bottom w:w="0" w:type="dxa"/>
            <w:right w:w="108" w:type="dxa"/>
          </w:tblCellMar>
        </w:tblPrEx>
        <w:trPr>
          <w:trHeight w:val="690" w:hRule="atLeast"/>
        </w:trPr>
        <w:tc>
          <w:tcPr>
            <w:tcW w:w="5000" w:type="pct"/>
            <w:gridSpan w:val="9"/>
            <w:tcBorders>
              <w:top w:val="nil"/>
              <w:left w:val="nil"/>
              <w:bottom w:val="nil"/>
              <w:right w:val="nil"/>
            </w:tcBorders>
            <w:shd w:val="clear" w:color="000000" w:fill="FFFFFF"/>
            <w:noWrap/>
            <w:vAlign w:val="center"/>
          </w:tcPr>
          <w:p w14:paraId="7C9BB2B0">
            <w:pPr>
              <w:spacing w:line="240" w:lineRule="auto"/>
              <w:ind w:firstLine="0" w:firstLineChars="0"/>
              <w:jc w:val="center"/>
              <w:rPr>
                <w:rFonts w:eastAsia="楷体_GB2312"/>
                <w:b/>
                <w:color w:val="000000"/>
                <w:kern w:val="0"/>
                <w:sz w:val="32"/>
                <w:szCs w:val="32"/>
              </w:rPr>
            </w:pPr>
            <w:r>
              <w:rPr>
                <w:rFonts w:eastAsia="楷体_GB2312"/>
                <w:b/>
                <w:color w:val="000000"/>
                <w:kern w:val="0"/>
                <w:sz w:val="32"/>
                <w:szCs w:val="32"/>
              </w:rPr>
              <w:t>202</w:t>
            </w:r>
            <w:r>
              <w:rPr>
                <w:rFonts w:hint="eastAsia" w:eastAsia="楷体_GB2312"/>
                <w:b/>
                <w:color w:val="000000"/>
                <w:kern w:val="0"/>
                <w:sz w:val="32"/>
                <w:szCs w:val="32"/>
                <w:lang w:val="en-US" w:eastAsia="zh-CN"/>
              </w:rPr>
              <w:t>6</w:t>
            </w:r>
            <w:r>
              <w:rPr>
                <w:rFonts w:eastAsia="楷体_GB2312"/>
                <w:b/>
                <w:color w:val="000000"/>
                <w:kern w:val="0"/>
                <w:sz w:val="32"/>
                <w:szCs w:val="32"/>
              </w:rPr>
              <w:t>年安联·三山逸海小区前期物业服务项目报价清单</w:t>
            </w:r>
          </w:p>
        </w:tc>
      </w:tr>
      <w:tr w14:paraId="23DF6101">
        <w:tblPrEx>
          <w:tblCellMar>
            <w:top w:w="0" w:type="dxa"/>
            <w:left w:w="108" w:type="dxa"/>
            <w:bottom w:w="0" w:type="dxa"/>
            <w:right w:w="108" w:type="dxa"/>
          </w:tblCellMar>
        </w:tblPrEx>
        <w:trPr>
          <w:trHeight w:val="360" w:hRule="atLeast"/>
        </w:trPr>
        <w:tc>
          <w:tcPr>
            <w:tcW w:w="348"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7F35E194">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序号</w:t>
            </w:r>
          </w:p>
        </w:tc>
        <w:tc>
          <w:tcPr>
            <w:tcW w:w="1479" w:type="pct"/>
            <w:gridSpan w:val="2"/>
            <w:tcBorders>
              <w:top w:val="single" w:color="auto" w:sz="4" w:space="0"/>
              <w:left w:val="nil"/>
              <w:bottom w:val="single" w:color="auto" w:sz="4" w:space="0"/>
              <w:right w:val="single" w:color="auto" w:sz="4" w:space="0"/>
            </w:tcBorders>
            <w:shd w:val="clear" w:color="000000" w:fill="FFFFFF"/>
            <w:noWrap/>
            <w:vAlign w:val="center"/>
          </w:tcPr>
          <w:p w14:paraId="0BC72EE5">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费用名称</w:t>
            </w:r>
          </w:p>
        </w:tc>
        <w:tc>
          <w:tcPr>
            <w:tcW w:w="4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A0D4038">
            <w:pPr>
              <w:spacing w:line="240" w:lineRule="auto"/>
              <w:ind w:firstLine="0" w:firstLineChars="0"/>
              <w:jc w:val="center"/>
              <w:rPr>
                <w:rFonts w:hint="eastAsia" w:ascii="仿宋_GB2312" w:hAnsi="等线" w:eastAsia="仿宋_GB2312" w:cs="宋体"/>
                <w:color w:val="000000"/>
                <w:kern w:val="0"/>
                <w:sz w:val="22"/>
                <w:szCs w:val="22"/>
                <w:lang w:eastAsia="zh-CN"/>
              </w:rPr>
            </w:pPr>
            <w:r>
              <w:rPr>
                <w:rFonts w:hint="eastAsia" w:ascii="仿宋_GB2312" w:hAnsi="等线" w:eastAsia="仿宋_GB2312" w:cs="宋体"/>
                <w:color w:val="000000"/>
                <w:kern w:val="0"/>
                <w:sz w:val="22"/>
                <w:szCs w:val="22"/>
              </w:rPr>
              <w:t>单价</w:t>
            </w:r>
            <w:r>
              <w:rPr>
                <w:rFonts w:hint="eastAsia" w:ascii="仿宋_GB2312" w:hAnsi="等线" w:eastAsia="仿宋_GB2312" w:cs="宋体"/>
                <w:color w:val="000000"/>
                <w:kern w:val="0"/>
                <w:sz w:val="22"/>
                <w:szCs w:val="22"/>
                <w:lang w:eastAsia="zh-CN"/>
              </w:rPr>
              <w:t>（</w:t>
            </w:r>
            <w:r>
              <w:rPr>
                <w:rFonts w:hint="eastAsia" w:ascii="仿宋_GB2312" w:hAnsi="等线" w:eastAsia="仿宋_GB2312" w:cs="宋体"/>
                <w:color w:val="000000"/>
                <w:kern w:val="0"/>
                <w:sz w:val="22"/>
                <w:szCs w:val="22"/>
                <w:lang w:val="en-US" w:eastAsia="zh-CN"/>
              </w:rPr>
              <w:t>元</w:t>
            </w:r>
            <w:r>
              <w:rPr>
                <w:rFonts w:hint="eastAsia" w:ascii="仿宋_GB2312" w:hAnsi="等线" w:eastAsia="仿宋_GB2312" w:cs="宋体"/>
                <w:color w:val="000000"/>
                <w:kern w:val="0"/>
                <w:sz w:val="22"/>
                <w:szCs w:val="22"/>
                <w:lang w:eastAsia="zh-CN"/>
              </w:rPr>
              <w:t>）</w:t>
            </w:r>
          </w:p>
        </w:tc>
        <w:tc>
          <w:tcPr>
            <w:tcW w:w="454" w:type="pct"/>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9D624E3">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单位</w:t>
            </w:r>
          </w:p>
        </w:tc>
        <w:tc>
          <w:tcPr>
            <w:tcW w:w="291"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5EACF144">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数量</w:t>
            </w:r>
          </w:p>
        </w:tc>
        <w:tc>
          <w:tcPr>
            <w:tcW w:w="873" w:type="pct"/>
            <w:gridSpan w:val="2"/>
            <w:tcBorders>
              <w:top w:val="single" w:color="auto" w:sz="4" w:space="0"/>
              <w:left w:val="nil"/>
              <w:bottom w:val="single" w:color="auto" w:sz="4" w:space="0"/>
              <w:right w:val="single" w:color="auto" w:sz="4" w:space="0"/>
            </w:tcBorders>
            <w:shd w:val="clear" w:color="000000" w:fill="FFFFFF"/>
            <w:noWrap/>
            <w:vAlign w:val="center"/>
          </w:tcPr>
          <w:p w14:paraId="34E3144D">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总费用（年）</w:t>
            </w:r>
          </w:p>
        </w:tc>
        <w:tc>
          <w:tcPr>
            <w:tcW w:w="1071"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0183E98E">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备注</w:t>
            </w:r>
          </w:p>
        </w:tc>
      </w:tr>
      <w:tr w14:paraId="20261067">
        <w:tblPrEx>
          <w:tblCellMar>
            <w:top w:w="0" w:type="dxa"/>
            <w:left w:w="108" w:type="dxa"/>
            <w:bottom w:w="0" w:type="dxa"/>
            <w:right w:w="108" w:type="dxa"/>
          </w:tblCellMar>
        </w:tblPrEx>
        <w:trPr>
          <w:trHeight w:val="360" w:hRule="atLeast"/>
        </w:trPr>
        <w:tc>
          <w:tcPr>
            <w:tcW w:w="348" w:type="pct"/>
            <w:vMerge w:val="continue"/>
            <w:tcBorders>
              <w:top w:val="single" w:color="auto" w:sz="4" w:space="0"/>
              <w:left w:val="single" w:color="auto" w:sz="4" w:space="0"/>
              <w:bottom w:val="single" w:color="auto" w:sz="4" w:space="0"/>
              <w:right w:val="single" w:color="auto" w:sz="4" w:space="0"/>
            </w:tcBorders>
            <w:vAlign w:val="center"/>
          </w:tcPr>
          <w:p w14:paraId="648BA329">
            <w:pPr>
              <w:spacing w:line="240" w:lineRule="auto"/>
              <w:ind w:firstLine="0" w:firstLineChars="0"/>
              <w:rPr>
                <w:rFonts w:eastAsia="等线"/>
                <w:color w:val="000000"/>
                <w:kern w:val="0"/>
                <w:sz w:val="22"/>
                <w:szCs w:val="22"/>
              </w:rPr>
            </w:pPr>
          </w:p>
        </w:tc>
        <w:tc>
          <w:tcPr>
            <w:tcW w:w="683" w:type="pct"/>
            <w:tcBorders>
              <w:top w:val="nil"/>
              <w:left w:val="nil"/>
              <w:bottom w:val="single" w:color="auto" w:sz="4" w:space="0"/>
              <w:right w:val="single" w:color="auto" w:sz="4" w:space="0"/>
            </w:tcBorders>
            <w:shd w:val="clear" w:color="000000" w:fill="FFFFFF"/>
            <w:noWrap/>
            <w:vAlign w:val="center"/>
          </w:tcPr>
          <w:p w14:paraId="47A22970">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类别</w:t>
            </w:r>
          </w:p>
        </w:tc>
        <w:tc>
          <w:tcPr>
            <w:tcW w:w="796" w:type="pct"/>
            <w:tcBorders>
              <w:top w:val="nil"/>
              <w:left w:val="nil"/>
              <w:bottom w:val="single" w:color="auto" w:sz="4" w:space="0"/>
              <w:right w:val="single" w:color="auto" w:sz="4" w:space="0"/>
            </w:tcBorders>
            <w:shd w:val="clear" w:color="000000" w:fill="FFFFFF"/>
            <w:noWrap/>
            <w:vAlign w:val="center"/>
          </w:tcPr>
          <w:p w14:paraId="1AEC75A5">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岗位名称</w:t>
            </w:r>
          </w:p>
        </w:tc>
        <w:tc>
          <w:tcPr>
            <w:tcW w:w="480" w:type="pct"/>
            <w:vMerge w:val="continue"/>
            <w:tcBorders>
              <w:top w:val="single" w:color="auto" w:sz="4" w:space="0"/>
              <w:left w:val="single" w:color="auto" w:sz="4" w:space="0"/>
              <w:bottom w:val="single" w:color="auto" w:sz="4" w:space="0"/>
              <w:right w:val="single" w:color="auto" w:sz="4" w:space="0"/>
            </w:tcBorders>
            <w:vAlign w:val="center"/>
          </w:tcPr>
          <w:p w14:paraId="10E3E867">
            <w:pPr>
              <w:spacing w:line="240" w:lineRule="auto"/>
              <w:ind w:firstLine="0" w:firstLineChars="0"/>
              <w:rPr>
                <w:rFonts w:ascii="仿宋_GB2312" w:hAnsi="等线" w:eastAsia="仿宋_GB2312" w:cs="宋体"/>
                <w:color w:val="000000"/>
                <w:kern w:val="0"/>
                <w:sz w:val="22"/>
                <w:szCs w:val="22"/>
              </w:rPr>
            </w:pPr>
          </w:p>
        </w:tc>
        <w:tc>
          <w:tcPr>
            <w:tcW w:w="454" w:type="pct"/>
            <w:vMerge w:val="continue"/>
            <w:tcBorders>
              <w:top w:val="single" w:color="auto" w:sz="4" w:space="0"/>
              <w:left w:val="single" w:color="auto" w:sz="4" w:space="0"/>
              <w:bottom w:val="single" w:color="000000" w:sz="4" w:space="0"/>
              <w:right w:val="single" w:color="auto" w:sz="4" w:space="0"/>
            </w:tcBorders>
            <w:vAlign w:val="center"/>
          </w:tcPr>
          <w:p w14:paraId="4E26D233">
            <w:pPr>
              <w:spacing w:line="240" w:lineRule="auto"/>
              <w:ind w:firstLine="0" w:firstLineChars="0"/>
              <w:rPr>
                <w:rFonts w:ascii="仿宋_GB2312" w:hAnsi="等线" w:eastAsia="仿宋_GB2312" w:cs="宋体"/>
                <w:color w:val="000000"/>
                <w:kern w:val="0"/>
                <w:sz w:val="22"/>
                <w:szCs w:val="22"/>
              </w:rPr>
            </w:pPr>
          </w:p>
        </w:tc>
        <w:tc>
          <w:tcPr>
            <w:tcW w:w="291" w:type="pct"/>
            <w:vMerge w:val="continue"/>
            <w:tcBorders>
              <w:top w:val="single" w:color="auto" w:sz="4" w:space="0"/>
              <w:left w:val="single" w:color="auto" w:sz="4" w:space="0"/>
              <w:bottom w:val="single" w:color="auto" w:sz="4" w:space="0"/>
              <w:right w:val="single" w:color="auto" w:sz="4" w:space="0"/>
            </w:tcBorders>
            <w:vAlign w:val="center"/>
          </w:tcPr>
          <w:p w14:paraId="047F04FB">
            <w:pPr>
              <w:spacing w:line="240" w:lineRule="auto"/>
              <w:ind w:firstLine="0" w:firstLineChars="0"/>
              <w:rPr>
                <w:rFonts w:eastAsia="等线"/>
                <w:color w:val="000000"/>
                <w:kern w:val="0"/>
                <w:sz w:val="22"/>
                <w:szCs w:val="22"/>
              </w:rPr>
            </w:pPr>
          </w:p>
        </w:tc>
        <w:tc>
          <w:tcPr>
            <w:tcW w:w="405" w:type="pct"/>
            <w:tcBorders>
              <w:top w:val="nil"/>
              <w:left w:val="nil"/>
              <w:bottom w:val="single" w:color="auto" w:sz="4" w:space="0"/>
              <w:right w:val="single" w:color="auto" w:sz="4" w:space="0"/>
            </w:tcBorders>
            <w:shd w:val="clear" w:color="000000" w:fill="FFFFFF"/>
            <w:noWrap/>
            <w:vAlign w:val="center"/>
          </w:tcPr>
          <w:p w14:paraId="29F73874">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系数</w:t>
            </w:r>
          </w:p>
        </w:tc>
        <w:tc>
          <w:tcPr>
            <w:tcW w:w="467" w:type="pct"/>
            <w:tcBorders>
              <w:top w:val="nil"/>
              <w:left w:val="nil"/>
              <w:bottom w:val="single" w:color="auto" w:sz="4" w:space="0"/>
              <w:right w:val="single" w:color="auto" w:sz="4" w:space="0"/>
            </w:tcBorders>
            <w:shd w:val="clear" w:color="000000" w:fill="FFFFFF"/>
            <w:noWrap/>
            <w:vAlign w:val="center"/>
          </w:tcPr>
          <w:p w14:paraId="79C744A7">
            <w:pPr>
              <w:spacing w:line="240" w:lineRule="auto"/>
              <w:ind w:firstLine="0" w:firstLineChars="0"/>
              <w:jc w:val="center"/>
              <w:rPr>
                <w:rFonts w:hint="eastAsia" w:eastAsia="仿宋_GB2312"/>
                <w:color w:val="000000"/>
                <w:kern w:val="0"/>
                <w:sz w:val="22"/>
                <w:szCs w:val="22"/>
                <w:lang w:eastAsia="zh-CN"/>
              </w:rPr>
            </w:pPr>
            <w:r>
              <w:rPr>
                <w:rFonts w:hint="eastAsia" w:ascii="仿宋_GB2312" w:eastAsia="仿宋_GB2312"/>
                <w:color w:val="000000"/>
                <w:kern w:val="0"/>
                <w:sz w:val="22"/>
                <w:szCs w:val="22"/>
              </w:rPr>
              <w:t>合计</w:t>
            </w:r>
            <w:r>
              <w:rPr>
                <w:rFonts w:hint="eastAsia" w:ascii="仿宋_GB2312" w:eastAsia="仿宋_GB2312"/>
                <w:color w:val="000000"/>
                <w:kern w:val="0"/>
                <w:sz w:val="22"/>
                <w:szCs w:val="22"/>
                <w:lang w:eastAsia="zh-CN"/>
              </w:rPr>
              <w:t>（</w:t>
            </w:r>
            <w:r>
              <w:rPr>
                <w:rFonts w:hint="eastAsia" w:ascii="仿宋_GB2312" w:eastAsia="仿宋_GB2312"/>
                <w:color w:val="000000"/>
                <w:kern w:val="0"/>
                <w:sz w:val="22"/>
                <w:szCs w:val="22"/>
                <w:lang w:val="en-US" w:eastAsia="zh-CN"/>
              </w:rPr>
              <w:t>元</w:t>
            </w:r>
            <w:r>
              <w:rPr>
                <w:rFonts w:hint="eastAsia" w:ascii="仿宋_GB2312" w:eastAsia="仿宋_GB2312"/>
                <w:color w:val="000000"/>
                <w:kern w:val="0"/>
                <w:sz w:val="22"/>
                <w:szCs w:val="22"/>
                <w:lang w:eastAsia="zh-CN"/>
              </w:rPr>
              <w:t>）</w:t>
            </w:r>
          </w:p>
        </w:tc>
        <w:tc>
          <w:tcPr>
            <w:tcW w:w="1071" w:type="pct"/>
            <w:vMerge w:val="continue"/>
            <w:tcBorders>
              <w:top w:val="single" w:color="auto" w:sz="4" w:space="0"/>
              <w:left w:val="single" w:color="auto" w:sz="4" w:space="0"/>
              <w:bottom w:val="single" w:color="auto" w:sz="4" w:space="0"/>
              <w:right w:val="single" w:color="auto" w:sz="4" w:space="0"/>
            </w:tcBorders>
            <w:vAlign w:val="center"/>
          </w:tcPr>
          <w:p w14:paraId="49E78A34">
            <w:pPr>
              <w:spacing w:line="240" w:lineRule="auto"/>
              <w:ind w:firstLine="0" w:firstLineChars="0"/>
              <w:rPr>
                <w:rFonts w:eastAsia="等线"/>
                <w:color w:val="000000"/>
                <w:kern w:val="0"/>
                <w:sz w:val="22"/>
                <w:szCs w:val="22"/>
              </w:rPr>
            </w:pPr>
          </w:p>
        </w:tc>
      </w:tr>
      <w:tr w14:paraId="38169402">
        <w:tblPrEx>
          <w:tblCellMar>
            <w:top w:w="0" w:type="dxa"/>
            <w:left w:w="108" w:type="dxa"/>
            <w:bottom w:w="0" w:type="dxa"/>
            <w:right w:w="108" w:type="dxa"/>
          </w:tblCellMar>
        </w:tblPrEx>
        <w:trPr>
          <w:trHeight w:val="360" w:hRule="atLeast"/>
        </w:trPr>
        <w:tc>
          <w:tcPr>
            <w:tcW w:w="348" w:type="pct"/>
            <w:vMerge w:val="restart"/>
            <w:tcBorders>
              <w:top w:val="nil"/>
              <w:left w:val="single" w:color="auto" w:sz="4" w:space="0"/>
              <w:right w:val="single" w:color="auto" w:sz="4" w:space="0"/>
            </w:tcBorders>
            <w:shd w:val="clear" w:color="000000" w:fill="FFFFFF"/>
            <w:noWrap/>
            <w:vAlign w:val="center"/>
          </w:tcPr>
          <w:p w14:paraId="12E7FA18">
            <w:pPr>
              <w:spacing w:line="240" w:lineRule="auto"/>
              <w:ind w:firstLine="0" w:firstLineChars="0"/>
              <w:jc w:val="center"/>
              <w:rPr>
                <w:rFonts w:eastAsia="等线"/>
                <w:color w:val="000000"/>
                <w:kern w:val="0"/>
                <w:sz w:val="22"/>
                <w:szCs w:val="22"/>
              </w:rPr>
            </w:pPr>
            <w:r>
              <w:rPr>
                <w:rFonts w:eastAsia="等线"/>
                <w:color w:val="000000"/>
                <w:kern w:val="0"/>
                <w:sz w:val="22"/>
                <w:szCs w:val="22"/>
              </w:rPr>
              <w:t>1</w:t>
            </w:r>
          </w:p>
        </w:tc>
        <w:tc>
          <w:tcPr>
            <w:tcW w:w="683" w:type="pct"/>
            <w:vMerge w:val="restart"/>
            <w:tcBorders>
              <w:top w:val="nil"/>
              <w:left w:val="single" w:color="auto" w:sz="4" w:space="0"/>
              <w:bottom w:val="nil"/>
              <w:right w:val="single" w:color="auto" w:sz="4" w:space="0"/>
            </w:tcBorders>
            <w:shd w:val="clear" w:color="000000" w:fill="FFFFFF"/>
            <w:noWrap/>
            <w:vAlign w:val="center"/>
          </w:tcPr>
          <w:p w14:paraId="607BBF0E">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固定工资</w:t>
            </w:r>
          </w:p>
        </w:tc>
        <w:tc>
          <w:tcPr>
            <w:tcW w:w="796" w:type="pct"/>
            <w:tcBorders>
              <w:top w:val="nil"/>
              <w:left w:val="nil"/>
              <w:bottom w:val="single" w:color="auto" w:sz="4" w:space="0"/>
              <w:right w:val="single" w:color="auto" w:sz="4" w:space="0"/>
            </w:tcBorders>
            <w:shd w:val="clear" w:color="000000" w:fill="FFFFFF"/>
            <w:noWrap/>
            <w:vAlign w:val="bottom"/>
          </w:tcPr>
          <w:p w14:paraId="6F934DA4">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小区经理</w:t>
            </w:r>
          </w:p>
        </w:tc>
        <w:tc>
          <w:tcPr>
            <w:tcW w:w="480" w:type="pct"/>
            <w:tcBorders>
              <w:top w:val="nil"/>
              <w:left w:val="nil"/>
              <w:bottom w:val="single" w:color="auto" w:sz="4" w:space="0"/>
              <w:right w:val="single" w:color="auto" w:sz="4" w:space="0"/>
            </w:tcBorders>
            <w:shd w:val="clear" w:color="000000" w:fill="FFFFFF"/>
            <w:noWrap/>
            <w:vAlign w:val="bottom"/>
          </w:tcPr>
          <w:p w14:paraId="1DE2456C">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435041CE">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bottom"/>
          </w:tcPr>
          <w:p w14:paraId="0B9F1D21">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52665C5E">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33FF000A">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02DA56E5">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现场负责人</w:t>
            </w:r>
          </w:p>
        </w:tc>
      </w:tr>
      <w:tr w14:paraId="07103D44">
        <w:tblPrEx>
          <w:tblCellMar>
            <w:top w:w="0" w:type="dxa"/>
            <w:left w:w="108" w:type="dxa"/>
            <w:bottom w:w="0" w:type="dxa"/>
            <w:right w:w="108" w:type="dxa"/>
          </w:tblCellMar>
        </w:tblPrEx>
        <w:trPr>
          <w:trHeight w:val="360" w:hRule="atLeast"/>
        </w:trPr>
        <w:tc>
          <w:tcPr>
            <w:tcW w:w="348" w:type="pct"/>
            <w:vMerge w:val="continue"/>
            <w:tcBorders>
              <w:left w:val="single" w:color="auto" w:sz="4" w:space="0"/>
              <w:right w:val="single" w:color="auto" w:sz="4" w:space="0"/>
            </w:tcBorders>
            <w:vAlign w:val="center"/>
          </w:tcPr>
          <w:p w14:paraId="518F6E7F">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nil"/>
              <w:right w:val="single" w:color="auto" w:sz="4" w:space="0"/>
            </w:tcBorders>
            <w:vAlign w:val="center"/>
          </w:tcPr>
          <w:p w14:paraId="412FD600">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38BA53E3">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水电工</w:t>
            </w:r>
          </w:p>
        </w:tc>
        <w:tc>
          <w:tcPr>
            <w:tcW w:w="480" w:type="pct"/>
            <w:tcBorders>
              <w:top w:val="nil"/>
              <w:left w:val="nil"/>
              <w:bottom w:val="single" w:color="auto" w:sz="4" w:space="0"/>
              <w:right w:val="single" w:color="auto" w:sz="4" w:space="0"/>
            </w:tcBorders>
            <w:shd w:val="clear" w:color="000000" w:fill="FFFFFF"/>
            <w:noWrap/>
            <w:vAlign w:val="bottom"/>
          </w:tcPr>
          <w:p w14:paraId="3D6B3033">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4D5D6A30">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bottom"/>
          </w:tcPr>
          <w:p w14:paraId="71C94566">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466F1C26">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2C30AB2D">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50BDE125">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14:paraId="4A43480C">
        <w:tblPrEx>
          <w:tblCellMar>
            <w:top w:w="0" w:type="dxa"/>
            <w:left w:w="108" w:type="dxa"/>
            <w:bottom w:w="0" w:type="dxa"/>
            <w:right w:w="108" w:type="dxa"/>
          </w:tblCellMar>
        </w:tblPrEx>
        <w:trPr>
          <w:trHeight w:val="360" w:hRule="atLeast"/>
        </w:trPr>
        <w:tc>
          <w:tcPr>
            <w:tcW w:w="348" w:type="pct"/>
            <w:vMerge w:val="continue"/>
            <w:tcBorders>
              <w:left w:val="single" w:color="auto" w:sz="4" w:space="0"/>
              <w:right w:val="single" w:color="auto" w:sz="4" w:space="0"/>
            </w:tcBorders>
            <w:vAlign w:val="center"/>
          </w:tcPr>
          <w:p w14:paraId="15B83FEB">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nil"/>
              <w:right w:val="single" w:color="auto" w:sz="4" w:space="0"/>
            </w:tcBorders>
            <w:vAlign w:val="center"/>
          </w:tcPr>
          <w:p w14:paraId="26ACA117">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3BE9937E">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保洁</w:t>
            </w:r>
          </w:p>
        </w:tc>
        <w:tc>
          <w:tcPr>
            <w:tcW w:w="480" w:type="pct"/>
            <w:tcBorders>
              <w:top w:val="nil"/>
              <w:left w:val="nil"/>
              <w:bottom w:val="single" w:color="auto" w:sz="4" w:space="0"/>
              <w:right w:val="single" w:color="auto" w:sz="4" w:space="0"/>
            </w:tcBorders>
            <w:shd w:val="clear" w:color="000000" w:fill="FFFFFF"/>
            <w:noWrap/>
            <w:vAlign w:val="bottom"/>
          </w:tcPr>
          <w:p w14:paraId="24A8054B">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1D6F909F">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bottom"/>
          </w:tcPr>
          <w:p w14:paraId="53AF4F04">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6961B94E">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518BA90F">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6CAE44EE">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中心公寓保洁</w:t>
            </w:r>
          </w:p>
        </w:tc>
      </w:tr>
      <w:tr w14:paraId="09A1CD5B">
        <w:tblPrEx>
          <w:tblCellMar>
            <w:top w:w="0" w:type="dxa"/>
            <w:left w:w="108" w:type="dxa"/>
            <w:bottom w:w="0" w:type="dxa"/>
            <w:right w:w="108" w:type="dxa"/>
          </w:tblCellMar>
        </w:tblPrEx>
        <w:trPr>
          <w:trHeight w:val="360" w:hRule="atLeast"/>
        </w:trPr>
        <w:tc>
          <w:tcPr>
            <w:tcW w:w="348" w:type="pct"/>
            <w:vMerge w:val="continue"/>
            <w:tcBorders>
              <w:left w:val="single" w:color="auto" w:sz="4" w:space="0"/>
              <w:right w:val="single" w:color="auto" w:sz="4" w:space="0"/>
            </w:tcBorders>
            <w:vAlign w:val="center"/>
          </w:tcPr>
          <w:p w14:paraId="658282D1">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nil"/>
              <w:right w:val="single" w:color="auto" w:sz="4" w:space="0"/>
            </w:tcBorders>
            <w:vAlign w:val="center"/>
          </w:tcPr>
          <w:p w14:paraId="6CE2A1BD">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062D2A44">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保洁</w:t>
            </w:r>
          </w:p>
        </w:tc>
        <w:tc>
          <w:tcPr>
            <w:tcW w:w="480" w:type="pct"/>
            <w:tcBorders>
              <w:top w:val="nil"/>
              <w:left w:val="nil"/>
              <w:bottom w:val="single" w:color="auto" w:sz="4" w:space="0"/>
              <w:right w:val="single" w:color="auto" w:sz="4" w:space="0"/>
            </w:tcBorders>
            <w:shd w:val="clear" w:color="000000" w:fill="FFFFFF"/>
            <w:noWrap/>
            <w:vAlign w:val="bottom"/>
          </w:tcPr>
          <w:p w14:paraId="565F3081">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75F754AD">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bottom"/>
          </w:tcPr>
          <w:p w14:paraId="75B40C71">
            <w:pPr>
              <w:spacing w:line="240" w:lineRule="auto"/>
              <w:ind w:firstLine="0" w:firstLineChars="0"/>
              <w:jc w:val="right"/>
              <w:rPr>
                <w:rFonts w:eastAsia="等线"/>
                <w:color w:val="000000"/>
                <w:kern w:val="0"/>
                <w:sz w:val="22"/>
                <w:szCs w:val="22"/>
              </w:rPr>
            </w:pPr>
            <w:r>
              <w:rPr>
                <w:rFonts w:eastAsia="等线"/>
                <w:color w:val="000000"/>
                <w:kern w:val="0"/>
                <w:sz w:val="22"/>
                <w:szCs w:val="22"/>
              </w:rPr>
              <w:t>2</w:t>
            </w:r>
          </w:p>
        </w:tc>
        <w:tc>
          <w:tcPr>
            <w:tcW w:w="405" w:type="pct"/>
            <w:tcBorders>
              <w:top w:val="nil"/>
              <w:left w:val="nil"/>
              <w:bottom w:val="single" w:color="auto" w:sz="4" w:space="0"/>
              <w:right w:val="single" w:color="auto" w:sz="4" w:space="0"/>
            </w:tcBorders>
            <w:shd w:val="clear" w:color="000000" w:fill="FFFFFF"/>
            <w:noWrap/>
            <w:vAlign w:val="bottom"/>
          </w:tcPr>
          <w:p w14:paraId="6A85C1AF">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36A9F493">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78562DC9">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小区12栋住宅保洁</w:t>
            </w:r>
          </w:p>
        </w:tc>
      </w:tr>
      <w:tr w14:paraId="619A29F6">
        <w:tblPrEx>
          <w:tblCellMar>
            <w:top w:w="0" w:type="dxa"/>
            <w:left w:w="108" w:type="dxa"/>
            <w:bottom w:w="0" w:type="dxa"/>
            <w:right w:w="108" w:type="dxa"/>
          </w:tblCellMar>
        </w:tblPrEx>
        <w:trPr>
          <w:trHeight w:val="360" w:hRule="atLeast"/>
        </w:trPr>
        <w:tc>
          <w:tcPr>
            <w:tcW w:w="348" w:type="pct"/>
            <w:vMerge w:val="continue"/>
            <w:tcBorders>
              <w:left w:val="single" w:color="auto" w:sz="4" w:space="0"/>
              <w:right w:val="single" w:color="auto" w:sz="4" w:space="0"/>
            </w:tcBorders>
            <w:vAlign w:val="center"/>
          </w:tcPr>
          <w:p w14:paraId="26461D95">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nil"/>
              <w:right w:val="single" w:color="auto" w:sz="4" w:space="0"/>
            </w:tcBorders>
            <w:vAlign w:val="center"/>
          </w:tcPr>
          <w:p w14:paraId="26FF5594">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149E1517">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门岗</w:t>
            </w:r>
          </w:p>
        </w:tc>
        <w:tc>
          <w:tcPr>
            <w:tcW w:w="480" w:type="pct"/>
            <w:tcBorders>
              <w:top w:val="nil"/>
              <w:left w:val="nil"/>
              <w:bottom w:val="single" w:color="auto" w:sz="4" w:space="0"/>
              <w:right w:val="single" w:color="auto" w:sz="4" w:space="0"/>
            </w:tcBorders>
            <w:shd w:val="clear" w:color="000000" w:fill="FFFFFF"/>
            <w:noWrap/>
            <w:vAlign w:val="bottom"/>
          </w:tcPr>
          <w:p w14:paraId="4CA4AD3E">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433DF1BA">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bottom"/>
          </w:tcPr>
          <w:p w14:paraId="6C021984">
            <w:pPr>
              <w:spacing w:line="240" w:lineRule="auto"/>
              <w:ind w:firstLine="0" w:firstLineChars="0"/>
              <w:jc w:val="right"/>
              <w:rPr>
                <w:rFonts w:eastAsia="等线"/>
                <w:color w:val="000000"/>
                <w:kern w:val="0"/>
                <w:sz w:val="22"/>
                <w:szCs w:val="22"/>
              </w:rPr>
            </w:pPr>
            <w:r>
              <w:rPr>
                <w:rFonts w:eastAsia="等线"/>
                <w:color w:val="000000"/>
                <w:kern w:val="0"/>
                <w:sz w:val="22"/>
                <w:szCs w:val="22"/>
              </w:rPr>
              <w:t>3</w:t>
            </w:r>
          </w:p>
        </w:tc>
        <w:tc>
          <w:tcPr>
            <w:tcW w:w="405" w:type="pct"/>
            <w:tcBorders>
              <w:top w:val="nil"/>
              <w:left w:val="nil"/>
              <w:bottom w:val="single" w:color="auto" w:sz="4" w:space="0"/>
              <w:right w:val="single" w:color="auto" w:sz="4" w:space="0"/>
            </w:tcBorders>
            <w:shd w:val="clear" w:color="000000" w:fill="FFFFFF"/>
            <w:noWrap/>
            <w:vAlign w:val="bottom"/>
          </w:tcPr>
          <w:p w14:paraId="5E9B054D">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31DCB1B8">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2E5D97FE">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北门24小时门岗</w:t>
            </w:r>
          </w:p>
        </w:tc>
      </w:tr>
      <w:tr w14:paraId="563B0A78">
        <w:tblPrEx>
          <w:tblCellMar>
            <w:top w:w="0" w:type="dxa"/>
            <w:left w:w="108" w:type="dxa"/>
            <w:bottom w:w="0" w:type="dxa"/>
            <w:right w:w="108" w:type="dxa"/>
          </w:tblCellMar>
        </w:tblPrEx>
        <w:trPr>
          <w:trHeight w:val="360" w:hRule="atLeast"/>
        </w:trPr>
        <w:tc>
          <w:tcPr>
            <w:tcW w:w="348" w:type="pct"/>
            <w:vMerge w:val="continue"/>
            <w:tcBorders>
              <w:left w:val="single" w:color="auto" w:sz="4" w:space="0"/>
              <w:right w:val="single" w:color="auto" w:sz="4" w:space="0"/>
            </w:tcBorders>
            <w:vAlign w:val="center"/>
          </w:tcPr>
          <w:p w14:paraId="61278D7A">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nil"/>
              <w:right w:val="single" w:color="auto" w:sz="4" w:space="0"/>
            </w:tcBorders>
            <w:vAlign w:val="center"/>
          </w:tcPr>
          <w:p w14:paraId="46CBB45A">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0EBBD018">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门岗</w:t>
            </w:r>
          </w:p>
        </w:tc>
        <w:tc>
          <w:tcPr>
            <w:tcW w:w="480" w:type="pct"/>
            <w:tcBorders>
              <w:top w:val="nil"/>
              <w:left w:val="nil"/>
              <w:bottom w:val="single" w:color="auto" w:sz="4" w:space="0"/>
              <w:right w:val="single" w:color="auto" w:sz="4" w:space="0"/>
            </w:tcBorders>
            <w:shd w:val="clear" w:color="000000" w:fill="FFFFFF"/>
            <w:noWrap/>
            <w:vAlign w:val="bottom"/>
          </w:tcPr>
          <w:p w14:paraId="3239F1BE">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4B985699">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bottom"/>
          </w:tcPr>
          <w:p w14:paraId="5DE4FCE4">
            <w:pPr>
              <w:spacing w:line="240" w:lineRule="auto"/>
              <w:ind w:firstLine="0" w:firstLineChars="0"/>
              <w:jc w:val="right"/>
              <w:rPr>
                <w:rFonts w:eastAsia="等线"/>
                <w:color w:val="000000"/>
                <w:kern w:val="0"/>
                <w:sz w:val="22"/>
                <w:szCs w:val="22"/>
              </w:rPr>
            </w:pPr>
            <w:r>
              <w:rPr>
                <w:rFonts w:eastAsia="等线"/>
                <w:color w:val="000000"/>
                <w:kern w:val="0"/>
                <w:sz w:val="22"/>
                <w:szCs w:val="22"/>
              </w:rPr>
              <w:t>2</w:t>
            </w:r>
          </w:p>
        </w:tc>
        <w:tc>
          <w:tcPr>
            <w:tcW w:w="405" w:type="pct"/>
            <w:tcBorders>
              <w:top w:val="nil"/>
              <w:left w:val="nil"/>
              <w:bottom w:val="single" w:color="auto" w:sz="4" w:space="0"/>
              <w:right w:val="single" w:color="auto" w:sz="4" w:space="0"/>
            </w:tcBorders>
            <w:shd w:val="clear" w:color="000000" w:fill="FFFFFF"/>
            <w:noWrap/>
            <w:vAlign w:val="bottom"/>
          </w:tcPr>
          <w:p w14:paraId="25F40F25">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22E9F317">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1BF1F152">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南门夜间门岗</w:t>
            </w:r>
          </w:p>
        </w:tc>
      </w:tr>
      <w:tr w14:paraId="0D021701">
        <w:tblPrEx>
          <w:tblCellMar>
            <w:top w:w="0" w:type="dxa"/>
            <w:left w:w="108" w:type="dxa"/>
            <w:bottom w:w="0" w:type="dxa"/>
            <w:right w:w="108" w:type="dxa"/>
          </w:tblCellMar>
        </w:tblPrEx>
        <w:trPr>
          <w:trHeight w:val="570" w:hRule="atLeast"/>
        </w:trPr>
        <w:tc>
          <w:tcPr>
            <w:tcW w:w="348" w:type="pct"/>
            <w:vMerge w:val="continue"/>
            <w:tcBorders>
              <w:left w:val="single" w:color="auto" w:sz="4" w:space="0"/>
              <w:right w:val="single" w:color="auto" w:sz="4" w:space="0"/>
            </w:tcBorders>
            <w:vAlign w:val="center"/>
          </w:tcPr>
          <w:p w14:paraId="78766EAA">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nil"/>
              <w:right w:val="single" w:color="auto" w:sz="4" w:space="0"/>
            </w:tcBorders>
            <w:vAlign w:val="center"/>
          </w:tcPr>
          <w:p w14:paraId="566D7C5D">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vAlign w:val="bottom"/>
          </w:tcPr>
          <w:p w14:paraId="3721952A">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监控员兼消防控制室值班员</w:t>
            </w:r>
          </w:p>
        </w:tc>
        <w:tc>
          <w:tcPr>
            <w:tcW w:w="480" w:type="pct"/>
            <w:tcBorders>
              <w:top w:val="nil"/>
              <w:left w:val="nil"/>
              <w:bottom w:val="single" w:color="auto" w:sz="4" w:space="0"/>
              <w:right w:val="single" w:color="auto" w:sz="4" w:space="0"/>
            </w:tcBorders>
            <w:shd w:val="clear" w:color="000000" w:fill="FFFFFF"/>
            <w:noWrap/>
            <w:vAlign w:val="center"/>
          </w:tcPr>
          <w:p w14:paraId="0E7803B2">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center"/>
          </w:tcPr>
          <w:p w14:paraId="56B98467">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center"/>
          </w:tcPr>
          <w:p w14:paraId="33BF9C0E">
            <w:pPr>
              <w:spacing w:line="240" w:lineRule="auto"/>
              <w:ind w:firstLine="0" w:firstLineChars="0"/>
              <w:jc w:val="right"/>
              <w:rPr>
                <w:rFonts w:eastAsia="等线"/>
                <w:color w:val="000000"/>
                <w:kern w:val="0"/>
                <w:sz w:val="22"/>
                <w:szCs w:val="22"/>
              </w:rPr>
            </w:pPr>
            <w:r>
              <w:rPr>
                <w:rFonts w:eastAsia="等线"/>
                <w:color w:val="000000"/>
                <w:kern w:val="0"/>
                <w:sz w:val="22"/>
                <w:szCs w:val="22"/>
              </w:rPr>
              <w:t>2</w:t>
            </w:r>
          </w:p>
        </w:tc>
        <w:tc>
          <w:tcPr>
            <w:tcW w:w="405" w:type="pct"/>
            <w:tcBorders>
              <w:top w:val="nil"/>
              <w:left w:val="nil"/>
              <w:bottom w:val="single" w:color="auto" w:sz="4" w:space="0"/>
              <w:right w:val="single" w:color="auto" w:sz="4" w:space="0"/>
            </w:tcBorders>
            <w:shd w:val="clear" w:color="000000" w:fill="FFFFFF"/>
            <w:noWrap/>
            <w:vAlign w:val="center"/>
          </w:tcPr>
          <w:p w14:paraId="51441268">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center"/>
          </w:tcPr>
          <w:p w14:paraId="36C28A03">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vAlign w:val="center"/>
          </w:tcPr>
          <w:p w14:paraId="71C50E62">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消防控制室值班员持中级证书</w:t>
            </w:r>
          </w:p>
        </w:tc>
      </w:tr>
      <w:tr w14:paraId="233AF2BF">
        <w:tblPrEx>
          <w:tblCellMar>
            <w:top w:w="0" w:type="dxa"/>
            <w:left w:w="108" w:type="dxa"/>
            <w:bottom w:w="0" w:type="dxa"/>
            <w:right w:w="108" w:type="dxa"/>
          </w:tblCellMar>
        </w:tblPrEx>
        <w:trPr>
          <w:trHeight w:val="360" w:hRule="atLeast"/>
        </w:trPr>
        <w:tc>
          <w:tcPr>
            <w:tcW w:w="348" w:type="pct"/>
            <w:vMerge w:val="continue"/>
            <w:tcBorders>
              <w:left w:val="single" w:color="auto" w:sz="4" w:space="0"/>
              <w:bottom w:val="single" w:color="auto" w:sz="4" w:space="0"/>
              <w:right w:val="single" w:color="auto" w:sz="4" w:space="0"/>
            </w:tcBorders>
            <w:shd w:val="clear" w:color="000000" w:fill="FFFFFF"/>
            <w:noWrap/>
            <w:vAlign w:val="center"/>
          </w:tcPr>
          <w:p w14:paraId="2F12316F">
            <w:pPr>
              <w:spacing w:line="240" w:lineRule="auto"/>
              <w:ind w:firstLine="0" w:firstLineChars="0"/>
              <w:jc w:val="center"/>
              <w:rPr>
                <w:rFonts w:eastAsia="等线"/>
                <w:color w:val="000000"/>
                <w:kern w:val="0"/>
                <w:sz w:val="22"/>
                <w:szCs w:val="22"/>
              </w:rPr>
            </w:pPr>
          </w:p>
        </w:tc>
        <w:tc>
          <w:tcPr>
            <w:tcW w:w="683" w:type="pct"/>
            <w:tcBorders>
              <w:top w:val="single" w:color="auto" w:sz="4" w:space="0"/>
              <w:left w:val="nil"/>
              <w:bottom w:val="single" w:color="auto" w:sz="4" w:space="0"/>
              <w:right w:val="single" w:color="auto" w:sz="4" w:space="0"/>
            </w:tcBorders>
            <w:shd w:val="clear" w:color="000000" w:fill="FFFFFF"/>
            <w:noWrap/>
            <w:vAlign w:val="center"/>
          </w:tcPr>
          <w:p w14:paraId="435E58BF">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临时工资</w:t>
            </w:r>
          </w:p>
        </w:tc>
        <w:tc>
          <w:tcPr>
            <w:tcW w:w="796" w:type="pct"/>
            <w:tcBorders>
              <w:top w:val="nil"/>
              <w:left w:val="nil"/>
              <w:bottom w:val="single" w:color="auto" w:sz="4" w:space="0"/>
              <w:right w:val="single" w:color="auto" w:sz="4" w:space="0"/>
            </w:tcBorders>
            <w:shd w:val="clear" w:color="000000" w:fill="FFFFFF"/>
            <w:noWrap/>
            <w:vAlign w:val="bottom"/>
          </w:tcPr>
          <w:p w14:paraId="4422F408">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绿化养护</w:t>
            </w:r>
          </w:p>
        </w:tc>
        <w:tc>
          <w:tcPr>
            <w:tcW w:w="480" w:type="pct"/>
            <w:tcBorders>
              <w:top w:val="nil"/>
              <w:left w:val="nil"/>
              <w:bottom w:val="single" w:color="auto" w:sz="4" w:space="0"/>
              <w:right w:val="single" w:color="auto" w:sz="4" w:space="0"/>
            </w:tcBorders>
            <w:shd w:val="clear" w:color="000000" w:fill="FFFFFF"/>
            <w:noWrap/>
            <w:vAlign w:val="bottom"/>
          </w:tcPr>
          <w:p w14:paraId="1A0D89DD">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4A6DB5BF">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人/月</w:t>
            </w:r>
          </w:p>
        </w:tc>
        <w:tc>
          <w:tcPr>
            <w:tcW w:w="291" w:type="pct"/>
            <w:tcBorders>
              <w:top w:val="nil"/>
              <w:left w:val="nil"/>
              <w:bottom w:val="single" w:color="auto" w:sz="4" w:space="0"/>
              <w:right w:val="single" w:color="auto" w:sz="4" w:space="0"/>
            </w:tcBorders>
            <w:shd w:val="clear" w:color="000000" w:fill="FFFFFF"/>
            <w:noWrap/>
            <w:vAlign w:val="bottom"/>
          </w:tcPr>
          <w:p w14:paraId="4984362E">
            <w:pPr>
              <w:spacing w:line="240" w:lineRule="auto"/>
              <w:ind w:firstLine="0" w:firstLineChars="0"/>
              <w:jc w:val="right"/>
              <w:rPr>
                <w:rFonts w:eastAsia="等线"/>
                <w:color w:val="000000"/>
                <w:kern w:val="0"/>
                <w:sz w:val="22"/>
                <w:szCs w:val="22"/>
              </w:rPr>
            </w:pPr>
            <w:r>
              <w:rPr>
                <w:rFonts w:eastAsia="等线"/>
                <w:color w:val="000000"/>
                <w:kern w:val="0"/>
                <w:sz w:val="22"/>
                <w:szCs w:val="22"/>
              </w:rPr>
              <w:t>4</w:t>
            </w:r>
          </w:p>
        </w:tc>
        <w:tc>
          <w:tcPr>
            <w:tcW w:w="405" w:type="pct"/>
            <w:tcBorders>
              <w:top w:val="nil"/>
              <w:left w:val="nil"/>
              <w:bottom w:val="single" w:color="auto" w:sz="4" w:space="0"/>
              <w:right w:val="single" w:color="auto" w:sz="4" w:space="0"/>
            </w:tcBorders>
            <w:shd w:val="clear" w:color="000000" w:fill="FFFFFF"/>
            <w:noWrap/>
            <w:vAlign w:val="bottom"/>
          </w:tcPr>
          <w:p w14:paraId="093A6D4D">
            <w:pPr>
              <w:spacing w:line="240" w:lineRule="auto"/>
              <w:ind w:firstLine="0" w:firstLineChars="0"/>
              <w:jc w:val="right"/>
              <w:rPr>
                <w:rFonts w:eastAsia="等线"/>
                <w:color w:val="000000"/>
                <w:kern w:val="0"/>
                <w:sz w:val="22"/>
                <w:szCs w:val="22"/>
              </w:rPr>
            </w:pPr>
            <w:r>
              <w:rPr>
                <w:rFonts w:eastAsia="等线"/>
                <w:color w:val="000000"/>
                <w:kern w:val="0"/>
                <w:sz w:val="22"/>
                <w:szCs w:val="22"/>
              </w:rPr>
              <w:t>8</w:t>
            </w:r>
          </w:p>
        </w:tc>
        <w:tc>
          <w:tcPr>
            <w:tcW w:w="467" w:type="pct"/>
            <w:tcBorders>
              <w:top w:val="nil"/>
              <w:left w:val="nil"/>
              <w:bottom w:val="single" w:color="auto" w:sz="4" w:space="0"/>
              <w:right w:val="single" w:color="auto" w:sz="4" w:space="0"/>
            </w:tcBorders>
            <w:shd w:val="clear" w:color="000000" w:fill="FFFFFF"/>
            <w:noWrap/>
            <w:vAlign w:val="bottom"/>
          </w:tcPr>
          <w:p w14:paraId="3B0999A1">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2A8E8481">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按4人8个月计</w:t>
            </w:r>
          </w:p>
        </w:tc>
      </w:tr>
      <w:tr w14:paraId="4739236A">
        <w:tblPrEx>
          <w:tblCellMar>
            <w:top w:w="0" w:type="dxa"/>
            <w:left w:w="108" w:type="dxa"/>
            <w:bottom w:w="0" w:type="dxa"/>
            <w:right w:w="108" w:type="dxa"/>
          </w:tblCellMar>
        </w:tblPrEx>
        <w:trPr>
          <w:trHeight w:val="360" w:hRule="atLeast"/>
        </w:trPr>
        <w:tc>
          <w:tcPr>
            <w:tcW w:w="1828" w:type="pct"/>
            <w:gridSpan w:val="3"/>
            <w:tcBorders>
              <w:top w:val="single" w:color="auto" w:sz="4" w:space="0"/>
              <w:left w:val="single" w:color="auto" w:sz="4" w:space="0"/>
              <w:bottom w:val="single" w:color="auto" w:sz="4" w:space="0"/>
              <w:right w:val="single" w:color="000000" w:sz="4" w:space="0"/>
            </w:tcBorders>
            <w:shd w:val="clear" w:color="000000" w:fill="FFFFFF"/>
            <w:noWrap/>
            <w:vAlign w:val="bottom"/>
          </w:tcPr>
          <w:p w14:paraId="6844438D">
            <w:pPr>
              <w:spacing w:line="240" w:lineRule="auto"/>
              <w:ind w:firstLine="0" w:firstLineChars="0"/>
              <w:jc w:val="center"/>
              <w:rPr>
                <w:rFonts w:hint="eastAsia" w:eastAsia="仿宋_GB2312"/>
                <w:color w:val="000000"/>
                <w:kern w:val="0"/>
                <w:sz w:val="22"/>
                <w:szCs w:val="22"/>
                <w:lang w:eastAsia="zh-CN"/>
              </w:rPr>
            </w:pPr>
            <w:r>
              <w:rPr>
                <w:rFonts w:hint="eastAsia" w:ascii="仿宋_GB2312" w:eastAsia="仿宋_GB2312"/>
                <w:color w:val="000000"/>
                <w:kern w:val="0"/>
                <w:sz w:val="22"/>
                <w:szCs w:val="22"/>
              </w:rPr>
              <w:t>小计</w:t>
            </w:r>
            <w:r>
              <w:rPr>
                <w:rFonts w:hint="eastAsia" w:ascii="仿宋_GB2312" w:eastAsia="仿宋_GB2312"/>
                <w:color w:val="000000"/>
                <w:kern w:val="0"/>
                <w:sz w:val="22"/>
                <w:szCs w:val="22"/>
                <w:lang w:eastAsia="zh-CN"/>
              </w:rPr>
              <w:t>（</w:t>
            </w:r>
            <w:r>
              <w:rPr>
                <w:rFonts w:hint="eastAsia" w:ascii="仿宋_GB2312" w:eastAsia="仿宋_GB2312"/>
                <w:color w:val="000000"/>
                <w:kern w:val="0"/>
                <w:sz w:val="22"/>
                <w:szCs w:val="22"/>
                <w:lang w:val="en-US" w:eastAsia="zh-CN"/>
              </w:rPr>
              <w:t>元</w:t>
            </w:r>
            <w:r>
              <w:rPr>
                <w:rFonts w:hint="eastAsia" w:ascii="仿宋_GB2312" w:eastAsia="仿宋_GB2312"/>
                <w:color w:val="000000"/>
                <w:kern w:val="0"/>
                <w:sz w:val="22"/>
                <w:szCs w:val="22"/>
                <w:lang w:eastAsia="zh-CN"/>
              </w:rPr>
              <w:t>）</w:t>
            </w:r>
          </w:p>
        </w:tc>
        <w:tc>
          <w:tcPr>
            <w:tcW w:w="480" w:type="pct"/>
            <w:tcBorders>
              <w:top w:val="nil"/>
              <w:left w:val="nil"/>
              <w:bottom w:val="single" w:color="auto" w:sz="4" w:space="0"/>
              <w:right w:val="single" w:color="auto" w:sz="4" w:space="0"/>
            </w:tcBorders>
            <w:shd w:val="clear" w:color="000000" w:fill="FFFFFF"/>
            <w:noWrap/>
            <w:vAlign w:val="bottom"/>
          </w:tcPr>
          <w:p w14:paraId="75619902">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01AF38DB">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291" w:type="pct"/>
            <w:tcBorders>
              <w:top w:val="nil"/>
              <w:left w:val="nil"/>
              <w:bottom w:val="single" w:color="auto" w:sz="4" w:space="0"/>
              <w:right w:val="single" w:color="auto" w:sz="4" w:space="0"/>
            </w:tcBorders>
            <w:shd w:val="clear" w:color="000000" w:fill="FFFFFF"/>
            <w:noWrap/>
            <w:vAlign w:val="bottom"/>
          </w:tcPr>
          <w:p w14:paraId="0998EC34">
            <w:pPr>
              <w:spacing w:line="240" w:lineRule="auto"/>
              <w:ind w:firstLine="0" w:firstLineChars="0"/>
              <w:jc w:val="right"/>
              <w:rPr>
                <w:rFonts w:eastAsia="等线"/>
                <w:color w:val="000000"/>
                <w:kern w:val="0"/>
                <w:sz w:val="22"/>
                <w:szCs w:val="22"/>
              </w:rPr>
            </w:pPr>
            <w:r>
              <w:rPr>
                <w:rFonts w:eastAsia="等线"/>
                <w:color w:val="000000"/>
                <w:kern w:val="0"/>
                <w:sz w:val="22"/>
                <w:szCs w:val="22"/>
              </w:rPr>
              <w:t>16</w:t>
            </w:r>
          </w:p>
        </w:tc>
        <w:tc>
          <w:tcPr>
            <w:tcW w:w="405" w:type="pct"/>
            <w:tcBorders>
              <w:top w:val="nil"/>
              <w:left w:val="nil"/>
              <w:bottom w:val="single" w:color="auto" w:sz="4" w:space="0"/>
              <w:right w:val="single" w:color="auto" w:sz="4" w:space="0"/>
            </w:tcBorders>
            <w:shd w:val="clear" w:color="000000" w:fill="FFFFFF"/>
            <w:noWrap/>
            <w:vAlign w:val="bottom"/>
          </w:tcPr>
          <w:p w14:paraId="038F0B9D">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bottom"/>
          </w:tcPr>
          <w:p w14:paraId="4B09E942">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6FA00885">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39222FCA">
        <w:tblPrEx>
          <w:tblCellMar>
            <w:top w:w="0" w:type="dxa"/>
            <w:left w:w="108" w:type="dxa"/>
            <w:bottom w:w="0" w:type="dxa"/>
            <w:right w:w="108" w:type="dxa"/>
          </w:tblCellMar>
        </w:tblPrEx>
        <w:trPr>
          <w:trHeight w:val="360" w:hRule="atLeast"/>
        </w:trPr>
        <w:tc>
          <w:tcPr>
            <w:tcW w:w="348" w:type="pct"/>
            <w:vMerge w:val="restart"/>
            <w:tcBorders>
              <w:top w:val="nil"/>
              <w:left w:val="single" w:color="auto" w:sz="4" w:space="0"/>
              <w:bottom w:val="single" w:color="000000" w:sz="4" w:space="0"/>
              <w:right w:val="single" w:color="auto" w:sz="4" w:space="0"/>
            </w:tcBorders>
            <w:shd w:val="clear" w:color="000000" w:fill="FFFFFF"/>
            <w:noWrap/>
            <w:vAlign w:val="center"/>
          </w:tcPr>
          <w:p w14:paraId="6D03E693">
            <w:pPr>
              <w:spacing w:line="240" w:lineRule="auto"/>
              <w:ind w:firstLine="0" w:firstLineChars="0"/>
              <w:jc w:val="center"/>
              <w:rPr>
                <w:rFonts w:hint="eastAsia" w:eastAsia="等线"/>
                <w:color w:val="000000"/>
                <w:kern w:val="0"/>
                <w:sz w:val="22"/>
                <w:szCs w:val="22"/>
                <w:lang w:eastAsia="zh-CN"/>
              </w:rPr>
            </w:pPr>
            <w:r>
              <w:rPr>
                <w:rFonts w:hint="eastAsia" w:eastAsia="等线"/>
                <w:color w:val="000000"/>
                <w:kern w:val="0"/>
                <w:sz w:val="22"/>
                <w:szCs w:val="22"/>
                <w:lang w:val="en-US" w:eastAsia="zh-CN"/>
              </w:rPr>
              <w:t>2</w:t>
            </w:r>
          </w:p>
        </w:tc>
        <w:tc>
          <w:tcPr>
            <w:tcW w:w="683" w:type="pct"/>
            <w:vMerge w:val="restart"/>
            <w:tcBorders>
              <w:top w:val="nil"/>
              <w:left w:val="single" w:color="auto" w:sz="4" w:space="0"/>
              <w:bottom w:val="single" w:color="000000" w:sz="4" w:space="0"/>
              <w:right w:val="single" w:color="auto" w:sz="4" w:space="0"/>
            </w:tcBorders>
            <w:shd w:val="clear" w:color="000000" w:fill="FFFFFF"/>
            <w:noWrap/>
            <w:vAlign w:val="center"/>
          </w:tcPr>
          <w:p w14:paraId="26D2950C">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管理费用</w:t>
            </w:r>
          </w:p>
        </w:tc>
        <w:tc>
          <w:tcPr>
            <w:tcW w:w="796" w:type="pct"/>
            <w:tcBorders>
              <w:top w:val="nil"/>
              <w:left w:val="nil"/>
              <w:bottom w:val="single" w:color="auto" w:sz="4" w:space="0"/>
              <w:right w:val="single" w:color="auto" w:sz="4" w:space="0"/>
            </w:tcBorders>
            <w:shd w:val="clear" w:color="000000" w:fill="FFFFFF"/>
            <w:noWrap/>
            <w:vAlign w:val="bottom"/>
          </w:tcPr>
          <w:p w14:paraId="418B97FE">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年节福利费</w:t>
            </w:r>
          </w:p>
        </w:tc>
        <w:tc>
          <w:tcPr>
            <w:tcW w:w="480" w:type="pct"/>
            <w:tcBorders>
              <w:top w:val="nil"/>
              <w:left w:val="nil"/>
              <w:bottom w:val="single" w:color="auto" w:sz="4" w:space="0"/>
              <w:right w:val="single" w:color="auto" w:sz="4" w:space="0"/>
            </w:tcBorders>
            <w:shd w:val="clear" w:color="000000" w:fill="FFFFFF"/>
            <w:noWrap/>
            <w:vAlign w:val="bottom"/>
          </w:tcPr>
          <w:p w14:paraId="1AC16A69">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583B0E25">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人/年</w:t>
            </w:r>
          </w:p>
        </w:tc>
        <w:tc>
          <w:tcPr>
            <w:tcW w:w="291" w:type="pct"/>
            <w:tcBorders>
              <w:top w:val="nil"/>
              <w:left w:val="nil"/>
              <w:bottom w:val="single" w:color="auto" w:sz="4" w:space="0"/>
              <w:right w:val="single" w:color="auto" w:sz="4" w:space="0"/>
            </w:tcBorders>
            <w:shd w:val="clear" w:color="000000" w:fill="FFFFFF"/>
            <w:noWrap/>
            <w:vAlign w:val="bottom"/>
          </w:tcPr>
          <w:p w14:paraId="2B5288BA">
            <w:pPr>
              <w:spacing w:line="240" w:lineRule="auto"/>
              <w:ind w:firstLine="0" w:firstLineChars="0"/>
              <w:jc w:val="right"/>
              <w:rPr>
                <w:rFonts w:eastAsia="等线"/>
                <w:color w:val="000000"/>
                <w:kern w:val="0"/>
                <w:sz w:val="22"/>
                <w:szCs w:val="22"/>
              </w:rPr>
            </w:pPr>
            <w:r>
              <w:rPr>
                <w:rFonts w:eastAsia="等线"/>
                <w:color w:val="000000"/>
                <w:kern w:val="0"/>
                <w:sz w:val="22"/>
                <w:szCs w:val="22"/>
              </w:rPr>
              <w:t>16</w:t>
            </w:r>
          </w:p>
        </w:tc>
        <w:tc>
          <w:tcPr>
            <w:tcW w:w="405" w:type="pct"/>
            <w:tcBorders>
              <w:top w:val="nil"/>
              <w:left w:val="nil"/>
              <w:bottom w:val="single" w:color="auto" w:sz="4" w:space="0"/>
              <w:right w:val="single" w:color="auto" w:sz="4" w:space="0"/>
            </w:tcBorders>
            <w:shd w:val="clear" w:color="000000" w:fill="FFFFFF"/>
            <w:noWrap/>
            <w:vAlign w:val="bottom"/>
          </w:tcPr>
          <w:p w14:paraId="0C3808D2">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bottom"/>
          </w:tcPr>
          <w:p w14:paraId="618988E2">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5BD1DB45">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67F89BCB">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565AC76C">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6F5EAD44">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67A91307">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意外伤害险</w:t>
            </w:r>
          </w:p>
        </w:tc>
        <w:tc>
          <w:tcPr>
            <w:tcW w:w="480" w:type="pct"/>
            <w:tcBorders>
              <w:top w:val="nil"/>
              <w:left w:val="nil"/>
              <w:bottom w:val="single" w:color="auto" w:sz="4" w:space="0"/>
              <w:right w:val="single" w:color="auto" w:sz="4" w:space="0"/>
            </w:tcBorders>
            <w:shd w:val="clear" w:color="000000" w:fill="FFFFFF"/>
            <w:noWrap/>
            <w:vAlign w:val="bottom"/>
          </w:tcPr>
          <w:p w14:paraId="6D5A728D">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7157CF6C">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人/年</w:t>
            </w:r>
          </w:p>
        </w:tc>
        <w:tc>
          <w:tcPr>
            <w:tcW w:w="291" w:type="pct"/>
            <w:tcBorders>
              <w:top w:val="nil"/>
              <w:left w:val="nil"/>
              <w:bottom w:val="single" w:color="auto" w:sz="4" w:space="0"/>
              <w:right w:val="single" w:color="auto" w:sz="4" w:space="0"/>
            </w:tcBorders>
            <w:shd w:val="clear" w:color="000000" w:fill="FFFFFF"/>
            <w:noWrap/>
            <w:vAlign w:val="bottom"/>
          </w:tcPr>
          <w:p w14:paraId="63F9ED0E">
            <w:pPr>
              <w:spacing w:line="240" w:lineRule="auto"/>
              <w:ind w:firstLine="0" w:firstLineChars="0"/>
              <w:jc w:val="right"/>
              <w:rPr>
                <w:rFonts w:eastAsia="等线"/>
                <w:color w:val="000000"/>
                <w:kern w:val="0"/>
                <w:sz w:val="22"/>
                <w:szCs w:val="22"/>
              </w:rPr>
            </w:pPr>
            <w:r>
              <w:rPr>
                <w:rFonts w:eastAsia="等线"/>
                <w:color w:val="000000"/>
                <w:kern w:val="0"/>
                <w:sz w:val="22"/>
                <w:szCs w:val="22"/>
              </w:rPr>
              <w:t>16</w:t>
            </w:r>
          </w:p>
        </w:tc>
        <w:tc>
          <w:tcPr>
            <w:tcW w:w="405" w:type="pct"/>
            <w:tcBorders>
              <w:top w:val="nil"/>
              <w:left w:val="nil"/>
              <w:bottom w:val="single" w:color="auto" w:sz="4" w:space="0"/>
              <w:right w:val="single" w:color="auto" w:sz="4" w:space="0"/>
            </w:tcBorders>
            <w:shd w:val="clear" w:color="000000" w:fill="FFFFFF"/>
            <w:noWrap/>
            <w:vAlign w:val="bottom"/>
          </w:tcPr>
          <w:p w14:paraId="197DE969">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bottom"/>
          </w:tcPr>
          <w:p w14:paraId="6F96F39D">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60DEA6AF">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10ADDBDA">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08590F63">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437CFF9D">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3BB8F2DB">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服装费</w:t>
            </w:r>
          </w:p>
        </w:tc>
        <w:tc>
          <w:tcPr>
            <w:tcW w:w="480" w:type="pct"/>
            <w:tcBorders>
              <w:top w:val="nil"/>
              <w:left w:val="nil"/>
              <w:bottom w:val="single" w:color="auto" w:sz="4" w:space="0"/>
              <w:right w:val="single" w:color="auto" w:sz="4" w:space="0"/>
            </w:tcBorders>
            <w:shd w:val="clear" w:color="000000" w:fill="FFFFFF"/>
            <w:noWrap/>
            <w:vAlign w:val="bottom"/>
          </w:tcPr>
          <w:p w14:paraId="39FCAB57">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66CD905E">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人/年</w:t>
            </w:r>
          </w:p>
        </w:tc>
        <w:tc>
          <w:tcPr>
            <w:tcW w:w="291" w:type="pct"/>
            <w:tcBorders>
              <w:top w:val="nil"/>
              <w:left w:val="nil"/>
              <w:bottom w:val="single" w:color="auto" w:sz="4" w:space="0"/>
              <w:right w:val="single" w:color="auto" w:sz="4" w:space="0"/>
            </w:tcBorders>
            <w:shd w:val="clear" w:color="000000" w:fill="FFFFFF"/>
            <w:noWrap/>
            <w:vAlign w:val="bottom"/>
          </w:tcPr>
          <w:p w14:paraId="5F053874">
            <w:pPr>
              <w:spacing w:line="240" w:lineRule="auto"/>
              <w:ind w:firstLine="0" w:firstLineChars="0"/>
              <w:jc w:val="right"/>
              <w:rPr>
                <w:rFonts w:eastAsia="等线"/>
                <w:color w:val="000000"/>
                <w:kern w:val="0"/>
                <w:sz w:val="22"/>
                <w:szCs w:val="22"/>
              </w:rPr>
            </w:pPr>
            <w:r>
              <w:rPr>
                <w:rFonts w:eastAsia="等线"/>
                <w:color w:val="000000"/>
                <w:kern w:val="0"/>
                <w:sz w:val="22"/>
                <w:szCs w:val="22"/>
              </w:rPr>
              <w:t>16</w:t>
            </w:r>
          </w:p>
        </w:tc>
        <w:tc>
          <w:tcPr>
            <w:tcW w:w="405" w:type="pct"/>
            <w:tcBorders>
              <w:top w:val="nil"/>
              <w:left w:val="nil"/>
              <w:bottom w:val="single" w:color="auto" w:sz="4" w:space="0"/>
              <w:right w:val="single" w:color="auto" w:sz="4" w:space="0"/>
            </w:tcBorders>
            <w:shd w:val="clear" w:color="000000" w:fill="FFFFFF"/>
            <w:noWrap/>
            <w:vAlign w:val="bottom"/>
          </w:tcPr>
          <w:p w14:paraId="1E91BFF9">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bottom"/>
          </w:tcPr>
          <w:p w14:paraId="074A0C75">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0B77B8A7">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0F9865C8">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6A794EFB">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44A20503">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0133DD63">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办公费</w:t>
            </w:r>
          </w:p>
        </w:tc>
        <w:tc>
          <w:tcPr>
            <w:tcW w:w="480" w:type="pct"/>
            <w:tcBorders>
              <w:top w:val="nil"/>
              <w:left w:val="nil"/>
              <w:bottom w:val="single" w:color="auto" w:sz="4" w:space="0"/>
              <w:right w:val="single" w:color="auto" w:sz="4" w:space="0"/>
            </w:tcBorders>
            <w:shd w:val="clear" w:color="000000" w:fill="FFFFFF"/>
            <w:noWrap/>
            <w:vAlign w:val="bottom"/>
          </w:tcPr>
          <w:p w14:paraId="1AFF622C">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0E4139F2">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项/月</w:t>
            </w:r>
          </w:p>
        </w:tc>
        <w:tc>
          <w:tcPr>
            <w:tcW w:w="291" w:type="pct"/>
            <w:tcBorders>
              <w:top w:val="nil"/>
              <w:left w:val="nil"/>
              <w:bottom w:val="single" w:color="auto" w:sz="4" w:space="0"/>
              <w:right w:val="single" w:color="auto" w:sz="4" w:space="0"/>
            </w:tcBorders>
            <w:shd w:val="clear" w:color="000000" w:fill="FFFFFF"/>
            <w:noWrap/>
            <w:vAlign w:val="bottom"/>
          </w:tcPr>
          <w:p w14:paraId="2E2B7DC9">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51A46C99">
            <w:pPr>
              <w:spacing w:line="240" w:lineRule="auto"/>
              <w:ind w:firstLine="0" w:firstLineChars="0"/>
              <w:jc w:val="right"/>
              <w:rPr>
                <w:rFonts w:eastAsia="等线"/>
                <w:color w:val="000000"/>
                <w:kern w:val="0"/>
                <w:sz w:val="22"/>
                <w:szCs w:val="22"/>
              </w:rPr>
            </w:pPr>
            <w:r>
              <w:rPr>
                <w:rFonts w:hint="eastAsia"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7A15D3F9">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00CE947E">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6924D516">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082C0F20">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3A8A11B5">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2695A487">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工具折旧费</w:t>
            </w:r>
          </w:p>
        </w:tc>
        <w:tc>
          <w:tcPr>
            <w:tcW w:w="480" w:type="pct"/>
            <w:tcBorders>
              <w:top w:val="nil"/>
              <w:left w:val="nil"/>
              <w:bottom w:val="single" w:color="auto" w:sz="4" w:space="0"/>
              <w:right w:val="single" w:color="auto" w:sz="4" w:space="0"/>
            </w:tcBorders>
            <w:shd w:val="clear" w:color="000000" w:fill="FFFFFF"/>
            <w:noWrap/>
            <w:vAlign w:val="bottom"/>
          </w:tcPr>
          <w:p w14:paraId="538E40F6">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2A38A907">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项/年</w:t>
            </w:r>
          </w:p>
        </w:tc>
        <w:tc>
          <w:tcPr>
            <w:tcW w:w="291" w:type="pct"/>
            <w:tcBorders>
              <w:top w:val="nil"/>
              <w:left w:val="nil"/>
              <w:bottom w:val="single" w:color="auto" w:sz="4" w:space="0"/>
              <w:right w:val="single" w:color="auto" w:sz="4" w:space="0"/>
            </w:tcBorders>
            <w:shd w:val="clear" w:color="000000" w:fill="FFFFFF"/>
            <w:noWrap/>
            <w:vAlign w:val="bottom"/>
          </w:tcPr>
          <w:p w14:paraId="0EFAC22B">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609B8727">
            <w:pPr>
              <w:spacing w:line="240" w:lineRule="auto"/>
              <w:ind w:firstLine="0" w:firstLineChars="0"/>
              <w:jc w:val="right"/>
              <w:rPr>
                <w:rFonts w:eastAsia="等线"/>
                <w:color w:val="000000"/>
                <w:kern w:val="0"/>
                <w:sz w:val="22"/>
                <w:szCs w:val="22"/>
              </w:rPr>
            </w:pPr>
            <w:r>
              <w:rPr>
                <w:rFonts w:eastAsia="等线"/>
                <w:color w:val="000000"/>
                <w:kern w:val="0"/>
                <w:sz w:val="22"/>
                <w:szCs w:val="22"/>
              </w:rPr>
              <w:t>0.2</w:t>
            </w:r>
          </w:p>
        </w:tc>
        <w:tc>
          <w:tcPr>
            <w:tcW w:w="467" w:type="pct"/>
            <w:tcBorders>
              <w:top w:val="nil"/>
              <w:left w:val="nil"/>
              <w:bottom w:val="single" w:color="auto" w:sz="4" w:space="0"/>
              <w:right w:val="single" w:color="auto" w:sz="4" w:space="0"/>
            </w:tcBorders>
            <w:shd w:val="clear" w:color="000000" w:fill="FFFFFF"/>
            <w:noWrap/>
            <w:vAlign w:val="bottom"/>
          </w:tcPr>
          <w:p w14:paraId="38CFB5F9">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0FCB269C">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按照5年折旧计算</w:t>
            </w:r>
          </w:p>
        </w:tc>
      </w:tr>
      <w:tr w14:paraId="7AAEBADE">
        <w:tblPrEx>
          <w:tblCellMar>
            <w:top w:w="0" w:type="dxa"/>
            <w:left w:w="108" w:type="dxa"/>
            <w:bottom w:w="0" w:type="dxa"/>
            <w:right w:w="108" w:type="dxa"/>
          </w:tblCellMar>
        </w:tblPrEx>
        <w:trPr>
          <w:trHeight w:val="360" w:hRule="atLeast"/>
        </w:trPr>
        <w:tc>
          <w:tcPr>
            <w:tcW w:w="1828"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14:paraId="5491D95C">
            <w:pPr>
              <w:spacing w:line="240" w:lineRule="auto"/>
              <w:ind w:firstLine="0" w:firstLineChars="0"/>
              <w:jc w:val="center"/>
              <w:rPr>
                <w:rFonts w:hint="eastAsia" w:eastAsia="仿宋_GB2312"/>
                <w:color w:val="000000"/>
                <w:kern w:val="0"/>
                <w:sz w:val="22"/>
                <w:szCs w:val="22"/>
                <w:lang w:eastAsia="zh-CN"/>
              </w:rPr>
            </w:pPr>
            <w:r>
              <w:rPr>
                <w:rFonts w:hint="eastAsia" w:ascii="仿宋_GB2312" w:eastAsia="仿宋_GB2312"/>
                <w:color w:val="000000"/>
                <w:kern w:val="0"/>
                <w:sz w:val="22"/>
                <w:szCs w:val="22"/>
              </w:rPr>
              <w:t>小计</w:t>
            </w:r>
            <w:r>
              <w:rPr>
                <w:rFonts w:hint="eastAsia" w:ascii="仿宋_GB2312" w:eastAsia="仿宋_GB2312"/>
                <w:color w:val="000000"/>
                <w:kern w:val="0"/>
                <w:sz w:val="22"/>
                <w:szCs w:val="22"/>
                <w:lang w:eastAsia="zh-CN"/>
              </w:rPr>
              <w:t>（</w:t>
            </w:r>
            <w:r>
              <w:rPr>
                <w:rFonts w:hint="eastAsia" w:ascii="仿宋_GB2312" w:eastAsia="仿宋_GB2312"/>
                <w:color w:val="000000"/>
                <w:kern w:val="0"/>
                <w:sz w:val="22"/>
                <w:szCs w:val="22"/>
                <w:lang w:val="en-US" w:eastAsia="zh-CN"/>
              </w:rPr>
              <w:t>元</w:t>
            </w:r>
            <w:r>
              <w:rPr>
                <w:rFonts w:hint="eastAsia" w:ascii="仿宋_GB2312" w:eastAsia="仿宋_GB2312"/>
                <w:color w:val="000000"/>
                <w:kern w:val="0"/>
                <w:sz w:val="22"/>
                <w:szCs w:val="22"/>
                <w:lang w:eastAsia="zh-CN"/>
              </w:rPr>
              <w:t>）</w:t>
            </w:r>
          </w:p>
        </w:tc>
        <w:tc>
          <w:tcPr>
            <w:tcW w:w="480" w:type="pct"/>
            <w:tcBorders>
              <w:top w:val="nil"/>
              <w:left w:val="nil"/>
              <w:bottom w:val="single" w:color="auto" w:sz="4" w:space="0"/>
              <w:right w:val="single" w:color="auto" w:sz="4" w:space="0"/>
            </w:tcBorders>
            <w:shd w:val="clear" w:color="000000" w:fill="FFFFFF"/>
            <w:noWrap/>
            <w:vAlign w:val="bottom"/>
          </w:tcPr>
          <w:p w14:paraId="497D74E8">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3E499A03">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291" w:type="pct"/>
            <w:tcBorders>
              <w:top w:val="nil"/>
              <w:left w:val="nil"/>
              <w:bottom w:val="single" w:color="auto" w:sz="4" w:space="0"/>
              <w:right w:val="single" w:color="auto" w:sz="4" w:space="0"/>
            </w:tcBorders>
            <w:shd w:val="clear" w:color="000000" w:fill="FFFFFF"/>
            <w:noWrap/>
            <w:vAlign w:val="bottom"/>
          </w:tcPr>
          <w:p w14:paraId="0A196658">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05" w:type="pct"/>
            <w:tcBorders>
              <w:top w:val="nil"/>
              <w:left w:val="nil"/>
              <w:bottom w:val="single" w:color="auto" w:sz="4" w:space="0"/>
              <w:right w:val="single" w:color="auto" w:sz="4" w:space="0"/>
            </w:tcBorders>
            <w:shd w:val="clear" w:color="000000" w:fill="FFFFFF"/>
            <w:noWrap/>
            <w:vAlign w:val="bottom"/>
          </w:tcPr>
          <w:p w14:paraId="215238DA">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67" w:type="pct"/>
            <w:tcBorders>
              <w:top w:val="nil"/>
              <w:left w:val="nil"/>
              <w:bottom w:val="single" w:color="auto" w:sz="4" w:space="0"/>
              <w:right w:val="single" w:color="auto" w:sz="4" w:space="0"/>
            </w:tcBorders>
            <w:shd w:val="clear" w:color="000000" w:fill="FFFFFF"/>
            <w:noWrap/>
            <w:vAlign w:val="bottom"/>
          </w:tcPr>
          <w:p w14:paraId="5E6D4D06">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5ABF232D">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13FB0930">
        <w:tblPrEx>
          <w:tblCellMar>
            <w:top w:w="0" w:type="dxa"/>
            <w:left w:w="108" w:type="dxa"/>
            <w:bottom w:w="0" w:type="dxa"/>
            <w:right w:w="108" w:type="dxa"/>
          </w:tblCellMar>
        </w:tblPrEx>
        <w:trPr>
          <w:trHeight w:val="540" w:hRule="atLeast"/>
        </w:trPr>
        <w:tc>
          <w:tcPr>
            <w:tcW w:w="348" w:type="pct"/>
            <w:vMerge w:val="restart"/>
            <w:tcBorders>
              <w:top w:val="nil"/>
              <w:left w:val="single" w:color="auto" w:sz="4" w:space="0"/>
              <w:bottom w:val="single" w:color="000000" w:sz="4" w:space="0"/>
              <w:right w:val="single" w:color="auto" w:sz="4" w:space="0"/>
            </w:tcBorders>
            <w:shd w:val="clear" w:color="000000" w:fill="FFFFFF"/>
            <w:noWrap/>
            <w:vAlign w:val="center"/>
          </w:tcPr>
          <w:p w14:paraId="0E4809AA">
            <w:pPr>
              <w:spacing w:line="240" w:lineRule="auto"/>
              <w:ind w:firstLine="0" w:firstLineChars="0"/>
              <w:jc w:val="center"/>
              <w:rPr>
                <w:rFonts w:hint="eastAsia" w:eastAsia="等线"/>
                <w:color w:val="000000"/>
                <w:kern w:val="0"/>
                <w:sz w:val="22"/>
                <w:szCs w:val="22"/>
                <w:lang w:eastAsia="zh-CN"/>
              </w:rPr>
            </w:pPr>
            <w:r>
              <w:rPr>
                <w:rFonts w:hint="eastAsia" w:eastAsia="等线"/>
                <w:color w:val="000000"/>
                <w:kern w:val="0"/>
                <w:sz w:val="22"/>
                <w:szCs w:val="22"/>
                <w:lang w:val="en-US" w:eastAsia="zh-CN"/>
              </w:rPr>
              <w:t>3</w:t>
            </w:r>
          </w:p>
        </w:tc>
        <w:tc>
          <w:tcPr>
            <w:tcW w:w="683" w:type="pct"/>
            <w:vMerge w:val="restart"/>
            <w:tcBorders>
              <w:top w:val="nil"/>
              <w:left w:val="single" w:color="auto" w:sz="4" w:space="0"/>
              <w:bottom w:val="single" w:color="000000" w:sz="4" w:space="0"/>
              <w:right w:val="single" w:color="auto" w:sz="4" w:space="0"/>
            </w:tcBorders>
            <w:shd w:val="clear" w:color="000000" w:fill="FFFFFF"/>
            <w:noWrap/>
            <w:vAlign w:val="center"/>
          </w:tcPr>
          <w:p w14:paraId="29E97E98">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维修养护费</w:t>
            </w:r>
          </w:p>
        </w:tc>
        <w:tc>
          <w:tcPr>
            <w:tcW w:w="796" w:type="pct"/>
            <w:tcBorders>
              <w:top w:val="nil"/>
              <w:left w:val="nil"/>
              <w:bottom w:val="single" w:color="auto" w:sz="4" w:space="0"/>
              <w:right w:val="single" w:color="auto" w:sz="4" w:space="0"/>
            </w:tcBorders>
            <w:shd w:val="clear" w:color="000000" w:fill="FFFFFF"/>
            <w:noWrap/>
            <w:vAlign w:val="center"/>
          </w:tcPr>
          <w:p w14:paraId="4F306C24">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电梯校验</w:t>
            </w:r>
          </w:p>
        </w:tc>
        <w:tc>
          <w:tcPr>
            <w:tcW w:w="480" w:type="pct"/>
            <w:tcBorders>
              <w:top w:val="nil"/>
              <w:left w:val="nil"/>
              <w:bottom w:val="single" w:color="auto" w:sz="4" w:space="0"/>
              <w:right w:val="single" w:color="auto" w:sz="4" w:space="0"/>
            </w:tcBorders>
            <w:shd w:val="clear" w:color="000000" w:fill="FFFFFF"/>
            <w:noWrap/>
            <w:vAlign w:val="center"/>
          </w:tcPr>
          <w:p w14:paraId="3FB4169F">
            <w:pPr>
              <w:spacing w:line="240" w:lineRule="auto"/>
              <w:ind w:firstLine="0" w:firstLineChars="0"/>
              <w:jc w:val="right"/>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center"/>
          </w:tcPr>
          <w:p w14:paraId="5CF4F7F5">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台/年</w:t>
            </w:r>
          </w:p>
        </w:tc>
        <w:tc>
          <w:tcPr>
            <w:tcW w:w="291" w:type="pct"/>
            <w:tcBorders>
              <w:top w:val="nil"/>
              <w:left w:val="nil"/>
              <w:bottom w:val="single" w:color="auto" w:sz="4" w:space="0"/>
              <w:right w:val="single" w:color="auto" w:sz="4" w:space="0"/>
            </w:tcBorders>
            <w:shd w:val="clear" w:color="000000" w:fill="FFFFFF"/>
            <w:noWrap/>
            <w:vAlign w:val="center"/>
          </w:tcPr>
          <w:p w14:paraId="41D765F2">
            <w:pPr>
              <w:spacing w:line="240" w:lineRule="auto"/>
              <w:ind w:firstLine="0" w:firstLineChars="0"/>
              <w:jc w:val="right"/>
              <w:rPr>
                <w:rFonts w:eastAsia="等线"/>
                <w:color w:val="000000"/>
                <w:kern w:val="0"/>
                <w:sz w:val="22"/>
                <w:szCs w:val="22"/>
              </w:rPr>
            </w:pPr>
            <w:r>
              <w:rPr>
                <w:rFonts w:eastAsia="等线"/>
                <w:color w:val="000000"/>
                <w:kern w:val="0"/>
                <w:sz w:val="22"/>
                <w:szCs w:val="22"/>
              </w:rPr>
              <w:t>2</w:t>
            </w:r>
          </w:p>
        </w:tc>
        <w:tc>
          <w:tcPr>
            <w:tcW w:w="405" w:type="pct"/>
            <w:tcBorders>
              <w:top w:val="nil"/>
              <w:left w:val="nil"/>
              <w:bottom w:val="single" w:color="auto" w:sz="4" w:space="0"/>
              <w:right w:val="single" w:color="auto" w:sz="4" w:space="0"/>
            </w:tcBorders>
            <w:shd w:val="clear" w:color="000000" w:fill="FFFFFF"/>
            <w:noWrap/>
            <w:vAlign w:val="center"/>
          </w:tcPr>
          <w:p w14:paraId="1AC5CD76">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center"/>
          </w:tcPr>
          <w:p w14:paraId="4F2EFCA1">
            <w:pPr>
              <w:spacing w:line="240" w:lineRule="auto"/>
              <w:ind w:firstLine="0" w:firstLineChars="0"/>
              <w:jc w:val="right"/>
              <w:rPr>
                <w:rFonts w:eastAsia="等线"/>
                <w:color w:val="000000"/>
                <w:kern w:val="0"/>
                <w:sz w:val="22"/>
                <w:szCs w:val="22"/>
              </w:rPr>
            </w:pPr>
          </w:p>
        </w:tc>
        <w:tc>
          <w:tcPr>
            <w:tcW w:w="1071" w:type="pct"/>
            <w:tcBorders>
              <w:top w:val="nil"/>
              <w:left w:val="nil"/>
              <w:bottom w:val="nil"/>
              <w:right w:val="single" w:color="auto" w:sz="4" w:space="0"/>
            </w:tcBorders>
            <w:shd w:val="clear" w:color="000000" w:fill="FFFFFF"/>
            <w:vAlign w:val="center"/>
          </w:tcPr>
          <w:p w14:paraId="2B6A3D5B">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核算近年费用换算单一年度费用</w:t>
            </w:r>
          </w:p>
        </w:tc>
      </w:tr>
      <w:tr w14:paraId="048A08BF">
        <w:tblPrEx>
          <w:tblCellMar>
            <w:top w:w="0" w:type="dxa"/>
            <w:left w:w="108" w:type="dxa"/>
            <w:bottom w:w="0" w:type="dxa"/>
            <w:right w:w="108" w:type="dxa"/>
          </w:tblCellMar>
        </w:tblPrEx>
        <w:trPr>
          <w:trHeight w:val="810" w:hRule="atLeast"/>
        </w:trPr>
        <w:tc>
          <w:tcPr>
            <w:tcW w:w="348" w:type="pct"/>
            <w:vMerge w:val="continue"/>
            <w:tcBorders>
              <w:top w:val="nil"/>
              <w:left w:val="single" w:color="auto" w:sz="4" w:space="0"/>
              <w:bottom w:val="single" w:color="000000" w:sz="4" w:space="0"/>
              <w:right w:val="single" w:color="auto" w:sz="4" w:space="0"/>
            </w:tcBorders>
            <w:vAlign w:val="center"/>
          </w:tcPr>
          <w:p w14:paraId="4AFFBBD1">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4D145007">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center"/>
          </w:tcPr>
          <w:p w14:paraId="29AF0C5D">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电梯保养</w:t>
            </w:r>
          </w:p>
        </w:tc>
        <w:tc>
          <w:tcPr>
            <w:tcW w:w="480" w:type="pct"/>
            <w:tcBorders>
              <w:top w:val="nil"/>
              <w:left w:val="nil"/>
              <w:bottom w:val="single" w:color="auto" w:sz="4" w:space="0"/>
              <w:right w:val="single" w:color="auto" w:sz="4" w:space="0"/>
            </w:tcBorders>
            <w:shd w:val="clear" w:color="000000" w:fill="FFFFFF"/>
            <w:noWrap/>
            <w:vAlign w:val="center"/>
          </w:tcPr>
          <w:p w14:paraId="5E0661BC">
            <w:pPr>
              <w:spacing w:line="240" w:lineRule="auto"/>
              <w:ind w:firstLine="0" w:firstLineChars="0"/>
              <w:jc w:val="right"/>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center"/>
          </w:tcPr>
          <w:p w14:paraId="699D3514">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台/年</w:t>
            </w:r>
          </w:p>
        </w:tc>
        <w:tc>
          <w:tcPr>
            <w:tcW w:w="291" w:type="pct"/>
            <w:tcBorders>
              <w:top w:val="nil"/>
              <w:left w:val="nil"/>
              <w:bottom w:val="single" w:color="auto" w:sz="4" w:space="0"/>
              <w:right w:val="single" w:color="auto" w:sz="4" w:space="0"/>
            </w:tcBorders>
            <w:shd w:val="clear" w:color="000000" w:fill="FFFFFF"/>
            <w:noWrap/>
            <w:vAlign w:val="center"/>
          </w:tcPr>
          <w:p w14:paraId="37962D05">
            <w:pPr>
              <w:spacing w:line="240" w:lineRule="auto"/>
              <w:ind w:firstLine="0" w:firstLineChars="0"/>
              <w:jc w:val="right"/>
              <w:rPr>
                <w:rFonts w:eastAsia="等线"/>
                <w:color w:val="000000"/>
                <w:kern w:val="0"/>
                <w:sz w:val="22"/>
                <w:szCs w:val="22"/>
              </w:rPr>
            </w:pPr>
            <w:r>
              <w:rPr>
                <w:rFonts w:eastAsia="等线"/>
                <w:color w:val="000000"/>
                <w:kern w:val="0"/>
                <w:sz w:val="22"/>
                <w:szCs w:val="22"/>
              </w:rPr>
              <w:t>2</w:t>
            </w:r>
          </w:p>
        </w:tc>
        <w:tc>
          <w:tcPr>
            <w:tcW w:w="405" w:type="pct"/>
            <w:tcBorders>
              <w:top w:val="nil"/>
              <w:left w:val="nil"/>
              <w:bottom w:val="single" w:color="auto" w:sz="4" w:space="0"/>
              <w:right w:val="single" w:color="auto" w:sz="4" w:space="0"/>
            </w:tcBorders>
            <w:shd w:val="clear" w:color="000000" w:fill="FFFFFF"/>
            <w:noWrap/>
            <w:vAlign w:val="center"/>
          </w:tcPr>
          <w:p w14:paraId="7B6C12E6">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center"/>
          </w:tcPr>
          <w:p w14:paraId="0E158F60">
            <w:pPr>
              <w:spacing w:line="240" w:lineRule="auto"/>
              <w:ind w:firstLine="0" w:firstLineChars="0"/>
              <w:jc w:val="right"/>
              <w:rPr>
                <w:rFonts w:eastAsia="等线"/>
                <w:color w:val="000000"/>
                <w:kern w:val="0"/>
                <w:sz w:val="22"/>
                <w:szCs w:val="22"/>
              </w:rPr>
            </w:pPr>
          </w:p>
        </w:tc>
        <w:tc>
          <w:tcPr>
            <w:tcW w:w="1071" w:type="pct"/>
            <w:tcBorders>
              <w:top w:val="single" w:color="auto" w:sz="4" w:space="0"/>
              <w:left w:val="nil"/>
              <w:bottom w:val="single" w:color="auto" w:sz="4" w:space="0"/>
              <w:right w:val="single" w:color="auto" w:sz="4" w:space="0"/>
            </w:tcBorders>
            <w:shd w:val="clear" w:color="000000" w:fill="FFFFFF"/>
            <w:vAlign w:val="center"/>
          </w:tcPr>
          <w:p w14:paraId="13FEE419">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须委托具备专业资质的单位进行维保</w:t>
            </w:r>
          </w:p>
        </w:tc>
      </w:tr>
      <w:tr w14:paraId="6A8C00D0">
        <w:tblPrEx>
          <w:tblCellMar>
            <w:top w:w="0" w:type="dxa"/>
            <w:left w:w="108" w:type="dxa"/>
            <w:bottom w:w="0" w:type="dxa"/>
            <w:right w:w="108" w:type="dxa"/>
          </w:tblCellMar>
        </w:tblPrEx>
        <w:trPr>
          <w:trHeight w:val="810" w:hRule="atLeast"/>
        </w:trPr>
        <w:tc>
          <w:tcPr>
            <w:tcW w:w="348" w:type="pct"/>
            <w:vMerge w:val="continue"/>
            <w:tcBorders>
              <w:top w:val="nil"/>
              <w:left w:val="single" w:color="auto" w:sz="4" w:space="0"/>
              <w:bottom w:val="single" w:color="000000" w:sz="4" w:space="0"/>
              <w:right w:val="single" w:color="auto" w:sz="4" w:space="0"/>
            </w:tcBorders>
            <w:vAlign w:val="center"/>
          </w:tcPr>
          <w:p w14:paraId="77765A40">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232A22DC">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center"/>
          </w:tcPr>
          <w:p w14:paraId="0154B7E7">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消防维保</w:t>
            </w:r>
          </w:p>
        </w:tc>
        <w:tc>
          <w:tcPr>
            <w:tcW w:w="480" w:type="pct"/>
            <w:tcBorders>
              <w:top w:val="nil"/>
              <w:left w:val="nil"/>
              <w:bottom w:val="single" w:color="auto" w:sz="4" w:space="0"/>
              <w:right w:val="single" w:color="auto" w:sz="4" w:space="0"/>
            </w:tcBorders>
            <w:shd w:val="clear" w:color="000000" w:fill="FFFFFF"/>
            <w:noWrap/>
            <w:vAlign w:val="center"/>
          </w:tcPr>
          <w:p w14:paraId="2851C942">
            <w:pPr>
              <w:spacing w:line="240" w:lineRule="auto"/>
              <w:ind w:firstLine="0" w:firstLineChars="0"/>
              <w:jc w:val="right"/>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center"/>
          </w:tcPr>
          <w:p w14:paraId="74DD35F7">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项/年</w:t>
            </w:r>
          </w:p>
        </w:tc>
        <w:tc>
          <w:tcPr>
            <w:tcW w:w="291" w:type="pct"/>
            <w:tcBorders>
              <w:top w:val="nil"/>
              <w:left w:val="nil"/>
              <w:bottom w:val="single" w:color="auto" w:sz="4" w:space="0"/>
              <w:right w:val="single" w:color="auto" w:sz="4" w:space="0"/>
            </w:tcBorders>
            <w:shd w:val="clear" w:color="000000" w:fill="FFFFFF"/>
            <w:noWrap/>
            <w:vAlign w:val="center"/>
          </w:tcPr>
          <w:p w14:paraId="711EB75E">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center"/>
          </w:tcPr>
          <w:p w14:paraId="3BAEC706">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center"/>
          </w:tcPr>
          <w:p w14:paraId="647A5AAA">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vAlign w:val="center"/>
          </w:tcPr>
          <w:p w14:paraId="3EDE3204">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须委托具备专业资质的单位进行维保</w:t>
            </w:r>
          </w:p>
        </w:tc>
      </w:tr>
      <w:tr w14:paraId="565EB495">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1F830672">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165E0F05">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19388DEB">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垃圾清运</w:t>
            </w:r>
          </w:p>
        </w:tc>
        <w:tc>
          <w:tcPr>
            <w:tcW w:w="480" w:type="pct"/>
            <w:tcBorders>
              <w:top w:val="nil"/>
              <w:left w:val="nil"/>
              <w:bottom w:val="single" w:color="auto" w:sz="4" w:space="0"/>
              <w:right w:val="single" w:color="auto" w:sz="4" w:space="0"/>
            </w:tcBorders>
            <w:shd w:val="clear" w:color="000000" w:fill="FFFFFF"/>
            <w:noWrap/>
            <w:vAlign w:val="bottom"/>
          </w:tcPr>
          <w:p w14:paraId="42CC9D86">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1E191F0D">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项/年</w:t>
            </w:r>
          </w:p>
        </w:tc>
        <w:tc>
          <w:tcPr>
            <w:tcW w:w="291" w:type="pct"/>
            <w:tcBorders>
              <w:top w:val="nil"/>
              <w:left w:val="nil"/>
              <w:bottom w:val="single" w:color="auto" w:sz="4" w:space="0"/>
              <w:right w:val="single" w:color="auto" w:sz="4" w:space="0"/>
            </w:tcBorders>
            <w:shd w:val="clear" w:color="000000" w:fill="FFFFFF"/>
            <w:noWrap/>
            <w:vAlign w:val="bottom"/>
          </w:tcPr>
          <w:p w14:paraId="41FFD49B">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3693FA4C">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bottom"/>
          </w:tcPr>
          <w:p w14:paraId="7855EACC">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475B70F3">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　</w:t>
            </w:r>
          </w:p>
        </w:tc>
      </w:tr>
      <w:tr w14:paraId="32FFBB2D">
        <w:tblPrEx>
          <w:tblCellMar>
            <w:top w:w="0" w:type="dxa"/>
            <w:left w:w="108" w:type="dxa"/>
            <w:bottom w:w="0" w:type="dxa"/>
            <w:right w:w="108" w:type="dxa"/>
          </w:tblCellMar>
        </w:tblPrEx>
        <w:trPr>
          <w:trHeight w:val="360" w:hRule="atLeast"/>
        </w:trPr>
        <w:tc>
          <w:tcPr>
            <w:tcW w:w="1828"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06A285F">
            <w:pPr>
              <w:spacing w:line="240" w:lineRule="auto"/>
              <w:ind w:firstLine="0" w:firstLineChars="0"/>
              <w:jc w:val="center"/>
              <w:rPr>
                <w:rFonts w:hint="eastAsia" w:eastAsia="仿宋_GB2312"/>
                <w:color w:val="000000"/>
                <w:kern w:val="0"/>
                <w:sz w:val="22"/>
                <w:szCs w:val="22"/>
                <w:lang w:eastAsia="zh-CN"/>
              </w:rPr>
            </w:pPr>
            <w:r>
              <w:rPr>
                <w:rFonts w:hint="eastAsia" w:ascii="仿宋_GB2312" w:eastAsia="仿宋_GB2312"/>
                <w:color w:val="000000"/>
                <w:kern w:val="0"/>
                <w:sz w:val="22"/>
                <w:szCs w:val="22"/>
              </w:rPr>
              <w:t>小计</w:t>
            </w:r>
            <w:r>
              <w:rPr>
                <w:rFonts w:hint="eastAsia" w:ascii="仿宋_GB2312" w:eastAsia="仿宋_GB2312"/>
                <w:color w:val="000000"/>
                <w:kern w:val="0"/>
                <w:sz w:val="22"/>
                <w:szCs w:val="22"/>
                <w:lang w:eastAsia="zh-CN"/>
              </w:rPr>
              <w:t>（</w:t>
            </w:r>
            <w:r>
              <w:rPr>
                <w:rFonts w:hint="eastAsia" w:ascii="仿宋_GB2312" w:eastAsia="仿宋_GB2312"/>
                <w:color w:val="000000"/>
                <w:kern w:val="0"/>
                <w:sz w:val="22"/>
                <w:szCs w:val="22"/>
                <w:lang w:val="en-US" w:eastAsia="zh-CN"/>
              </w:rPr>
              <w:t>元</w:t>
            </w:r>
            <w:r>
              <w:rPr>
                <w:rFonts w:hint="eastAsia" w:ascii="仿宋_GB2312" w:eastAsia="仿宋_GB2312"/>
                <w:color w:val="000000"/>
                <w:kern w:val="0"/>
                <w:sz w:val="22"/>
                <w:szCs w:val="22"/>
                <w:lang w:eastAsia="zh-CN"/>
              </w:rPr>
              <w:t>）</w:t>
            </w:r>
          </w:p>
        </w:tc>
        <w:tc>
          <w:tcPr>
            <w:tcW w:w="480" w:type="pct"/>
            <w:tcBorders>
              <w:top w:val="nil"/>
              <w:left w:val="nil"/>
              <w:bottom w:val="single" w:color="auto" w:sz="4" w:space="0"/>
              <w:right w:val="single" w:color="auto" w:sz="4" w:space="0"/>
            </w:tcBorders>
            <w:shd w:val="clear" w:color="000000" w:fill="FFFFFF"/>
            <w:noWrap/>
            <w:vAlign w:val="bottom"/>
          </w:tcPr>
          <w:p w14:paraId="3A5A5973">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79C094A8">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291" w:type="pct"/>
            <w:tcBorders>
              <w:top w:val="nil"/>
              <w:left w:val="nil"/>
              <w:bottom w:val="single" w:color="auto" w:sz="4" w:space="0"/>
              <w:right w:val="single" w:color="auto" w:sz="4" w:space="0"/>
            </w:tcBorders>
            <w:shd w:val="clear" w:color="000000" w:fill="FFFFFF"/>
            <w:noWrap/>
            <w:vAlign w:val="bottom"/>
          </w:tcPr>
          <w:p w14:paraId="3A8FD757">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05" w:type="pct"/>
            <w:tcBorders>
              <w:top w:val="nil"/>
              <w:left w:val="nil"/>
              <w:bottom w:val="single" w:color="auto" w:sz="4" w:space="0"/>
              <w:right w:val="single" w:color="auto" w:sz="4" w:space="0"/>
            </w:tcBorders>
            <w:shd w:val="clear" w:color="000000" w:fill="FFFFFF"/>
            <w:noWrap/>
            <w:vAlign w:val="bottom"/>
          </w:tcPr>
          <w:p w14:paraId="04194E27">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67" w:type="pct"/>
            <w:tcBorders>
              <w:top w:val="nil"/>
              <w:left w:val="nil"/>
              <w:bottom w:val="single" w:color="auto" w:sz="4" w:space="0"/>
              <w:right w:val="single" w:color="auto" w:sz="4" w:space="0"/>
            </w:tcBorders>
            <w:shd w:val="clear" w:color="000000" w:fill="FFFFFF"/>
            <w:noWrap/>
            <w:vAlign w:val="bottom"/>
          </w:tcPr>
          <w:p w14:paraId="078C6E42">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77D74445">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7F9E4DE0">
        <w:tblPrEx>
          <w:tblCellMar>
            <w:top w:w="0" w:type="dxa"/>
            <w:left w:w="108" w:type="dxa"/>
            <w:bottom w:w="0" w:type="dxa"/>
            <w:right w:w="108" w:type="dxa"/>
          </w:tblCellMar>
        </w:tblPrEx>
        <w:trPr>
          <w:trHeight w:val="570" w:hRule="atLeast"/>
        </w:trPr>
        <w:tc>
          <w:tcPr>
            <w:tcW w:w="348" w:type="pct"/>
            <w:vMerge w:val="restart"/>
            <w:tcBorders>
              <w:top w:val="nil"/>
              <w:left w:val="single" w:color="auto" w:sz="4" w:space="0"/>
              <w:bottom w:val="single" w:color="000000" w:sz="4" w:space="0"/>
              <w:right w:val="single" w:color="auto" w:sz="4" w:space="0"/>
            </w:tcBorders>
            <w:shd w:val="clear" w:color="000000" w:fill="FFFFFF"/>
            <w:noWrap/>
            <w:vAlign w:val="center"/>
          </w:tcPr>
          <w:p w14:paraId="07A7F641">
            <w:pPr>
              <w:spacing w:line="240" w:lineRule="auto"/>
              <w:ind w:firstLine="0" w:firstLineChars="0"/>
              <w:jc w:val="center"/>
              <w:rPr>
                <w:rFonts w:hint="eastAsia" w:eastAsia="等线"/>
                <w:color w:val="000000"/>
                <w:kern w:val="0"/>
                <w:sz w:val="22"/>
                <w:szCs w:val="22"/>
                <w:lang w:eastAsia="zh-CN"/>
              </w:rPr>
            </w:pPr>
            <w:r>
              <w:rPr>
                <w:rFonts w:hint="eastAsia" w:eastAsia="等线"/>
                <w:color w:val="000000"/>
                <w:kern w:val="0"/>
                <w:sz w:val="22"/>
                <w:szCs w:val="22"/>
                <w:lang w:val="en-US" w:eastAsia="zh-CN"/>
              </w:rPr>
              <w:t>4</w:t>
            </w:r>
          </w:p>
        </w:tc>
        <w:tc>
          <w:tcPr>
            <w:tcW w:w="683" w:type="pct"/>
            <w:vMerge w:val="restart"/>
            <w:tcBorders>
              <w:top w:val="nil"/>
              <w:left w:val="single" w:color="auto" w:sz="4" w:space="0"/>
              <w:bottom w:val="single" w:color="000000" w:sz="4" w:space="0"/>
              <w:right w:val="single" w:color="auto" w:sz="4" w:space="0"/>
            </w:tcBorders>
            <w:shd w:val="clear" w:color="000000" w:fill="FFFFFF"/>
            <w:vAlign w:val="center"/>
          </w:tcPr>
          <w:p w14:paraId="116B79D2">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农场种植</w:t>
            </w:r>
            <w:r>
              <w:rPr>
                <w:rFonts w:hint="eastAsia" w:ascii="仿宋_GB2312" w:hAnsi="等线" w:eastAsia="仿宋_GB2312" w:cs="宋体"/>
                <w:color w:val="000000"/>
                <w:kern w:val="0"/>
                <w:sz w:val="22"/>
                <w:szCs w:val="22"/>
              </w:rPr>
              <w:br w:type="textWrapping"/>
            </w:r>
            <w:r>
              <w:rPr>
                <w:rFonts w:hint="eastAsia" w:ascii="仿宋_GB2312" w:hAnsi="等线" w:eastAsia="仿宋_GB2312" w:cs="宋体"/>
                <w:color w:val="000000"/>
                <w:kern w:val="0"/>
                <w:sz w:val="22"/>
                <w:szCs w:val="22"/>
              </w:rPr>
              <w:t>（10亩土地）</w:t>
            </w:r>
          </w:p>
        </w:tc>
        <w:tc>
          <w:tcPr>
            <w:tcW w:w="796" w:type="pct"/>
            <w:tcBorders>
              <w:top w:val="nil"/>
              <w:left w:val="nil"/>
              <w:bottom w:val="single" w:color="auto" w:sz="4" w:space="0"/>
              <w:right w:val="single" w:color="auto" w:sz="4" w:space="0"/>
            </w:tcBorders>
            <w:shd w:val="clear" w:color="000000" w:fill="FFFFFF"/>
            <w:noWrap/>
            <w:vAlign w:val="center"/>
          </w:tcPr>
          <w:p w14:paraId="1E5D9EAB">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机耕</w:t>
            </w:r>
          </w:p>
        </w:tc>
        <w:tc>
          <w:tcPr>
            <w:tcW w:w="480" w:type="pct"/>
            <w:tcBorders>
              <w:top w:val="nil"/>
              <w:left w:val="nil"/>
              <w:bottom w:val="single" w:color="auto" w:sz="4" w:space="0"/>
              <w:right w:val="single" w:color="auto" w:sz="4" w:space="0"/>
            </w:tcBorders>
            <w:shd w:val="clear" w:color="000000" w:fill="FFFFFF"/>
            <w:noWrap/>
            <w:vAlign w:val="center"/>
          </w:tcPr>
          <w:p w14:paraId="414D930E">
            <w:pPr>
              <w:spacing w:line="240" w:lineRule="auto"/>
              <w:ind w:firstLine="0" w:firstLineChars="0"/>
              <w:jc w:val="right"/>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center"/>
          </w:tcPr>
          <w:p w14:paraId="2AB1C43B">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项/年</w:t>
            </w:r>
          </w:p>
        </w:tc>
        <w:tc>
          <w:tcPr>
            <w:tcW w:w="291" w:type="pct"/>
            <w:tcBorders>
              <w:top w:val="nil"/>
              <w:left w:val="nil"/>
              <w:bottom w:val="single" w:color="auto" w:sz="4" w:space="0"/>
              <w:right w:val="single" w:color="auto" w:sz="4" w:space="0"/>
            </w:tcBorders>
            <w:shd w:val="clear" w:color="000000" w:fill="FFFFFF"/>
            <w:noWrap/>
            <w:vAlign w:val="center"/>
          </w:tcPr>
          <w:p w14:paraId="19BC8572">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center"/>
          </w:tcPr>
          <w:p w14:paraId="7FE4A2D8">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center"/>
          </w:tcPr>
          <w:p w14:paraId="30782B7D">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vAlign w:val="bottom"/>
          </w:tcPr>
          <w:p w14:paraId="3D91EC5E">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租赁农作机械，按实结算</w:t>
            </w:r>
          </w:p>
        </w:tc>
      </w:tr>
      <w:tr w14:paraId="5BD909B8">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479751A3">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0BE1ACFB">
            <w:pPr>
              <w:spacing w:line="240" w:lineRule="auto"/>
              <w:ind w:firstLine="0" w:firstLineChars="0"/>
              <w:rPr>
                <w:rFonts w:ascii="仿宋_GB2312" w:hAnsi="等线" w:eastAsia="仿宋_GB2312" w:cs="宋体"/>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18A27D1F">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种子、苗木</w:t>
            </w:r>
          </w:p>
        </w:tc>
        <w:tc>
          <w:tcPr>
            <w:tcW w:w="480" w:type="pct"/>
            <w:tcBorders>
              <w:top w:val="nil"/>
              <w:left w:val="nil"/>
              <w:bottom w:val="single" w:color="auto" w:sz="4" w:space="0"/>
              <w:right w:val="single" w:color="auto" w:sz="4" w:space="0"/>
            </w:tcBorders>
            <w:shd w:val="clear" w:color="000000" w:fill="FFFFFF"/>
            <w:noWrap/>
            <w:vAlign w:val="bottom"/>
          </w:tcPr>
          <w:p w14:paraId="46A48563">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78C571D3">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项/年</w:t>
            </w:r>
          </w:p>
        </w:tc>
        <w:tc>
          <w:tcPr>
            <w:tcW w:w="291" w:type="pct"/>
            <w:tcBorders>
              <w:top w:val="nil"/>
              <w:left w:val="nil"/>
              <w:bottom w:val="single" w:color="auto" w:sz="4" w:space="0"/>
              <w:right w:val="single" w:color="auto" w:sz="4" w:space="0"/>
            </w:tcBorders>
            <w:shd w:val="clear" w:color="000000" w:fill="FFFFFF"/>
            <w:noWrap/>
            <w:vAlign w:val="bottom"/>
          </w:tcPr>
          <w:p w14:paraId="02187B60">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739276DD">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bottom"/>
          </w:tcPr>
          <w:p w14:paraId="6EFC4385">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3DE96288">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按实结算</w:t>
            </w:r>
          </w:p>
        </w:tc>
      </w:tr>
      <w:tr w14:paraId="06A4F1B8">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2D48FE03">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50814CE6">
            <w:pPr>
              <w:spacing w:line="240" w:lineRule="auto"/>
              <w:ind w:firstLine="0" w:firstLineChars="0"/>
              <w:rPr>
                <w:rFonts w:ascii="仿宋_GB2312" w:hAnsi="等线" w:eastAsia="仿宋_GB2312" w:cs="宋体"/>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6392687E">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化肥、农药</w:t>
            </w:r>
          </w:p>
        </w:tc>
        <w:tc>
          <w:tcPr>
            <w:tcW w:w="480" w:type="pct"/>
            <w:tcBorders>
              <w:top w:val="nil"/>
              <w:left w:val="nil"/>
              <w:bottom w:val="single" w:color="auto" w:sz="4" w:space="0"/>
              <w:right w:val="single" w:color="auto" w:sz="4" w:space="0"/>
            </w:tcBorders>
            <w:shd w:val="clear" w:color="000000" w:fill="FFFFFF"/>
            <w:noWrap/>
            <w:vAlign w:val="bottom"/>
          </w:tcPr>
          <w:p w14:paraId="4A984190">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3AF9634D">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项/年</w:t>
            </w:r>
          </w:p>
        </w:tc>
        <w:tc>
          <w:tcPr>
            <w:tcW w:w="291" w:type="pct"/>
            <w:tcBorders>
              <w:top w:val="nil"/>
              <w:left w:val="nil"/>
              <w:bottom w:val="single" w:color="auto" w:sz="4" w:space="0"/>
              <w:right w:val="single" w:color="auto" w:sz="4" w:space="0"/>
            </w:tcBorders>
            <w:shd w:val="clear" w:color="000000" w:fill="FFFFFF"/>
            <w:noWrap/>
            <w:vAlign w:val="bottom"/>
          </w:tcPr>
          <w:p w14:paraId="68EFADC7">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58902B79">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67" w:type="pct"/>
            <w:tcBorders>
              <w:top w:val="nil"/>
              <w:left w:val="nil"/>
              <w:bottom w:val="single" w:color="auto" w:sz="4" w:space="0"/>
              <w:right w:val="single" w:color="auto" w:sz="4" w:space="0"/>
            </w:tcBorders>
            <w:shd w:val="clear" w:color="000000" w:fill="FFFFFF"/>
            <w:noWrap/>
            <w:vAlign w:val="bottom"/>
          </w:tcPr>
          <w:p w14:paraId="2D21F803">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6C1B9CA1">
            <w:pPr>
              <w:spacing w:line="240" w:lineRule="auto"/>
              <w:ind w:firstLine="0" w:firstLineChars="0"/>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按实结算</w:t>
            </w:r>
          </w:p>
        </w:tc>
      </w:tr>
      <w:tr w14:paraId="214ED42B">
        <w:tblPrEx>
          <w:tblCellMar>
            <w:top w:w="0" w:type="dxa"/>
            <w:left w:w="108" w:type="dxa"/>
            <w:bottom w:w="0" w:type="dxa"/>
            <w:right w:w="108" w:type="dxa"/>
          </w:tblCellMar>
        </w:tblPrEx>
        <w:trPr>
          <w:trHeight w:val="360" w:hRule="atLeast"/>
        </w:trPr>
        <w:tc>
          <w:tcPr>
            <w:tcW w:w="1828"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14:paraId="3FDF9613">
            <w:pPr>
              <w:spacing w:line="240" w:lineRule="auto"/>
              <w:ind w:firstLine="0" w:firstLineChars="0"/>
              <w:jc w:val="center"/>
              <w:rPr>
                <w:rFonts w:hint="eastAsia" w:eastAsia="仿宋_GB2312"/>
                <w:color w:val="000000"/>
                <w:kern w:val="0"/>
                <w:sz w:val="22"/>
                <w:szCs w:val="22"/>
                <w:lang w:eastAsia="zh-CN"/>
              </w:rPr>
            </w:pPr>
            <w:r>
              <w:rPr>
                <w:rFonts w:hint="eastAsia" w:ascii="仿宋_GB2312" w:eastAsia="仿宋_GB2312"/>
                <w:color w:val="000000"/>
                <w:kern w:val="0"/>
                <w:sz w:val="22"/>
                <w:szCs w:val="22"/>
              </w:rPr>
              <w:t>小计</w:t>
            </w:r>
            <w:r>
              <w:rPr>
                <w:rFonts w:hint="eastAsia" w:ascii="仿宋_GB2312" w:eastAsia="仿宋_GB2312"/>
                <w:color w:val="000000"/>
                <w:kern w:val="0"/>
                <w:sz w:val="22"/>
                <w:szCs w:val="22"/>
                <w:lang w:eastAsia="zh-CN"/>
              </w:rPr>
              <w:t>（</w:t>
            </w:r>
            <w:r>
              <w:rPr>
                <w:rFonts w:hint="eastAsia" w:ascii="仿宋_GB2312" w:eastAsia="仿宋_GB2312"/>
                <w:color w:val="000000"/>
                <w:kern w:val="0"/>
                <w:sz w:val="22"/>
                <w:szCs w:val="22"/>
                <w:lang w:val="en-US" w:eastAsia="zh-CN"/>
              </w:rPr>
              <w:t>元</w:t>
            </w:r>
            <w:r>
              <w:rPr>
                <w:rFonts w:hint="eastAsia" w:ascii="仿宋_GB2312" w:eastAsia="仿宋_GB2312"/>
                <w:color w:val="000000"/>
                <w:kern w:val="0"/>
                <w:sz w:val="22"/>
                <w:szCs w:val="22"/>
                <w:lang w:eastAsia="zh-CN"/>
              </w:rPr>
              <w:t>）</w:t>
            </w:r>
          </w:p>
        </w:tc>
        <w:tc>
          <w:tcPr>
            <w:tcW w:w="480" w:type="pct"/>
            <w:tcBorders>
              <w:top w:val="nil"/>
              <w:left w:val="nil"/>
              <w:bottom w:val="single" w:color="auto" w:sz="4" w:space="0"/>
              <w:right w:val="single" w:color="auto" w:sz="4" w:space="0"/>
            </w:tcBorders>
            <w:shd w:val="clear" w:color="000000" w:fill="FFFFFF"/>
            <w:noWrap/>
            <w:vAlign w:val="bottom"/>
          </w:tcPr>
          <w:p w14:paraId="35BDED11">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77066B67">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291" w:type="pct"/>
            <w:tcBorders>
              <w:top w:val="nil"/>
              <w:left w:val="nil"/>
              <w:bottom w:val="single" w:color="auto" w:sz="4" w:space="0"/>
              <w:right w:val="single" w:color="auto" w:sz="4" w:space="0"/>
            </w:tcBorders>
            <w:shd w:val="clear" w:color="000000" w:fill="FFFFFF"/>
            <w:noWrap/>
            <w:vAlign w:val="bottom"/>
          </w:tcPr>
          <w:p w14:paraId="01B2F140">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05" w:type="pct"/>
            <w:tcBorders>
              <w:top w:val="nil"/>
              <w:left w:val="nil"/>
              <w:bottom w:val="single" w:color="auto" w:sz="4" w:space="0"/>
              <w:right w:val="single" w:color="auto" w:sz="4" w:space="0"/>
            </w:tcBorders>
            <w:shd w:val="clear" w:color="000000" w:fill="FFFFFF"/>
            <w:noWrap/>
            <w:vAlign w:val="bottom"/>
          </w:tcPr>
          <w:p w14:paraId="65E21D1A">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67" w:type="pct"/>
            <w:tcBorders>
              <w:top w:val="nil"/>
              <w:left w:val="nil"/>
              <w:bottom w:val="single" w:color="auto" w:sz="4" w:space="0"/>
              <w:right w:val="single" w:color="auto" w:sz="4" w:space="0"/>
            </w:tcBorders>
            <w:shd w:val="clear" w:color="000000" w:fill="FFFFFF"/>
            <w:noWrap/>
            <w:vAlign w:val="bottom"/>
          </w:tcPr>
          <w:p w14:paraId="4CF66484">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7C0B3E55">
            <w:pPr>
              <w:spacing w:line="240" w:lineRule="auto"/>
              <w:ind w:firstLine="0" w:firstLineChars="0"/>
              <w:jc w:val="center"/>
              <w:rPr>
                <w:rFonts w:eastAsia="等线"/>
                <w:color w:val="000000"/>
                <w:kern w:val="0"/>
                <w:sz w:val="22"/>
                <w:szCs w:val="22"/>
              </w:rPr>
            </w:pPr>
          </w:p>
        </w:tc>
      </w:tr>
      <w:tr w14:paraId="15DE23C5">
        <w:tblPrEx>
          <w:tblCellMar>
            <w:top w:w="0" w:type="dxa"/>
            <w:left w:w="108" w:type="dxa"/>
            <w:bottom w:w="0" w:type="dxa"/>
            <w:right w:w="108" w:type="dxa"/>
          </w:tblCellMar>
        </w:tblPrEx>
        <w:trPr>
          <w:trHeight w:val="360" w:hRule="atLeast"/>
        </w:trPr>
        <w:tc>
          <w:tcPr>
            <w:tcW w:w="348" w:type="pct"/>
            <w:vMerge w:val="restart"/>
            <w:tcBorders>
              <w:top w:val="nil"/>
              <w:left w:val="single" w:color="auto" w:sz="4" w:space="0"/>
              <w:bottom w:val="single" w:color="000000" w:sz="4" w:space="0"/>
              <w:right w:val="single" w:color="auto" w:sz="4" w:space="0"/>
            </w:tcBorders>
            <w:shd w:val="clear" w:color="000000" w:fill="FFFFFF"/>
            <w:noWrap/>
            <w:vAlign w:val="center"/>
          </w:tcPr>
          <w:p w14:paraId="3FDC458B">
            <w:pPr>
              <w:spacing w:line="240" w:lineRule="auto"/>
              <w:ind w:firstLine="0" w:firstLineChars="0"/>
              <w:jc w:val="center"/>
              <w:rPr>
                <w:rFonts w:hint="eastAsia" w:eastAsia="等线"/>
                <w:color w:val="000000"/>
                <w:kern w:val="0"/>
                <w:sz w:val="22"/>
                <w:szCs w:val="22"/>
                <w:lang w:eastAsia="zh-CN"/>
              </w:rPr>
            </w:pPr>
            <w:r>
              <w:rPr>
                <w:rFonts w:hint="eastAsia" w:eastAsia="等线"/>
                <w:color w:val="000000"/>
                <w:kern w:val="0"/>
                <w:sz w:val="22"/>
                <w:szCs w:val="22"/>
                <w:lang w:val="en-US" w:eastAsia="zh-CN"/>
              </w:rPr>
              <w:t>5</w:t>
            </w:r>
          </w:p>
        </w:tc>
        <w:tc>
          <w:tcPr>
            <w:tcW w:w="683" w:type="pct"/>
            <w:vMerge w:val="restart"/>
            <w:tcBorders>
              <w:top w:val="nil"/>
              <w:left w:val="single" w:color="auto" w:sz="4" w:space="0"/>
              <w:bottom w:val="single" w:color="000000" w:sz="4" w:space="0"/>
              <w:right w:val="single" w:color="auto" w:sz="4" w:space="0"/>
            </w:tcBorders>
            <w:shd w:val="clear" w:color="000000" w:fill="FFFFFF"/>
            <w:noWrap/>
            <w:vAlign w:val="center"/>
          </w:tcPr>
          <w:p w14:paraId="7DE386F7">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规费</w:t>
            </w:r>
          </w:p>
        </w:tc>
        <w:tc>
          <w:tcPr>
            <w:tcW w:w="796" w:type="pct"/>
            <w:tcBorders>
              <w:top w:val="nil"/>
              <w:left w:val="nil"/>
              <w:bottom w:val="single" w:color="auto" w:sz="4" w:space="0"/>
              <w:right w:val="single" w:color="auto" w:sz="4" w:space="0"/>
            </w:tcBorders>
            <w:shd w:val="clear" w:color="000000" w:fill="FFFFFF"/>
            <w:noWrap/>
            <w:vAlign w:val="bottom"/>
          </w:tcPr>
          <w:p w14:paraId="04D866D9">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管理费</w:t>
            </w:r>
            <w:r>
              <w:rPr>
                <w:rFonts w:hint="eastAsia" w:ascii="宋体" w:hAnsi="宋体"/>
                <w:color w:val="000000"/>
                <w:kern w:val="0"/>
                <w:sz w:val="22"/>
                <w:szCs w:val="22"/>
              </w:rPr>
              <w:t>及利润</w:t>
            </w:r>
          </w:p>
        </w:tc>
        <w:tc>
          <w:tcPr>
            <w:tcW w:w="480" w:type="pct"/>
            <w:tcBorders>
              <w:top w:val="nil"/>
              <w:left w:val="nil"/>
              <w:bottom w:val="single" w:color="auto" w:sz="4" w:space="0"/>
              <w:right w:val="single" w:color="auto" w:sz="4" w:space="0"/>
            </w:tcBorders>
            <w:shd w:val="clear" w:color="000000" w:fill="FFFFFF"/>
            <w:noWrap/>
            <w:vAlign w:val="bottom"/>
          </w:tcPr>
          <w:p w14:paraId="15F2322A">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0A4C6C2C">
            <w:pPr>
              <w:spacing w:line="240" w:lineRule="auto"/>
              <w:ind w:firstLine="0" w:firstLineChars="0"/>
              <w:jc w:val="center"/>
              <w:rPr>
                <w:rFonts w:ascii="仿宋_GB2312" w:hAnsi="等线" w:eastAsia="仿宋_GB2312" w:cs="宋体"/>
                <w:color w:val="000000"/>
                <w:kern w:val="0"/>
                <w:sz w:val="22"/>
                <w:szCs w:val="22"/>
              </w:rPr>
            </w:pPr>
            <w:r>
              <w:rPr>
                <w:rFonts w:hint="eastAsia" w:ascii="仿宋_GB2312" w:hAnsi="等线" w:eastAsia="仿宋_GB2312" w:cs="宋体"/>
                <w:color w:val="000000"/>
                <w:kern w:val="0"/>
                <w:sz w:val="22"/>
                <w:szCs w:val="22"/>
              </w:rPr>
              <w:t>项/月</w:t>
            </w:r>
          </w:p>
        </w:tc>
        <w:tc>
          <w:tcPr>
            <w:tcW w:w="291" w:type="pct"/>
            <w:tcBorders>
              <w:top w:val="nil"/>
              <w:left w:val="nil"/>
              <w:bottom w:val="single" w:color="auto" w:sz="4" w:space="0"/>
              <w:right w:val="single" w:color="auto" w:sz="4" w:space="0"/>
            </w:tcBorders>
            <w:shd w:val="clear" w:color="000000" w:fill="FFFFFF"/>
            <w:noWrap/>
            <w:vAlign w:val="bottom"/>
          </w:tcPr>
          <w:p w14:paraId="0FE04F17">
            <w:pPr>
              <w:spacing w:line="240" w:lineRule="auto"/>
              <w:ind w:firstLine="0" w:firstLineChars="0"/>
              <w:jc w:val="right"/>
              <w:rPr>
                <w:rFonts w:eastAsia="等线"/>
                <w:color w:val="000000"/>
                <w:kern w:val="0"/>
                <w:sz w:val="22"/>
                <w:szCs w:val="22"/>
              </w:rPr>
            </w:pPr>
            <w:r>
              <w:rPr>
                <w:rFonts w:eastAsia="等线"/>
                <w:color w:val="000000"/>
                <w:kern w:val="0"/>
                <w:sz w:val="22"/>
                <w:szCs w:val="22"/>
              </w:rPr>
              <w:t>1</w:t>
            </w:r>
          </w:p>
        </w:tc>
        <w:tc>
          <w:tcPr>
            <w:tcW w:w="405" w:type="pct"/>
            <w:tcBorders>
              <w:top w:val="nil"/>
              <w:left w:val="nil"/>
              <w:bottom w:val="single" w:color="auto" w:sz="4" w:space="0"/>
              <w:right w:val="single" w:color="auto" w:sz="4" w:space="0"/>
            </w:tcBorders>
            <w:shd w:val="clear" w:color="000000" w:fill="FFFFFF"/>
            <w:noWrap/>
            <w:vAlign w:val="bottom"/>
          </w:tcPr>
          <w:p w14:paraId="239F9EAE">
            <w:pPr>
              <w:spacing w:line="240" w:lineRule="auto"/>
              <w:ind w:firstLine="0" w:firstLineChars="0"/>
              <w:jc w:val="right"/>
              <w:rPr>
                <w:rFonts w:eastAsia="等线"/>
                <w:color w:val="000000"/>
                <w:kern w:val="0"/>
                <w:sz w:val="22"/>
                <w:szCs w:val="22"/>
              </w:rPr>
            </w:pPr>
            <w:r>
              <w:rPr>
                <w:rFonts w:eastAsia="等线"/>
                <w:color w:val="000000"/>
                <w:kern w:val="0"/>
                <w:sz w:val="22"/>
                <w:szCs w:val="22"/>
              </w:rPr>
              <w:t>12</w:t>
            </w:r>
          </w:p>
        </w:tc>
        <w:tc>
          <w:tcPr>
            <w:tcW w:w="467" w:type="pct"/>
            <w:tcBorders>
              <w:top w:val="nil"/>
              <w:left w:val="nil"/>
              <w:bottom w:val="single" w:color="auto" w:sz="4" w:space="0"/>
              <w:right w:val="single" w:color="auto" w:sz="4" w:space="0"/>
            </w:tcBorders>
            <w:shd w:val="clear" w:color="000000" w:fill="FFFFFF"/>
            <w:noWrap/>
            <w:vAlign w:val="bottom"/>
          </w:tcPr>
          <w:p w14:paraId="4E77C5D5">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42F1AC0B">
            <w:pPr>
              <w:spacing w:line="240" w:lineRule="auto"/>
              <w:ind w:firstLine="0" w:firstLineChars="0"/>
              <w:rPr>
                <w:rFonts w:ascii="仿宋_GB2312" w:hAnsi="等线" w:eastAsia="仿宋_GB2312" w:cs="宋体"/>
                <w:color w:val="000000"/>
                <w:kern w:val="0"/>
                <w:sz w:val="22"/>
                <w:szCs w:val="22"/>
              </w:rPr>
            </w:pPr>
            <w:r>
              <w:rPr>
                <w:rFonts w:ascii="仿宋_GB2312" w:hAnsi="等线" w:eastAsia="仿宋_GB2312" w:cs="宋体"/>
                <w:color w:val="000000"/>
                <w:kern w:val="0"/>
                <w:sz w:val="22"/>
                <w:szCs w:val="22"/>
              </w:rPr>
              <w:t>含税</w:t>
            </w:r>
          </w:p>
        </w:tc>
      </w:tr>
      <w:tr w14:paraId="6332F735">
        <w:tblPrEx>
          <w:tblCellMar>
            <w:top w:w="0" w:type="dxa"/>
            <w:left w:w="108" w:type="dxa"/>
            <w:bottom w:w="0" w:type="dxa"/>
            <w:right w:w="108" w:type="dxa"/>
          </w:tblCellMar>
        </w:tblPrEx>
        <w:trPr>
          <w:trHeight w:val="360" w:hRule="atLeast"/>
        </w:trPr>
        <w:tc>
          <w:tcPr>
            <w:tcW w:w="348" w:type="pct"/>
            <w:vMerge w:val="continue"/>
            <w:tcBorders>
              <w:top w:val="nil"/>
              <w:left w:val="single" w:color="auto" w:sz="4" w:space="0"/>
              <w:bottom w:val="single" w:color="000000" w:sz="4" w:space="0"/>
              <w:right w:val="single" w:color="auto" w:sz="4" w:space="0"/>
            </w:tcBorders>
            <w:vAlign w:val="center"/>
          </w:tcPr>
          <w:p w14:paraId="042A44C8">
            <w:pPr>
              <w:spacing w:line="240" w:lineRule="auto"/>
              <w:ind w:firstLine="0" w:firstLineChars="0"/>
              <w:rPr>
                <w:rFonts w:eastAsia="等线"/>
                <w:color w:val="000000"/>
                <w:kern w:val="0"/>
                <w:sz w:val="22"/>
                <w:szCs w:val="22"/>
              </w:rPr>
            </w:pPr>
          </w:p>
        </w:tc>
        <w:tc>
          <w:tcPr>
            <w:tcW w:w="683" w:type="pct"/>
            <w:vMerge w:val="continue"/>
            <w:tcBorders>
              <w:top w:val="nil"/>
              <w:left w:val="single" w:color="auto" w:sz="4" w:space="0"/>
              <w:bottom w:val="single" w:color="000000" w:sz="4" w:space="0"/>
              <w:right w:val="single" w:color="auto" w:sz="4" w:space="0"/>
            </w:tcBorders>
            <w:vAlign w:val="center"/>
          </w:tcPr>
          <w:p w14:paraId="415C9A19">
            <w:pPr>
              <w:spacing w:line="240" w:lineRule="auto"/>
              <w:ind w:firstLine="0" w:firstLineChars="0"/>
              <w:rPr>
                <w:rFonts w:eastAsia="等线"/>
                <w:color w:val="000000"/>
                <w:kern w:val="0"/>
                <w:sz w:val="22"/>
                <w:szCs w:val="22"/>
              </w:rPr>
            </w:pPr>
          </w:p>
        </w:tc>
        <w:tc>
          <w:tcPr>
            <w:tcW w:w="796" w:type="pct"/>
            <w:tcBorders>
              <w:top w:val="nil"/>
              <w:left w:val="nil"/>
              <w:bottom w:val="single" w:color="auto" w:sz="4" w:space="0"/>
              <w:right w:val="single" w:color="auto" w:sz="4" w:space="0"/>
            </w:tcBorders>
            <w:shd w:val="clear" w:color="000000" w:fill="FFFFFF"/>
            <w:noWrap/>
            <w:vAlign w:val="bottom"/>
          </w:tcPr>
          <w:p w14:paraId="1AC1AF58">
            <w:pPr>
              <w:spacing w:line="240" w:lineRule="auto"/>
              <w:ind w:firstLine="0" w:firstLineChars="0"/>
              <w:jc w:val="center"/>
              <w:rPr>
                <w:rFonts w:eastAsia="等线"/>
                <w:color w:val="000000"/>
                <w:kern w:val="0"/>
                <w:sz w:val="22"/>
                <w:szCs w:val="22"/>
              </w:rPr>
            </w:pPr>
            <w:r>
              <w:rPr>
                <w:rFonts w:hint="eastAsia" w:ascii="仿宋_GB2312" w:eastAsia="仿宋_GB2312"/>
                <w:color w:val="000000"/>
                <w:kern w:val="0"/>
                <w:sz w:val="22"/>
                <w:szCs w:val="22"/>
              </w:rPr>
              <w:t>税金</w:t>
            </w:r>
          </w:p>
        </w:tc>
        <w:tc>
          <w:tcPr>
            <w:tcW w:w="480" w:type="pct"/>
            <w:tcBorders>
              <w:top w:val="nil"/>
              <w:left w:val="nil"/>
              <w:bottom w:val="single" w:color="auto" w:sz="4" w:space="0"/>
              <w:right w:val="single" w:color="auto" w:sz="4" w:space="0"/>
            </w:tcBorders>
            <w:shd w:val="clear" w:color="000000" w:fill="FFFFFF"/>
            <w:noWrap/>
            <w:vAlign w:val="bottom"/>
          </w:tcPr>
          <w:p w14:paraId="59C86619">
            <w:pPr>
              <w:spacing w:line="240" w:lineRule="auto"/>
              <w:ind w:firstLine="0" w:firstLineChars="0"/>
              <w:jc w:val="right"/>
              <w:rPr>
                <w:rFonts w:hint="eastAsia" w:eastAsia="等线"/>
                <w:color w:val="000000"/>
                <w:kern w:val="0"/>
                <w:sz w:val="22"/>
                <w:szCs w:val="22"/>
                <w:lang w:eastAsia="zh-CN"/>
              </w:rPr>
            </w:pPr>
            <w:r>
              <w:rPr>
                <w:rFonts w:eastAsia="等线"/>
                <w:color w:val="000000"/>
                <w:kern w:val="0"/>
                <w:sz w:val="22"/>
                <w:szCs w:val="22"/>
              </w:rPr>
              <w:t>1+2…+</w:t>
            </w:r>
            <w:r>
              <w:rPr>
                <w:rFonts w:hint="eastAsia" w:eastAsia="等线"/>
                <w:color w:val="000000"/>
                <w:kern w:val="0"/>
                <w:sz w:val="22"/>
                <w:szCs w:val="22"/>
                <w:lang w:val="en-US" w:eastAsia="zh-CN"/>
              </w:rPr>
              <w:t>4</w:t>
            </w:r>
          </w:p>
        </w:tc>
        <w:tc>
          <w:tcPr>
            <w:tcW w:w="454" w:type="pct"/>
            <w:tcBorders>
              <w:top w:val="nil"/>
              <w:left w:val="nil"/>
              <w:bottom w:val="single" w:color="auto" w:sz="4" w:space="0"/>
              <w:right w:val="single" w:color="auto" w:sz="4" w:space="0"/>
            </w:tcBorders>
            <w:shd w:val="clear" w:color="000000" w:fill="FFFFFF"/>
            <w:noWrap/>
            <w:vAlign w:val="bottom"/>
          </w:tcPr>
          <w:p w14:paraId="6601A570">
            <w:pPr>
              <w:spacing w:line="240" w:lineRule="auto"/>
              <w:ind w:firstLine="0" w:firstLineChars="0"/>
              <w:jc w:val="right"/>
              <w:rPr>
                <w:rFonts w:eastAsia="等线"/>
                <w:color w:val="000000"/>
                <w:kern w:val="0"/>
                <w:sz w:val="22"/>
                <w:szCs w:val="22"/>
              </w:rPr>
            </w:pPr>
            <w:r>
              <w:rPr>
                <w:rFonts w:eastAsia="等线"/>
                <w:color w:val="000000"/>
                <w:kern w:val="0"/>
                <w:sz w:val="22"/>
                <w:szCs w:val="22"/>
              </w:rPr>
              <w:t>　</w:t>
            </w:r>
          </w:p>
        </w:tc>
        <w:tc>
          <w:tcPr>
            <w:tcW w:w="291" w:type="pct"/>
            <w:tcBorders>
              <w:top w:val="nil"/>
              <w:left w:val="nil"/>
              <w:bottom w:val="single" w:color="auto" w:sz="4" w:space="0"/>
              <w:right w:val="single" w:color="auto" w:sz="4" w:space="0"/>
            </w:tcBorders>
            <w:shd w:val="clear" w:color="000000" w:fill="FFFFFF"/>
            <w:noWrap/>
            <w:vAlign w:val="bottom"/>
          </w:tcPr>
          <w:p w14:paraId="7C4A0EAD">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05" w:type="pct"/>
            <w:tcBorders>
              <w:top w:val="nil"/>
              <w:left w:val="nil"/>
              <w:bottom w:val="single" w:color="auto" w:sz="4" w:space="0"/>
              <w:right w:val="single" w:color="auto" w:sz="4" w:space="0"/>
            </w:tcBorders>
            <w:shd w:val="clear" w:color="000000" w:fill="FFFFFF"/>
            <w:noWrap/>
            <w:vAlign w:val="bottom"/>
          </w:tcPr>
          <w:p w14:paraId="565D2C86">
            <w:pPr>
              <w:spacing w:line="240" w:lineRule="auto"/>
              <w:ind w:firstLine="0" w:firstLineChars="0"/>
              <w:jc w:val="right"/>
              <w:rPr>
                <w:rFonts w:eastAsia="等线"/>
                <w:color w:val="000000"/>
                <w:kern w:val="0"/>
                <w:sz w:val="22"/>
                <w:szCs w:val="22"/>
              </w:rPr>
            </w:pPr>
            <w:r>
              <w:rPr>
                <w:rFonts w:eastAsia="等线"/>
                <w:color w:val="000000"/>
                <w:kern w:val="0"/>
                <w:sz w:val="22"/>
                <w:szCs w:val="22"/>
              </w:rPr>
              <w:t>3%</w:t>
            </w:r>
          </w:p>
        </w:tc>
        <w:tc>
          <w:tcPr>
            <w:tcW w:w="467" w:type="pct"/>
            <w:tcBorders>
              <w:top w:val="nil"/>
              <w:left w:val="nil"/>
              <w:bottom w:val="single" w:color="auto" w:sz="4" w:space="0"/>
              <w:right w:val="single" w:color="auto" w:sz="4" w:space="0"/>
            </w:tcBorders>
            <w:shd w:val="clear" w:color="000000" w:fill="FFFFFF"/>
            <w:noWrap/>
            <w:vAlign w:val="bottom"/>
          </w:tcPr>
          <w:p w14:paraId="0C3CD50D">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633A3054">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6F7E0461">
        <w:tblPrEx>
          <w:tblCellMar>
            <w:top w:w="0" w:type="dxa"/>
            <w:left w:w="108" w:type="dxa"/>
            <w:bottom w:w="0" w:type="dxa"/>
            <w:right w:w="108" w:type="dxa"/>
          </w:tblCellMar>
        </w:tblPrEx>
        <w:trPr>
          <w:trHeight w:val="360" w:hRule="atLeast"/>
        </w:trPr>
        <w:tc>
          <w:tcPr>
            <w:tcW w:w="1828" w:type="pct"/>
            <w:gridSpan w:val="3"/>
            <w:tcBorders>
              <w:top w:val="single" w:color="auto" w:sz="4" w:space="0"/>
              <w:left w:val="single" w:color="auto" w:sz="4" w:space="0"/>
              <w:bottom w:val="single" w:color="auto" w:sz="4" w:space="0"/>
              <w:right w:val="single" w:color="000000" w:sz="4" w:space="0"/>
            </w:tcBorders>
            <w:shd w:val="clear" w:color="000000" w:fill="FFFFFF"/>
            <w:noWrap/>
            <w:vAlign w:val="center"/>
          </w:tcPr>
          <w:p w14:paraId="08D27673">
            <w:pPr>
              <w:spacing w:line="240" w:lineRule="auto"/>
              <w:ind w:firstLine="0" w:firstLineChars="0"/>
              <w:jc w:val="center"/>
              <w:rPr>
                <w:rFonts w:hint="eastAsia" w:eastAsia="仿宋_GB2312"/>
                <w:color w:val="000000"/>
                <w:kern w:val="0"/>
                <w:sz w:val="22"/>
                <w:szCs w:val="22"/>
                <w:lang w:eastAsia="zh-CN"/>
              </w:rPr>
            </w:pPr>
            <w:r>
              <w:rPr>
                <w:rFonts w:hint="eastAsia" w:ascii="仿宋_GB2312" w:eastAsia="仿宋_GB2312"/>
                <w:color w:val="000000"/>
                <w:kern w:val="0"/>
                <w:sz w:val="22"/>
                <w:szCs w:val="22"/>
              </w:rPr>
              <w:t>小计</w:t>
            </w:r>
            <w:r>
              <w:rPr>
                <w:rFonts w:hint="eastAsia" w:ascii="仿宋_GB2312" w:eastAsia="仿宋_GB2312"/>
                <w:color w:val="000000"/>
                <w:kern w:val="0"/>
                <w:sz w:val="22"/>
                <w:szCs w:val="22"/>
                <w:lang w:eastAsia="zh-CN"/>
              </w:rPr>
              <w:t>（</w:t>
            </w:r>
            <w:r>
              <w:rPr>
                <w:rFonts w:hint="eastAsia" w:ascii="仿宋_GB2312" w:eastAsia="仿宋_GB2312"/>
                <w:color w:val="000000"/>
                <w:kern w:val="0"/>
                <w:sz w:val="22"/>
                <w:szCs w:val="22"/>
                <w:lang w:val="en-US" w:eastAsia="zh-CN"/>
              </w:rPr>
              <w:t>元</w:t>
            </w:r>
            <w:r>
              <w:rPr>
                <w:rFonts w:hint="eastAsia" w:ascii="仿宋_GB2312" w:eastAsia="仿宋_GB2312"/>
                <w:color w:val="000000"/>
                <w:kern w:val="0"/>
                <w:sz w:val="22"/>
                <w:szCs w:val="22"/>
                <w:lang w:eastAsia="zh-CN"/>
              </w:rPr>
              <w:t>）</w:t>
            </w:r>
          </w:p>
        </w:tc>
        <w:tc>
          <w:tcPr>
            <w:tcW w:w="480" w:type="pct"/>
            <w:tcBorders>
              <w:top w:val="nil"/>
              <w:left w:val="nil"/>
              <w:bottom w:val="single" w:color="auto" w:sz="4" w:space="0"/>
              <w:right w:val="single" w:color="auto" w:sz="4" w:space="0"/>
            </w:tcBorders>
            <w:shd w:val="clear" w:color="000000" w:fill="FFFFFF"/>
            <w:noWrap/>
            <w:vAlign w:val="bottom"/>
          </w:tcPr>
          <w:p w14:paraId="01BCB91A">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54" w:type="pct"/>
            <w:tcBorders>
              <w:top w:val="nil"/>
              <w:left w:val="nil"/>
              <w:bottom w:val="single" w:color="auto" w:sz="4" w:space="0"/>
              <w:right w:val="single" w:color="auto" w:sz="4" w:space="0"/>
            </w:tcBorders>
            <w:shd w:val="clear" w:color="000000" w:fill="FFFFFF"/>
            <w:noWrap/>
            <w:vAlign w:val="bottom"/>
          </w:tcPr>
          <w:p w14:paraId="49EBEA5E">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291" w:type="pct"/>
            <w:tcBorders>
              <w:top w:val="nil"/>
              <w:left w:val="nil"/>
              <w:bottom w:val="single" w:color="auto" w:sz="4" w:space="0"/>
              <w:right w:val="single" w:color="auto" w:sz="4" w:space="0"/>
            </w:tcBorders>
            <w:shd w:val="clear" w:color="000000" w:fill="FFFFFF"/>
            <w:noWrap/>
            <w:vAlign w:val="bottom"/>
          </w:tcPr>
          <w:p w14:paraId="76E98525">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05" w:type="pct"/>
            <w:tcBorders>
              <w:top w:val="nil"/>
              <w:left w:val="nil"/>
              <w:bottom w:val="single" w:color="auto" w:sz="4" w:space="0"/>
              <w:right w:val="single" w:color="auto" w:sz="4" w:space="0"/>
            </w:tcBorders>
            <w:shd w:val="clear" w:color="000000" w:fill="FFFFFF"/>
            <w:noWrap/>
            <w:vAlign w:val="bottom"/>
          </w:tcPr>
          <w:p w14:paraId="3FB94B28">
            <w:pPr>
              <w:spacing w:line="240" w:lineRule="auto"/>
              <w:ind w:firstLine="0" w:firstLineChars="0"/>
              <w:rPr>
                <w:rFonts w:eastAsia="等线"/>
                <w:color w:val="000000"/>
                <w:kern w:val="0"/>
                <w:sz w:val="22"/>
                <w:szCs w:val="22"/>
              </w:rPr>
            </w:pPr>
            <w:r>
              <w:rPr>
                <w:rFonts w:eastAsia="等线"/>
                <w:color w:val="000000"/>
                <w:kern w:val="0"/>
                <w:sz w:val="22"/>
                <w:szCs w:val="22"/>
              </w:rPr>
              <w:t>　</w:t>
            </w:r>
          </w:p>
        </w:tc>
        <w:tc>
          <w:tcPr>
            <w:tcW w:w="467" w:type="pct"/>
            <w:tcBorders>
              <w:top w:val="nil"/>
              <w:left w:val="nil"/>
              <w:bottom w:val="single" w:color="auto" w:sz="4" w:space="0"/>
              <w:right w:val="single" w:color="auto" w:sz="4" w:space="0"/>
            </w:tcBorders>
            <w:shd w:val="clear" w:color="000000" w:fill="FFFFFF"/>
            <w:noWrap/>
            <w:vAlign w:val="bottom"/>
          </w:tcPr>
          <w:p w14:paraId="39F226DF">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73ADC119">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0526F949">
        <w:tblPrEx>
          <w:tblCellMar>
            <w:top w:w="0" w:type="dxa"/>
            <w:left w:w="108" w:type="dxa"/>
            <w:bottom w:w="0" w:type="dxa"/>
            <w:right w:w="108" w:type="dxa"/>
          </w:tblCellMar>
        </w:tblPrEx>
        <w:trPr>
          <w:trHeight w:val="360" w:hRule="atLeast"/>
        </w:trPr>
        <w:tc>
          <w:tcPr>
            <w:tcW w:w="1828" w:type="pct"/>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01B78A67">
            <w:pPr>
              <w:spacing w:line="240" w:lineRule="auto"/>
              <w:ind w:firstLine="0" w:firstLineChars="0"/>
              <w:jc w:val="center"/>
              <w:rPr>
                <w:rFonts w:hint="eastAsia" w:eastAsia="仿宋_GB2312"/>
                <w:color w:val="000000"/>
                <w:kern w:val="0"/>
                <w:sz w:val="22"/>
                <w:szCs w:val="22"/>
                <w:lang w:eastAsia="zh-CN"/>
              </w:rPr>
            </w:pPr>
            <w:r>
              <w:rPr>
                <w:rFonts w:hint="eastAsia" w:ascii="仿宋_GB2312" w:eastAsia="仿宋_GB2312"/>
                <w:color w:val="000000"/>
                <w:kern w:val="0"/>
                <w:sz w:val="22"/>
                <w:szCs w:val="22"/>
              </w:rPr>
              <w:t>总计</w:t>
            </w:r>
            <w:r>
              <w:rPr>
                <w:rFonts w:hint="eastAsia" w:ascii="仿宋_GB2312" w:eastAsia="仿宋_GB2312"/>
                <w:color w:val="000000"/>
                <w:kern w:val="0"/>
                <w:sz w:val="22"/>
                <w:szCs w:val="22"/>
                <w:lang w:eastAsia="zh-CN"/>
              </w:rPr>
              <w:t>（</w:t>
            </w:r>
            <w:r>
              <w:rPr>
                <w:rFonts w:hint="eastAsia" w:ascii="仿宋_GB2312" w:eastAsia="仿宋_GB2312"/>
                <w:color w:val="000000"/>
                <w:kern w:val="0"/>
                <w:sz w:val="22"/>
                <w:szCs w:val="22"/>
                <w:lang w:val="en-US" w:eastAsia="zh-CN"/>
              </w:rPr>
              <w:t>元</w:t>
            </w:r>
            <w:r>
              <w:rPr>
                <w:rFonts w:hint="eastAsia" w:ascii="仿宋_GB2312" w:eastAsia="仿宋_GB2312"/>
                <w:color w:val="000000"/>
                <w:kern w:val="0"/>
                <w:sz w:val="22"/>
                <w:szCs w:val="22"/>
                <w:lang w:eastAsia="zh-CN"/>
              </w:rPr>
              <w:t>）</w:t>
            </w:r>
          </w:p>
        </w:tc>
        <w:tc>
          <w:tcPr>
            <w:tcW w:w="1633" w:type="pct"/>
            <w:gridSpan w:val="4"/>
            <w:tcBorders>
              <w:top w:val="single" w:color="auto" w:sz="4" w:space="0"/>
              <w:left w:val="nil"/>
              <w:bottom w:val="single" w:color="auto" w:sz="4" w:space="0"/>
              <w:right w:val="single" w:color="auto" w:sz="4" w:space="0"/>
            </w:tcBorders>
            <w:shd w:val="clear" w:color="000000" w:fill="FFFFFF"/>
            <w:noWrap/>
            <w:vAlign w:val="bottom"/>
          </w:tcPr>
          <w:p w14:paraId="23B0C00C">
            <w:pPr>
              <w:spacing w:line="240" w:lineRule="auto"/>
              <w:ind w:firstLine="0" w:firstLineChars="0"/>
              <w:jc w:val="center"/>
              <w:rPr>
                <w:rFonts w:hint="eastAsia" w:eastAsia="等线"/>
                <w:color w:val="000000"/>
                <w:kern w:val="0"/>
                <w:sz w:val="22"/>
                <w:szCs w:val="22"/>
                <w:lang w:eastAsia="zh-CN"/>
              </w:rPr>
            </w:pPr>
            <w:r>
              <w:rPr>
                <w:rFonts w:eastAsia="等线"/>
                <w:color w:val="000000"/>
                <w:kern w:val="0"/>
                <w:sz w:val="22"/>
                <w:szCs w:val="22"/>
              </w:rPr>
              <w:t>1+2+3+4+5</w:t>
            </w:r>
          </w:p>
        </w:tc>
        <w:tc>
          <w:tcPr>
            <w:tcW w:w="467" w:type="pct"/>
            <w:tcBorders>
              <w:top w:val="nil"/>
              <w:left w:val="nil"/>
              <w:bottom w:val="single" w:color="auto" w:sz="4" w:space="0"/>
              <w:right w:val="single" w:color="auto" w:sz="4" w:space="0"/>
            </w:tcBorders>
            <w:shd w:val="clear" w:color="000000" w:fill="FFFFFF"/>
            <w:noWrap/>
            <w:vAlign w:val="bottom"/>
          </w:tcPr>
          <w:p w14:paraId="1DE3F614">
            <w:pPr>
              <w:spacing w:line="240" w:lineRule="auto"/>
              <w:ind w:firstLine="0" w:firstLineChars="0"/>
              <w:jc w:val="right"/>
              <w:rPr>
                <w:rFonts w:eastAsia="等线"/>
                <w:color w:val="000000"/>
                <w:kern w:val="0"/>
                <w:sz w:val="22"/>
                <w:szCs w:val="22"/>
              </w:rPr>
            </w:pPr>
          </w:p>
        </w:tc>
        <w:tc>
          <w:tcPr>
            <w:tcW w:w="1071" w:type="pct"/>
            <w:tcBorders>
              <w:top w:val="nil"/>
              <w:left w:val="nil"/>
              <w:bottom w:val="single" w:color="auto" w:sz="4" w:space="0"/>
              <w:right w:val="single" w:color="auto" w:sz="4" w:space="0"/>
            </w:tcBorders>
            <w:shd w:val="clear" w:color="000000" w:fill="FFFFFF"/>
            <w:noWrap/>
            <w:vAlign w:val="bottom"/>
          </w:tcPr>
          <w:p w14:paraId="70654583">
            <w:pPr>
              <w:spacing w:line="240" w:lineRule="auto"/>
              <w:ind w:firstLine="0" w:firstLineChars="0"/>
              <w:jc w:val="center"/>
              <w:rPr>
                <w:rFonts w:eastAsia="等线"/>
                <w:color w:val="000000"/>
                <w:kern w:val="0"/>
                <w:sz w:val="22"/>
                <w:szCs w:val="22"/>
              </w:rPr>
            </w:pPr>
            <w:r>
              <w:rPr>
                <w:rFonts w:eastAsia="等线"/>
                <w:color w:val="000000"/>
                <w:kern w:val="0"/>
                <w:sz w:val="22"/>
                <w:szCs w:val="22"/>
              </w:rPr>
              <w:t>　</w:t>
            </w:r>
          </w:p>
        </w:tc>
      </w:tr>
      <w:tr w14:paraId="113910B9">
        <w:tblPrEx>
          <w:tblCellMar>
            <w:top w:w="0" w:type="dxa"/>
            <w:left w:w="108" w:type="dxa"/>
            <w:bottom w:w="0" w:type="dxa"/>
            <w:right w:w="108" w:type="dxa"/>
          </w:tblCellMar>
        </w:tblPrEx>
        <w:trPr>
          <w:trHeight w:val="402" w:hRule="atLeast"/>
        </w:trPr>
        <w:tc>
          <w:tcPr>
            <w:tcW w:w="5000" w:type="pct"/>
            <w:gridSpan w:val="9"/>
            <w:tcBorders>
              <w:top w:val="nil"/>
              <w:left w:val="nil"/>
              <w:bottom w:val="nil"/>
              <w:right w:val="nil"/>
            </w:tcBorders>
            <w:shd w:val="clear" w:color="000000" w:fill="FFFFFF"/>
            <w:noWrap/>
            <w:vAlign w:val="center"/>
          </w:tcPr>
          <w:p w14:paraId="49271D3B">
            <w:pPr>
              <w:spacing w:line="240" w:lineRule="auto"/>
              <w:ind w:firstLine="0" w:firstLineChars="0"/>
              <w:rPr>
                <w:rFonts w:eastAsia="等线"/>
                <w:b/>
                <w:bCs/>
                <w:color w:val="000000"/>
                <w:kern w:val="0"/>
                <w:sz w:val="22"/>
                <w:szCs w:val="22"/>
              </w:rPr>
            </w:pPr>
            <w:r>
              <w:rPr>
                <w:rFonts w:hint="eastAsia" w:ascii="等线" w:hAnsi="等线" w:eastAsia="等线"/>
                <w:b/>
                <w:bCs/>
                <w:color w:val="000000"/>
                <w:kern w:val="0"/>
                <w:sz w:val="22"/>
                <w:szCs w:val="22"/>
              </w:rPr>
              <w:t>说明：</w:t>
            </w:r>
          </w:p>
        </w:tc>
      </w:tr>
      <w:tr w14:paraId="03D141A0">
        <w:tblPrEx>
          <w:tblCellMar>
            <w:top w:w="0" w:type="dxa"/>
            <w:left w:w="108" w:type="dxa"/>
            <w:bottom w:w="0" w:type="dxa"/>
            <w:right w:w="108" w:type="dxa"/>
          </w:tblCellMar>
        </w:tblPrEx>
        <w:trPr>
          <w:trHeight w:val="285" w:hRule="atLeast"/>
        </w:trPr>
        <w:tc>
          <w:tcPr>
            <w:tcW w:w="5000" w:type="pct"/>
            <w:gridSpan w:val="9"/>
            <w:tcBorders>
              <w:top w:val="nil"/>
              <w:left w:val="nil"/>
              <w:bottom w:val="nil"/>
              <w:right w:val="nil"/>
            </w:tcBorders>
            <w:shd w:val="clear" w:color="000000" w:fill="FFFFFF"/>
            <w:vAlign w:val="center"/>
          </w:tcPr>
          <w:p w14:paraId="0D828DF7">
            <w:pPr>
              <w:spacing w:line="240" w:lineRule="auto"/>
              <w:ind w:firstLine="0" w:firstLineChars="0"/>
              <w:rPr>
                <w:rFonts w:eastAsia="等线"/>
                <w:color w:val="000000"/>
                <w:kern w:val="0"/>
                <w:sz w:val="20"/>
              </w:rPr>
            </w:pPr>
            <w:r>
              <w:rPr>
                <w:rFonts w:eastAsia="等线"/>
                <w:color w:val="000000"/>
                <w:kern w:val="0"/>
                <w:sz w:val="20"/>
              </w:rPr>
              <w:t>1.</w:t>
            </w:r>
            <w:r>
              <w:rPr>
                <w:rFonts w:hint="eastAsia" w:ascii="等线" w:hAnsi="等线" w:eastAsia="等线"/>
                <w:color w:val="000000"/>
                <w:kern w:val="0"/>
                <w:sz w:val="20"/>
              </w:rPr>
              <w:t>消防室值班人员持中级证书上岗</w:t>
            </w:r>
            <w:r>
              <w:rPr>
                <w:rFonts w:hint="eastAsia" w:ascii="宋体" w:hAnsi="宋体"/>
                <w:color w:val="000000"/>
                <w:kern w:val="0"/>
                <w:sz w:val="20"/>
              </w:rPr>
              <w:t>。</w:t>
            </w:r>
          </w:p>
        </w:tc>
      </w:tr>
      <w:tr w14:paraId="36158496">
        <w:tblPrEx>
          <w:tblCellMar>
            <w:top w:w="0" w:type="dxa"/>
            <w:left w:w="108" w:type="dxa"/>
            <w:bottom w:w="0" w:type="dxa"/>
            <w:right w:w="108" w:type="dxa"/>
          </w:tblCellMar>
        </w:tblPrEx>
        <w:trPr>
          <w:trHeight w:val="870" w:hRule="atLeast"/>
        </w:trPr>
        <w:tc>
          <w:tcPr>
            <w:tcW w:w="5000" w:type="pct"/>
            <w:gridSpan w:val="9"/>
            <w:tcBorders>
              <w:top w:val="nil"/>
              <w:left w:val="nil"/>
              <w:bottom w:val="nil"/>
              <w:right w:val="nil"/>
            </w:tcBorders>
            <w:shd w:val="clear" w:color="000000" w:fill="FFFFFF"/>
            <w:vAlign w:val="center"/>
          </w:tcPr>
          <w:p w14:paraId="0A6AC56B">
            <w:pPr>
              <w:spacing w:line="240" w:lineRule="auto"/>
              <w:ind w:firstLine="0" w:firstLineChars="0"/>
              <w:rPr>
                <w:rFonts w:eastAsia="等线"/>
                <w:color w:val="000000"/>
                <w:kern w:val="0"/>
                <w:sz w:val="20"/>
              </w:rPr>
            </w:pPr>
            <w:r>
              <w:rPr>
                <w:rFonts w:eastAsia="等线"/>
                <w:color w:val="000000"/>
                <w:kern w:val="0"/>
                <w:sz w:val="20"/>
              </w:rPr>
              <w:t>2.</w:t>
            </w:r>
            <w:r>
              <w:rPr>
                <w:rFonts w:hint="eastAsia" w:ascii="等线" w:hAnsi="等线" w:eastAsia="等线"/>
                <w:color w:val="000000"/>
                <w:kern w:val="0"/>
                <w:sz w:val="20"/>
              </w:rPr>
              <w:t>年节福利费是指</w:t>
            </w:r>
            <w:r>
              <w:rPr>
                <w:rFonts w:eastAsia="等线"/>
                <w:color w:val="000000"/>
                <w:kern w:val="0"/>
                <w:sz w:val="20"/>
              </w:rPr>
              <w:t>“</w:t>
            </w:r>
            <w:r>
              <w:rPr>
                <w:rFonts w:hint="eastAsia" w:ascii="等线" w:hAnsi="等线" w:eastAsia="等线"/>
                <w:color w:val="000000"/>
                <w:kern w:val="0"/>
                <w:sz w:val="20"/>
              </w:rPr>
              <w:t>中秋</w:t>
            </w:r>
            <w:r>
              <w:rPr>
                <w:rFonts w:eastAsia="等线"/>
                <w:color w:val="000000"/>
                <w:kern w:val="0"/>
                <w:sz w:val="20"/>
              </w:rPr>
              <w:t>”</w:t>
            </w:r>
            <w:r>
              <w:rPr>
                <w:rFonts w:hint="eastAsia" w:ascii="等线" w:hAnsi="等线" w:eastAsia="等线"/>
                <w:color w:val="000000"/>
                <w:kern w:val="0"/>
                <w:sz w:val="20"/>
              </w:rPr>
              <w:t>和</w:t>
            </w:r>
            <w:r>
              <w:rPr>
                <w:rFonts w:eastAsia="等线"/>
                <w:color w:val="000000"/>
                <w:kern w:val="0"/>
                <w:sz w:val="20"/>
              </w:rPr>
              <w:t>“</w:t>
            </w:r>
            <w:r>
              <w:rPr>
                <w:rFonts w:hint="eastAsia" w:ascii="等线" w:hAnsi="等线" w:eastAsia="等线"/>
                <w:color w:val="000000"/>
                <w:kern w:val="0"/>
                <w:sz w:val="20"/>
              </w:rPr>
              <w:t>春节</w:t>
            </w:r>
            <w:r>
              <w:rPr>
                <w:rFonts w:eastAsia="等线"/>
                <w:color w:val="000000"/>
                <w:kern w:val="0"/>
                <w:sz w:val="20"/>
              </w:rPr>
              <w:t>”</w:t>
            </w:r>
            <w:r>
              <w:rPr>
                <w:rFonts w:hint="eastAsia" w:ascii="等线" w:hAnsi="等线" w:eastAsia="等线"/>
                <w:color w:val="000000"/>
                <w:kern w:val="0"/>
                <w:sz w:val="20"/>
              </w:rPr>
              <w:t>两个节日，按习俗发放过节福利；意外伤害险是指所有人缴纳意外伤害险；服装费是指每年度统一购置发放夏冬工装各一套；办公费是指日常办公费包括保洁用具、消毒药品等低值易耗品；工具折旧费是指物业公司需购置打印机、垃圾推车、水泵等工具设备，按照使用寿命五年，每年折旧系数为</w:t>
            </w:r>
            <w:r>
              <w:rPr>
                <w:rFonts w:eastAsia="等线"/>
                <w:color w:val="000000"/>
                <w:kern w:val="0"/>
                <w:sz w:val="20"/>
              </w:rPr>
              <w:t>0.2</w:t>
            </w:r>
            <w:r>
              <w:rPr>
                <w:rFonts w:hint="eastAsia" w:ascii="等线" w:hAnsi="等线" w:eastAsia="等线"/>
                <w:color w:val="000000"/>
                <w:kern w:val="0"/>
                <w:sz w:val="20"/>
              </w:rPr>
              <w:t>。</w:t>
            </w:r>
          </w:p>
        </w:tc>
      </w:tr>
      <w:tr w14:paraId="5E06C719">
        <w:tblPrEx>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000000" w:fill="FFFFFF"/>
            <w:vAlign w:val="center"/>
          </w:tcPr>
          <w:p w14:paraId="221A0ADA">
            <w:pPr>
              <w:spacing w:line="240" w:lineRule="auto"/>
              <w:ind w:firstLine="0" w:firstLineChars="0"/>
              <w:rPr>
                <w:rFonts w:eastAsia="等线"/>
                <w:color w:val="000000"/>
                <w:kern w:val="0"/>
                <w:sz w:val="20"/>
              </w:rPr>
            </w:pPr>
            <w:r>
              <w:rPr>
                <w:rFonts w:eastAsia="等线"/>
                <w:color w:val="000000"/>
                <w:kern w:val="0"/>
                <w:sz w:val="20"/>
              </w:rPr>
              <w:t>3.</w:t>
            </w:r>
            <w:r>
              <w:rPr>
                <w:rFonts w:hint="eastAsia" w:ascii="等线" w:hAnsi="等线" w:eastAsia="等线"/>
                <w:color w:val="000000"/>
                <w:kern w:val="0"/>
                <w:sz w:val="20"/>
              </w:rPr>
              <w:t>中心公寓电梯两部，其费用指校验费、限速器校验、制动器校验、</w:t>
            </w:r>
            <w:r>
              <w:rPr>
                <w:rFonts w:eastAsia="等线"/>
                <w:color w:val="000000"/>
                <w:kern w:val="0"/>
                <w:sz w:val="20"/>
              </w:rPr>
              <w:t>125%</w:t>
            </w:r>
            <w:r>
              <w:rPr>
                <w:rFonts w:hint="eastAsia" w:ascii="等线" w:hAnsi="等线" w:eastAsia="等线"/>
                <w:color w:val="000000"/>
                <w:kern w:val="0"/>
                <w:sz w:val="20"/>
              </w:rPr>
              <w:t>制动试验，维保费用，作业人员须配备特种设备（电梯）安全管理员证。</w:t>
            </w:r>
          </w:p>
        </w:tc>
      </w:tr>
      <w:tr w14:paraId="7185732A">
        <w:tblPrEx>
          <w:tblCellMar>
            <w:top w:w="0" w:type="dxa"/>
            <w:left w:w="108" w:type="dxa"/>
            <w:bottom w:w="0" w:type="dxa"/>
            <w:right w:w="108" w:type="dxa"/>
          </w:tblCellMar>
        </w:tblPrEx>
        <w:trPr>
          <w:trHeight w:val="600" w:hRule="atLeast"/>
        </w:trPr>
        <w:tc>
          <w:tcPr>
            <w:tcW w:w="5000" w:type="pct"/>
            <w:gridSpan w:val="9"/>
            <w:tcBorders>
              <w:top w:val="nil"/>
              <w:left w:val="nil"/>
              <w:bottom w:val="nil"/>
              <w:right w:val="nil"/>
            </w:tcBorders>
            <w:shd w:val="clear" w:color="000000" w:fill="FFFFFF"/>
            <w:vAlign w:val="center"/>
          </w:tcPr>
          <w:p w14:paraId="34606AAE">
            <w:pPr>
              <w:spacing w:line="240" w:lineRule="auto"/>
              <w:ind w:firstLine="0" w:firstLineChars="0"/>
              <w:rPr>
                <w:rFonts w:eastAsia="等线"/>
                <w:color w:val="000000"/>
                <w:kern w:val="0"/>
                <w:sz w:val="20"/>
              </w:rPr>
            </w:pPr>
            <w:r>
              <w:rPr>
                <w:rFonts w:eastAsia="等线"/>
                <w:color w:val="000000"/>
                <w:kern w:val="0"/>
                <w:sz w:val="20"/>
              </w:rPr>
              <w:t>4.</w:t>
            </w:r>
            <w:r>
              <w:rPr>
                <w:rFonts w:hint="eastAsia" w:ascii="等线" w:hAnsi="等线" w:eastAsia="等线"/>
                <w:color w:val="000000"/>
                <w:kern w:val="0"/>
                <w:sz w:val="20"/>
              </w:rPr>
              <w:t>根据消防大队要求，中心公寓消防设施必须每月维保至少一次并每月出具消防安全报告，确保消防设施设备处于良好运行状态。</w:t>
            </w:r>
          </w:p>
        </w:tc>
      </w:tr>
      <w:tr w14:paraId="3D247BA4">
        <w:tblPrEx>
          <w:tblCellMar>
            <w:top w:w="0" w:type="dxa"/>
            <w:left w:w="108" w:type="dxa"/>
            <w:bottom w:w="0" w:type="dxa"/>
            <w:right w:w="108" w:type="dxa"/>
          </w:tblCellMar>
        </w:tblPrEx>
        <w:trPr>
          <w:trHeight w:val="1380" w:hRule="atLeast"/>
        </w:trPr>
        <w:tc>
          <w:tcPr>
            <w:tcW w:w="5000" w:type="pct"/>
            <w:gridSpan w:val="9"/>
            <w:tcBorders>
              <w:top w:val="nil"/>
              <w:left w:val="nil"/>
              <w:bottom w:val="nil"/>
              <w:right w:val="nil"/>
            </w:tcBorders>
            <w:shd w:val="clear" w:color="000000" w:fill="FFFFFF"/>
            <w:noWrap/>
            <w:vAlign w:val="center"/>
          </w:tcPr>
          <w:p w14:paraId="2791656A">
            <w:pPr>
              <w:spacing w:line="240" w:lineRule="auto"/>
              <w:ind w:firstLine="0" w:firstLineChars="0"/>
              <w:jc w:val="center"/>
              <w:rPr>
                <w:rFonts w:eastAsia="等线"/>
                <w:color w:val="000000"/>
                <w:kern w:val="0"/>
                <w:sz w:val="22"/>
                <w:szCs w:val="22"/>
              </w:rPr>
            </w:pPr>
            <w:r>
              <w:rPr>
                <w:rFonts w:hint="eastAsia" w:ascii="宋体" w:hAnsi="宋体"/>
                <w:color w:val="000000"/>
                <w:kern w:val="0"/>
                <w:sz w:val="22"/>
                <w:szCs w:val="22"/>
              </w:rPr>
              <w:t>报价单位（盖章）</w:t>
            </w:r>
          </w:p>
        </w:tc>
      </w:tr>
      <w:tr w14:paraId="6171375A">
        <w:tblPrEx>
          <w:tblCellMar>
            <w:top w:w="0" w:type="dxa"/>
            <w:left w:w="108" w:type="dxa"/>
            <w:bottom w:w="0" w:type="dxa"/>
            <w:right w:w="108" w:type="dxa"/>
          </w:tblCellMar>
        </w:tblPrEx>
        <w:trPr>
          <w:trHeight w:val="402" w:hRule="atLeast"/>
        </w:trPr>
        <w:tc>
          <w:tcPr>
            <w:tcW w:w="5000" w:type="pct"/>
            <w:gridSpan w:val="9"/>
            <w:tcBorders>
              <w:top w:val="nil"/>
              <w:left w:val="nil"/>
              <w:bottom w:val="nil"/>
              <w:right w:val="nil"/>
            </w:tcBorders>
            <w:shd w:val="clear" w:color="000000" w:fill="FFFFFF"/>
            <w:noWrap/>
            <w:vAlign w:val="center"/>
          </w:tcPr>
          <w:p w14:paraId="05602D76">
            <w:pPr>
              <w:spacing w:line="240" w:lineRule="auto"/>
              <w:ind w:firstLine="0" w:firstLineChars="0"/>
              <w:jc w:val="center"/>
              <w:rPr>
                <w:rFonts w:ascii="宋体" w:hAnsi="宋体" w:cs="宋体"/>
                <w:color w:val="000000"/>
                <w:kern w:val="0"/>
                <w:sz w:val="22"/>
                <w:szCs w:val="22"/>
              </w:rPr>
            </w:pPr>
            <w:r>
              <w:rPr>
                <w:rFonts w:hint="eastAsia" w:ascii="宋体" w:hAnsi="宋体" w:cs="宋体"/>
                <w:color w:val="000000"/>
                <w:kern w:val="0"/>
                <w:sz w:val="22"/>
                <w:szCs w:val="22"/>
              </w:rPr>
              <w:t xml:space="preserve">                                           年   月   日</w:t>
            </w:r>
          </w:p>
        </w:tc>
      </w:tr>
    </w:tbl>
    <w:p w14:paraId="589BFEEB">
      <w:pPr>
        <w:spacing w:line="360" w:lineRule="auto"/>
        <w:ind w:firstLine="480"/>
        <w:rPr>
          <w:sz w:val="24"/>
        </w:rPr>
      </w:pPr>
    </w:p>
    <w:p w14:paraId="602DAC87">
      <w:pPr>
        <w:spacing w:line="360" w:lineRule="auto"/>
        <w:ind w:firstLine="480"/>
        <w:rPr>
          <w:sz w:val="24"/>
        </w:rPr>
        <w:sectPr>
          <w:footerReference r:id="rId11" w:type="default"/>
          <w:footnotePr>
            <w:numFmt w:val="decimalEnclosedCircleChinese"/>
          </w:footnotePr>
          <w:pgSz w:w="11906" w:h="16838"/>
          <w:pgMar w:top="1440" w:right="1797" w:bottom="1440" w:left="1797" w:header="851" w:footer="992" w:gutter="0"/>
          <w:cols w:space="720" w:num="1"/>
          <w:docGrid w:type="linesAndChars" w:linePitch="312" w:charSpace="0"/>
        </w:sectPr>
      </w:pPr>
    </w:p>
    <w:p w14:paraId="15EBA11B">
      <w:pPr>
        <w:topLinePunct/>
        <w:spacing w:line="240" w:lineRule="auto"/>
        <w:ind w:firstLine="560"/>
        <w:jc w:val="center"/>
        <w:rPr>
          <w:rFonts w:eastAsia="黑体"/>
          <w:sz w:val="28"/>
          <w:szCs w:val="28"/>
        </w:rPr>
      </w:pPr>
      <w:bookmarkStart w:id="125" w:name="_Toc10436_WPSOffice_Level1"/>
      <w:bookmarkStart w:id="126" w:name="_Toc31445_WPSOffice_Level1"/>
      <w:bookmarkStart w:id="127" w:name="_Toc26477_WPSOffice_Level1"/>
      <w:bookmarkStart w:id="128" w:name="_Toc7738_WPSOffice_Level1"/>
      <w:bookmarkStart w:id="129" w:name="_Toc23545_WPSOffice_Level1"/>
      <w:r>
        <w:rPr>
          <w:rFonts w:hint="eastAsia" w:eastAsia="黑体"/>
          <w:sz w:val="28"/>
          <w:szCs w:val="28"/>
        </w:rPr>
        <w:t>四</w:t>
      </w:r>
      <w:r>
        <w:rPr>
          <w:rFonts w:eastAsia="黑体"/>
          <w:sz w:val="28"/>
          <w:szCs w:val="28"/>
        </w:rPr>
        <w:t>、</w:t>
      </w:r>
      <w:bookmarkStart w:id="130" w:name="_Toc27600_WPSOffice_Level2"/>
      <w:bookmarkStart w:id="131" w:name="_Toc2807_WPSOffice_Level2"/>
      <w:r>
        <w:rPr>
          <w:rFonts w:eastAsia="黑体"/>
          <w:sz w:val="28"/>
          <w:szCs w:val="28"/>
        </w:rPr>
        <w:t>供应商基本情况</w:t>
      </w:r>
      <w:bookmarkEnd w:id="125"/>
      <w:bookmarkEnd w:id="126"/>
      <w:bookmarkEnd w:id="127"/>
      <w:bookmarkEnd w:id="128"/>
      <w:bookmarkEnd w:id="129"/>
      <w:bookmarkEnd w:id="130"/>
      <w:bookmarkEnd w:id="131"/>
    </w:p>
    <w:p w14:paraId="09A8B7B4">
      <w:pPr>
        <w:topLinePunct/>
        <w:spacing w:line="240" w:lineRule="auto"/>
        <w:ind w:firstLine="460"/>
        <w:jc w:val="center"/>
        <w:rPr>
          <w:sz w:val="23"/>
          <w:szCs w:val="23"/>
        </w:rPr>
      </w:pPr>
    </w:p>
    <w:tbl>
      <w:tblPr>
        <w:tblStyle w:val="1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19"/>
        <w:gridCol w:w="1143"/>
        <w:gridCol w:w="2283"/>
        <w:gridCol w:w="1140"/>
        <w:gridCol w:w="2475"/>
      </w:tblGrid>
      <w:tr w14:paraId="32A92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114" w:type="pct"/>
            <w:tcBorders>
              <w:top w:val="single" w:color="auto" w:sz="4" w:space="0"/>
              <w:left w:val="single" w:color="auto" w:sz="4" w:space="0"/>
              <w:bottom w:val="single" w:color="auto" w:sz="4" w:space="0"/>
              <w:right w:val="single" w:color="auto" w:sz="4" w:space="0"/>
            </w:tcBorders>
            <w:vAlign w:val="center"/>
          </w:tcPr>
          <w:p w14:paraId="174125D8">
            <w:pPr>
              <w:topLinePunct/>
              <w:spacing w:line="240" w:lineRule="auto"/>
              <w:ind w:firstLine="0" w:firstLineChars="0"/>
              <w:jc w:val="center"/>
              <w:rPr>
                <w:szCs w:val="21"/>
              </w:rPr>
            </w:pPr>
            <w:r>
              <w:rPr>
                <w:szCs w:val="21"/>
              </w:rPr>
              <w:t>供应商名称</w:t>
            </w:r>
          </w:p>
        </w:tc>
        <w:tc>
          <w:tcPr>
            <w:tcW w:w="3886" w:type="pct"/>
            <w:gridSpan w:val="4"/>
            <w:tcBorders>
              <w:top w:val="single" w:color="auto" w:sz="4" w:space="0"/>
              <w:left w:val="single" w:color="auto" w:sz="4" w:space="0"/>
              <w:bottom w:val="single" w:color="auto" w:sz="4" w:space="0"/>
              <w:right w:val="single" w:color="auto" w:sz="4" w:space="0"/>
            </w:tcBorders>
            <w:vAlign w:val="center"/>
          </w:tcPr>
          <w:p w14:paraId="386408FA">
            <w:pPr>
              <w:topLinePunct/>
              <w:spacing w:line="240" w:lineRule="auto"/>
              <w:ind w:firstLine="0" w:firstLineChars="0"/>
              <w:jc w:val="center"/>
              <w:rPr>
                <w:szCs w:val="21"/>
              </w:rPr>
            </w:pPr>
          </w:p>
        </w:tc>
      </w:tr>
      <w:tr w14:paraId="3E24C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114" w:type="pct"/>
            <w:tcBorders>
              <w:top w:val="single" w:color="auto" w:sz="4" w:space="0"/>
              <w:left w:val="single" w:color="auto" w:sz="4" w:space="0"/>
              <w:bottom w:val="single" w:color="auto" w:sz="4" w:space="0"/>
              <w:right w:val="single" w:color="auto" w:sz="4" w:space="0"/>
            </w:tcBorders>
            <w:vAlign w:val="center"/>
          </w:tcPr>
          <w:p w14:paraId="0DCB4024">
            <w:pPr>
              <w:topLinePunct/>
              <w:spacing w:line="240" w:lineRule="auto"/>
              <w:ind w:firstLine="0" w:firstLineChars="0"/>
              <w:jc w:val="center"/>
              <w:rPr>
                <w:szCs w:val="21"/>
              </w:rPr>
            </w:pPr>
            <w:r>
              <w:rPr>
                <w:szCs w:val="21"/>
              </w:rPr>
              <w:t>注册地址</w:t>
            </w:r>
          </w:p>
        </w:tc>
        <w:tc>
          <w:tcPr>
            <w:tcW w:w="1891" w:type="pct"/>
            <w:gridSpan w:val="2"/>
            <w:tcBorders>
              <w:top w:val="single" w:color="auto" w:sz="4" w:space="0"/>
              <w:left w:val="single" w:color="auto" w:sz="4" w:space="0"/>
              <w:bottom w:val="single" w:color="auto" w:sz="4" w:space="0"/>
              <w:right w:val="single" w:color="auto" w:sz="4" w:space="0"/>
            </w:tcBorders>
            <w:vAlign w:val="center"/>
          </w:tcPr>
          <w:p w14:paraId="60226109">
            <w:pPr>
              <w:topLinePunct/>
              <w:spacing w:line="240" w:lineRule="auto"/>
              <w:ind w:firstLine="0" w:firstLineChars="0"/>
              <w:jc w:val="center"/>
              <w:rPr>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577282FB">
            <w:pPr>
              <w:topLinePunct/>
              <w:spacing w:line="240" w:lineRule="auto"/>
              <w:ind w:firstLine="0" w:firstLineChars="0"/>
              <w:rPr>
                <w:szCs w:val="21"/>
              </w:rPr>
            </w:pPr>
            <w:r>
              <w:rPr>
                <w:szCs w:val="21"/>
              </w:rPr>
              <w:t>电话</w:t>
            </w:r>
          </w:p>
        </w:tc>
        <w:tc>
          <w:tcPr>
            <w:tcW w:w="1367" w:type="pct"/>
            <w:tcBorders>
              <w:top w:val="single" w:color="auto" w:sz="4" w:space="0"/>
              <w:left w:val="single" w:color="auto" w:sz="4" w:space="0"/>
              <w:bottom w:val="single" w:color="auto" w:sz="4" w:space="0"/>
              <w:right w:val="single" w:color="auto" w:sz="4" w:space="0"/>
            </w:tcBorders>
            <w:vAlign w:val="center"/>
          </w:tcPr>
          <w:p w14:paraId="5EE6F568">
            <w:pPr>
              <w:topLinePunct/>
              <w:spacing w:line="240" w:lineRule="auto"/>
              <w:ind w:firstLine="0" w:firstLineChars="0"/>
              <w:jc w:val="center"/>
              <w:rPr>
                <w:szCs w:val="21"/>
              </w:rPr>
            </w:pPr>
          </w:p>
        </w:tc>
      </w:tr>
      <w:tr w14:paraId="54BB6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114" w:type="pct"/>
            <w:vMerge w:val="restart"/>
            <w:tcBorders>
              <w:top w:val="single" w:color="auto" w:sz="4" w:space="0"/>
              <w:left w:val="single" w:color="auto" w:sz="4" w:space="0"/>
              <w:bottom w:val="single" w:color="auto" w:sz="4" w:space="0"/>
              <w:right w:val="single" w:color="auto" w:sz="4" w:space="0"/>
            </w:tcBorders>
            <w:vAlign w:val="center"/>
          </w:tcPr>
          <w:p w14:paraId="45942777">
            <w:pPr>
              <w:topLinePunct/>
              <w:spacing w:line="240" w:lineRule="auto"/>
              <w:ind w:firstLine="0" w:firstLineChars="0"/>
              <w:jc w:val="center"/>
              <w:rPr>
                <w:szCs w:val="21"/>
              </w:rPr>
            </w:pPr>
            <w:r>
              <w:rPr>
                <w:szCs w:val="21"/>
              </w:rPr>
              <w:t>联系方式</w:t>
            </w:r>
          </w:p>
        </w:tc>
        <w:tc>
          <w:tcPr>
            <w:tcW w:w="631" w:type="pct"/>
            <w:tcBorders>
              <w:top w:val="single" w:color="auto" w:sz="4" w:space="0"/>
              <w:left w:val="single" w:color="auto" w:sz="4" w:space="0"/>
              <w:bottom w:val="single" w:color="auto" w:sz="4" w:space="0"/>
              <w:right w:val="single" w:color="auto" w:sz="4" w:space="0"/>
            </w:tcBorders>
            <w:vAlign w:val="center"/>
          </w:tcPr>
          <w:p w14:paraId="753269A9">
            <w:pPr>
              <w:topLinePunct/>
              <w:spacing w:line="240" w:lineRule="auto"/>
              <w:ind w:firstLine="0" w:firstLineChars="0"/>
              <w:rPr>
                <w:szCs w:val="21"/>
              </w:rPr>
            </w:pPr>
            <w:r>
              <w:rPr>
                <w:szCs w:val="21"/>
              </w:rPr>
              <w:t>联系人</w:t>
            </w:r>
          </w:p>
        </w:tc>
        <w:tc>
          <w:tcPr>
            <w:tcW w:w="1260" w:type="pct"/>
            <w:tcBorders>
              <w:top w:val="single" w:color="auto" w:sz="4" w:space="0"/>
              <w:left w:val="single" w:color="auto" w:sz="4" w:space="0"/>
              <w:bottom w:val="single" w:color="auto" w:sz="4" w:space="0"/>
              <w:right w:val="single" w:color="auto" w:sz="4" w:space="0"/>
            </w:tcBorders>
            <w:vAlign w:val="center"/>
          </w:tcPr>
          <w:p w14:paraId="42876FF6">
            <w:pPr>
              <w:topLinePunct/>
              <w:spacing w:line="240" w:lineRule="auto"/>
              <w:ind w:firstLine="0" w:firstLineChars="0"/>
              <w:jc w:val="center"/>
              <w:rPr>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1AB24BAA">
            <w:pPr>
              <w:topLinePunct/>
              <w:spacing w:line="240" w:lineRule="auto"/>
              <w:ind w:firstLine="0" w:firstLineChars="0"/>
              <w:rPr>
                <w:szCs w:val="21"/>
              </w:rPr>
            </w:pPr>
            <w:r>
              <w:rPr>
                <w:szCs w:val="21"/>
              </w:rPr>
              <w:t>电话</w:t>
            </w:r>
          </w:p>
        </w:tc>
        <w:tc>
          <w:tcPr>
            <w:tcW w:w="1367" w:type="pct"/>
            <w:tcBorders>
              <w:top w:val="single" w:color="auto" w:sz="4" w:space="0"/>
              <w:left w:val="single" w:color="auto" w:sz="4" w:space="0"/>
              <w:bottom w:val="single" w:color="auto" w:sz="4" w:space="0"/>
              <w:right w:val="single" w:color="auto" w:sz="4" w:space="0"/>
            </w:tcBorders>
            <w:vAlign w:val="center"/>
          </w:tcPr>
          <w:p w14:paraId="35A3D923">
            <w:pPr>
              <w:topLinePunct/>
              <w:spacing w:line="240" w:lineRule="auto"/>
              <w:ind w:firstLine="0" w:firstLineChars="0"/>
              <w:jc w:val="center"/>
              <w:rPr>
                <w:szCs w:val="21"/>
              </w:rPr>
            </w:pPr>
          </w:p>
        </w:tc>
      </w:tr>
      <w:tr w14:paraId="1C512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114" w:type="pct"/>
            <w:vMerge w:val="continue"/>
            <w:tcBorders>
              <w:top w:val="single" w:color="auto" w:sz="4" w:space="0"/>
              <w:left w:val="single" w:color="auto" w:sz="4" w:space="0"/>
              <w:bottom w:val="single" w:color="auto" w:sz="4" w:space="0"/>
              <w:right w:val="single" w:color="auto" w:sz="4" w:space="0"/>
            </w:tcBorders>
            <w:vAlign w:val="center"/>
          </w:tcPr>
          <w:p w14:paraId="274365BA">
            <w:pPr>
              <w:topLinePunct/>
              <w:spacing w:line="240" w:lineRule="auto"/>
              <w:ind w:firstLine="0" w:firstLineChars="0"/>
              <w:jc w:val="center"/>
              <w:rPr>
                <w:szCs w:val="21"/>
              </w:rPr>
            </w:pPr>
          </w:p>
        </w:tc>
        <w:tc>
          <w:tcPr>
            <w:tcW w:w="631" w:type="pct"/>
            <w:tcBorders>
              <w:top w:val="single" w:color="auto" w:sz="4" w:space="0"/>
              <w:left w:val="single" w:color="auto" w:sz="4" w:space="0"/>
              <w:bottom w:val="single" w:color="auto" w:sz="4" w:space="0"/>
              <w:right w:val="single" w:color="auto" w:sz="4" w:space="0"/>
            </w:tcBorders>
            <w:vAlign w:val="center"/>
          </w:tcPr>
          <w:p w14:paraId="3C93AB68">
            <w:pPr>
              <w:topLinePunct/>
              <w:spacing w:line="240" w:lineRule="auto"/>
              <w:ind w:firstLine="0" w:firstLineChars="0"/>
              <w:rPr>
                <w:szCs w:val="21"/>
              </w:rPr>
            </w:pPr>
            <w:r>
              <w:rPr>
                <w:rFonts w:hint="eastAsia"/>
                <w:szCs w:val="21"/>
              </w:rPr>
              <w:t>职务</w:t>
            </w:r>
          </w:p>
        </w:tc>
        <w:tc>
          <w:tcPr>
            <w:tcW w:w="1260" w:type="pct"/>
            <w:tcBorders>
              <w:top w:val="single" w:color="auto" w:sz="4" w:space="0"/>
              <w:left w:val="single" w:color="auto" w:sz="4" w:space="0"/>
              <w:bottom w:val="single" w:color="auto" w:sz="4" w:space="0"/>
              <w:right w:val="single" w:color="auto" w:sz="4" w:space="0"/>
            </w:tcBorders>
            <w:vAlign w:val="center"/>
          </w:tcPr>
          <w:p w14:paraId="2984DF16">
            <w:pPr>
              <w:topLinePunct/>
              <w:spacing w:line="240" w:lineRule="auto"/>
              <w:ind w:firstLine="0" w:firstLineChars="0"/>
              <w:jc w:val="center"/>
              <w:rPr>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780C850C">
            <w:pPr>
              <w:topLinePunct/>
              <w:spacing w:line="240" w:lineRule="auto"/>
              <w:ind w:firstLine="0" w:firstLineChars="0"/>
              <w:rPr>
                <w:szCs w:val="21"/>
              </w:rPr>
            </w:pPr>
            <w:r>
              <w:rPr>
                <w:szCs w:val="21"/>
              </w:rPr>
              <w:t>电子</w:t>
            </w:r>
            <w:r>
              <w:rPr>
                <w:rFonts w:hint="eastAsia"/>
                <w:szCs w:val="21"/>
              </w:rPr>
              <w:t>邮箱</w:t>
            </w:r>
          </w:p>
        </w:tc>
        <w:tc>
          <w:tcPr>
            <w:tcW w:w="1367" w:type="pct"/>
            <w:tcBorders>
              <w:top w:val="single" w:color="auto" w:sz="4" w:space="0"/>
              <w:left w:val="single" w:color="auto" w:sz="4" w:space="0"/>
              <w:bottom w:val="single" w:color="auto" w:sz="4" w:space="0"/>
              <w:right w:val="single" w:color="auto" w:sz="4" w:space="0"/>
            </w:tcBorders>
            <w:vAlign w:val="center"/>
          </w:tcPr>
          <w:p w14:paraId="5A75F4D5">
            <w:pPr>
              <w:topLinePunct/>
              <w:spacing w:line="240" w:lineRule="auto"/>
              <w:ind w:firstLine="0" w:firstLineChars="0"/>
              <w:jc w:val="center"/>
              <w:rPr>
                <w:szCs w:val="21"/>
              </w:rPr>
            </w:pPr>
          </w:p>
        </w:tc>
      </w:tr>
      <w:tr w14:paraId="474E1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9" w:hRule="atLeast"/>
        </w:trPr>
        <w:tc>
          <w:tcPr>
            <w:tcW w:w="1114" w:type="pct"/>
            <w:tcBorders>
              <w:top w:val="single" w:color="auto" w:sz="4" w:space="0"/>
              <w:left w:val="single" w:color="auto" w:sz="4" w:space="0"/>
              <w:bottom w:val="single" w:color="auto" w:sz="4" w:space="0"/>
              <w:right w:val="single" w:color="auto" w:sz="4" w:space="0"/>
            </w:tcBorders>
            <w:vAlign w:val="center"/>
          </w:tcPr>
          <w:p w14:paraId="35D50A70">
            <w:pPr>
              <w:topLinePunct/>
              <w:spacing w:line="240" w:lineRule="auto"/>
              <w:ind w:firstLine="0" w:firstLineChars="0"/>
              <w:jc w:val="center"/>
              <w:rPr>
                <w:szCs w:val="21"/>
              </w:rPr>
            </w:pPr>
            <w:r>
              <w:rPr>
                <w:szCs w:val="21"/>
              </w:rPr>
              <w:t>法定代表人</w:t>
            </w:r>
          </w:p>
        </w:tc>
        <w:tc>
          <w:tcPr>
            <w:tcW w:w="631" w:type="pct"/>
            <w:tcBorders>
              <w:top w:val="single" w:color="auto" w:sz="4" w:space="0"/>
              <w:left w:val="single" w:color="auto" w:sz="4" w:space="0"/>
              <w:bottom w:val="single" w:color="auto" w:sz="4" w:space="0"/>
              <w:right w:val="single" w:color="auto" w:sz="4" w:space="0"/>
            </w:tcBorders>
            <w:vAlign w:val="center"/>
          </w:tcPr>
          <w:p w14:paraId="662BDA3E">
            <w:pPr>
              <w:topLinePunct/>
              <w:spacing w:line="240" w:lineRule="auto"/>
              <w:ind w:firstLine="0" w:firstLineChars="0"/>
              <w:rPr>
                <w:szCs w:val="21"/>
              </w:rPr>
            </w:pPr>
          </w:p>
        </w:tc>
        <w:tc>
          <w:tcPr>
            <w:tcW w:w="1260" w:type="pct"/>
            <w:tcBorders>
              <w:top w:val="single" w:color="auto" w:sz="4" w:space="0"/>
              <w:left w:val="single" w:color="auto" w:sz="4" w:space="0"/>
              <w:bottom w:val="single" w:color="auto" w:sz="4" w:space="0"/>
              <w:right w:val="single" w:color="auto" w:sz="4" w:space="0"/>
            </w:tcBorders>
            <w:vAlign w:val="center"/>
          </w:tcPr>
          <w:p w14:paraId="093FDFEA">
            <w:pPr>
              <w:topLinePunct/>
              <w:spacing w:line="240" w:lineRule="auto"/>
              <w:ind w:firstLine="0" w:firstLineChars="0"/>
              <w:jc w:val="center"/>
              <w:rPr>
                <w:szCs w:val="21"/>
              </w:rPr>
            </w:pPr>
          </w:p>
        </w:tc>
        <w:tc>
          <w:tcPr>
            <w:tcW w:w="629" w:type="pct"/>
            <w:tcBorders>
              <w:top w:val="single" w:color="auto" w:sz="4" w:space="0"/>
              <w:left w:val="single" w:color="auto" w:sz="4" w:space="0"/>
              <w:bottom w:val="single" w:color="auto" w:sz="4" w:space="0"/>
              <w:right w:val="single" w:color="auto" w:sz="4" w:space="0"/>
            </w:tcBorders>
            <w:vAlign w:val="center"/>
          </w:tcPr>
          <w:p w14:paraId="4168470D">
            <w:pPr>
              <w:topLinePunct/>
              <w:spacing w:line="240" w:lineRule="auto"/>
              <w:ind w:firstLine="0" w:firstLineChars="0"/>
              <w:jc w:val="center"/>
              <w:rPr>
                <w:szCs w:val="21"/>
              </w:rPr>
            </w:pPr>
          </w:p>
        </w:tc>
        <w:tc>
          <w:tcPr>
            <w:tcW w:w="1367" w:type="pct"/>
            <w:tcBorders>
              <w:top w:val="single" w:color="auto" w:sz="4" w:space="0"/>
              <w:left w:val="single" w:color="auto" w:sz="4" w:space="0"/>
              <w:bottom w:val="single" w:color="auto" w:sz="4" w:space="0"/>
              <w:right w:val="single" w:color="auto" w:sz="4" w:space="0"/>
            </w:tcBorders>
            <w:vAlign w:val="center"/>
          </w:tcPr>
          <w:p w14:paraId="334EBB8E">
            <w:pPr>
              <w:topLinePunct/>
              <w:spacing w:line="240" w:lineRule="auto"/>
              <w:ind w:firstLine="0" w:firstLineChars="0"/>
              <w:jc w:val="center"/>
              <w:rPr>
                <w:szCs w:val="21"/>
              </w:rPr>
            </w:pPr>
          </w:p>
        </w:tc>
      </w:tr>
      <w:tr w14:paraId="4E3CD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114" w:type="pct"/>
            <w:tcBorders>
              <w:top w:val="single" w:color="auto" w:sz="4" w:space="0"/>
              <w:left w:val="single" w:color="auto" w:sz="4" w:space="0"/>
              <w:bottom w:val="single" w:color="auto" w:sz="4" w:space="0"/>
              <w:right w:val="single" w:color="auto" w:sz="4" w:space="0"/>
            </w:tcBorders>
            <w:vAlign w:val="center"/>
          </w:tcPr>
          <w:p w14:paraId="380B305E">
            <w:pPr>
              <w:topLinePunct/>
              <w:spacing w:line="240" w:lineRule="auto"/>
              <w:ind w:firstLine="0" w:firstLineChars="0"/>
              <w:jc w:val="center"/>
              <w:rPr>
                <w:szCs w:val="21"/>
              </w:rPr>
            </w:pPr>
            <w:r>
              <w:rPr>
                <w:szCs w:val="21"/>
              </w:rPr>
              <w:t>企业资质等级</w:t>
            </w:r>
          </w:p>
        </w:tc>
        <w:tc>
          <w:tcPr>
            <w:tcW w:w="3886" w:type="pct"/>
            <w:gridSpan w:val="4"/>
            <w:tcBorders>
              <w:top w:val="single" w:color="auto" w:sz="4" w:space="0"/>
              <w:left w:val="single" w:color="auto" w:sz="4" w:space="0"/>
              <w:bottom w:val="single" w:color="auto" w:sz="4" w:space="0"/>
              <w:right w:val="single" w:color="auto" w:sz="4" w:space="0"/>
            </w:tcBorders>
            <w:vAlign w:val="center"/>
          </w:tcPr>
          <w:p w14:paraId="7C6415BB">
            <w:pPr>
              <w:topLinePunct/>
              <w:spacing w:line="240" w:lineRule="auto"/>
              <w:ind w:firstLine="0" w:firstLineChars="0"/>
              <w:jc w:val="center"/>
              <w:rPr>
                <w:szCs w:val="21"/>
              </w:rPr>
            </w:pPr>
          </w:p>
        </w:tc>
      </w:tr>
      <w:tr w14:paraId="64247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114" w:type="pct"/>
            <w:tcBorders>
              <w:top w:val="single" w:color="auto" w:sz="4" w:space="0"/>
              <w:left w:val="single" w:color="auto" w:sz="4" w:space="0"/>
              <w:bottom w:val="single" w:color="auto" w:sz="4" w:space="0"/>
              <w:right w:val="single" w:color="auto" w:sz="4" w:space="0"/>
            </w:tcBorders>
            <w:vAlign w:val="center"/>
          </w:tcPr>
          <w:p w14:paraId="21CE92F2">
            <w:pPr>
              <w:topLinePunct/>
              <w:spacing w:line="240" w:lineRule="auto"/>
              <w:ind w:firstLine="0" w:firstLineChars="0"/>
              <w:jc w:val="center"/>
              <w:rPr>
                <w:szCs w:val="21"/>
              </w:rPr>
            </w:pPr>
            <w:r>
              <w:rPr>
                <w:szCs w:val="21"/>
              </w:rPr>
              <w:t>资产构成情况及投资参股的关联企业情况</w:t>
            </w:r>
          </w:p>
        </w:tc>
        <w:tc>
          <w:tcPr>
            <w:tcW w:w="3886" w:type="pct"/>
            <w:gridSpan w:val="4"/>
            <w:tcBorders>
              <w:top w:val="single" w:color="auto" w:sz="4" w:space="0"/>
              <w:left w:val="single" w:color="auto" w:sz="4" w:space="0"/>
              <w:bottom w:val="single" w:color="auto" w:sz="4" w:space="0"/>
              <w:right w:val="single" w:color="auto" w:sz="4" w:space="0"/>
            </w:tcBorders>
            <w:vAlign w:val="center"/>
          </w:tcPr>
          <w:p w14:paraId="5EC0D635">
            <w:pPr>
              <w:topLinePunct/>
              <w:spacing w:line="240" w:lineRule="auto"/>
              <w:ind w:firstLine="0" w:firstLineChars="0"/>
              <w:rPr>
                <w:szCs w:val="21"/>
              </w:rPr>
            </w:pPr>
          </w:p>
          <w:p w14:paraId="6F08E15C">
            <w:pPr>
              <w:topLinePunct/>
              <w:spacing w:line="240" w:lineRule="auto"/>
              <w:ind w:firstLine="0" w:firstLineChars="0"/>
              <w:jc w:val="center"/>
              <w:rPr>
                <w:szCs w:val="21"/>
              </w:rPr>
            </w:pPr>
          </w:p>
        </w:tc>
      </w:tr>
      <w:tr w14:paraId="6E1DC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114" w:type="pct"/>
            <w:tcBorders>
              <w:top w:val="single" w:color="auto" w:sz="4" w:space="0"/>
              <w:left w:val="single" w:color="auto" w:sz="4" w:space="0"/>
              <w:bottom w:val="single" w:color="auto" w:sz="4" w:space="0"/>
              <w:right w:val="single" w:color="auto" w:sz="4" w:space="0"/>
            </w:tcBorders>
            <w:vAlign w:val="center"/>
          </w:tcPr>
          <w:p w14:paraId="03D53D9F">
            <w:pPr>
              <w:topLinePunct/>
              <w:spacing w:line="240" w:lineRule="auto"/>
              <w:ind w:firstLine="0" w:firstLineChars="0"/>
              <w:jc w:val="center"/>
              <w:rPr>
                <w:szCs w:val="21"/>
              </w:rPr>
            </w:pPr>
            <w:r>
              <w:rPr>
                <w:szCs w:val="21"/>
              </w:rPr>
              <w:t>备注</w:t>
            </w:r>
          </w:p>
        </w:tc>
        <w:tc>
          <w:tcPr>
            <w:tcW w:w="3886" w:type="pct"/>
            <w:gridSpan w:val="4"/>
            <w:tcBorders>
              <w:top w:val="single" w:color="auto" w:sz="4" w:space="0"/>
              <w:left w:val="single" w:color="auto" w:sz="4" w:space="0"/>
              <w:bottom w:val="single" w:color="auto" w:sz="4" w:space="0"/>
              <w:right w:val="single" w:color="auto" w:sz="4" w:space="0"/>
            </w:tcBorders>
            <w:vAlign w:val="center"/>
          </w:tcPr>
          <w:p w14:paraId="7127AC39">
            <w:pPr>
              <w:topLinePunct/>
              <w:spacing w:line="240" w:lineRule="auto"/>
              <w:ind w:firstLine="0" w:firstLineChars="0"/>
              <w:jc w:val="center"/>
              <w:rPr>
                <w:szCs w:val="21"/>
              </w:rPr>
            </w:pPr>
          </w:p>
        </w:tc>
      </w:tr>
    </w:tbl>
    <w:p w14:paraId="5D8A9FEA">
      <w:pPr>
        <w:autoSpaceDE w:val="0"/>
        <w:autoSpaceDN w:val="0"/>
        <w:spacing w:line="240" w:lineRule="auto"/>
        <w:ind w:left="180" w:firstLine="420"/>
        <w:textAlignment w:val="bottom"/>
        <w:rPr>
          <w:sz w:val="20"/>
        </w:rPr>
      </w:pPr>
      <w:r>
        <w:rPr>
          <w:rFonts w:eastAsia="黑体"/>
          <w:szCs w:val="21"/>
        </w:rPr>
        <w:t>注：在本表后应附企业法人营业执照、资质证书</w:t>
      </w:r>
      <w:r>
        <w:rPr>
          <w:rFonts w:hint="eastAsia" w:eastAsia="黑体"/>
          <w:szCs w:val="21"/>
        </w:rPr>
        <w:t>（如有）</w:t>
      </w:r>
      <w:r>
        <w:rPr>
          <w:rFonts w:eastAsia="黑体"/>
          <w:szCs w:val="21"/>
        </w:rPr>
        <w:t>及资格审查要求的其他证件复印件。</w:t>
      </w:r>
    </w:p>
    <w:p w14:paraId="36272EAC">
      <w:pPr>
        <w:autoSpaceDE w:val="0"/>
        <w:autoSpaceDN w:val="0"/>
        <w:spacing w:line="240" w:lineRule="auto"/>
        <w:ind w:left="420" w:leftChars="200" w:firstLine="420"/>
        <w:textAlignment w:val="bottom"/>
        <w:rPr>
          <w:rFonts w:eastAsia="黑体"/>
          <w:szCs w:val="21"/>
        </w:rPr>
      </w:pPr>
    </w:p>
    <w:p w14:paraId="0C7A893F">
      <w:pPr>
        <w:spacing w:line="240" w:lineRule="auto"/>
        <w:ind w:firstLine="420"/>
        <w:rPr>
          <w:rFonts w:eastAsia="黑体"/>
          <w:szCs w:val="21"/>
        </w:rPr>
      </w:pPr>
      <w:r>
        <w:rPr>
          <w:rFonts w:eastAsia="黑体"/>
          <w:szCs w:val="21"/>
        </w:rPr>
        <w:br w:type="page"/>
      </w:r>
    </w:p>
    <w:p w14:paraId="3E8B3AA8">
      <w:pPr>
        <w:pStyle w:val="5"/>
        <w:ind w:left="560" w:leftChars="0" w:right="-512" w:rightChars="-244" w:hanging="560" w:hangingChars="200"/>
        <w:jc w:val="center"/>
        <w:rPr>
          <w:rFonts w:ascii="Times New Roman" w:hAnsi="Times New Roman" w:cs="Times New Roman"/>
          <w:sz w:val="28"/>
          <w:szCs w:val="28"/>
        </w:rPr>
      </w:pPr>
      <w:bookmarkStart w:id="132" w:name="_Toc19004_WPSOffice_Level1"/>
      <w:bookmarkStart w:id="133" w:name="_Toc20943_WPSOffice_Level1"/>
      <w:bookmarkStart w:id="134" w:name="_Toc3772_WPSOffice_Level1"/>
      <w:bookmarkStart w:id="135" w:name="_Toc18547_WPSOffice_Level1"/>
      <w:bookmarkStart w:id="136"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32"/>
      <w:bookmarkEnd w:id="133"/>
      <w:bookmarkEnd w:id="134"/>
      <w:bookmarkEnd w:id="135"/>
      <w:bookmarkEnd w:id="136"/>
    </w:p>
    <w:p w14:paraId="54B6D792">
      <w:pPr>
        <w:spacing w:line="360" w:lineRule="auto"/>
        <w:ind w:firstLine="480"/>
        <w:rPr>
          <w:sz w:val="24"/>
        </w:rPr>
      </w:pPr>
      <w:r>
        <w:rPr>
          <w:rFonts w:hint="eastAsia"/>
          <w:sz w:val="24"/>
        </w:rPr>
        <w:t>本项需供应商提供“在莱州市完成物业登记备案”的证明材料</w:t>
      </w:r>
      <w:r>
        <w:rPr>
          <w:rFonts w:hint="eastAsia"/>
          <w:sz w:val="24"/>
          <w:lang w:eastAsia="zh-CN"/>
        </w:rPr>
        <w:t>。</w:t>
      </w:r>
      <w:r>
        <w:rPr>
          <w:rFonts w:hint="eastAsia" w:ascii="宋体" w:hAnsi="宋体" w:cs="宋体"/>
          <w:color w:val="444444"/>
          <w:kern w:val="0"/>
          <w:sz w:val="24"/>
          <w:szCs w:val="24"/>
        </w:rPr>
        <w:t>近</w:t>
      </w:r>
      <w:r>
        <w:rPr>
          <w:rFonts w:ascii="宋体" w:hAnsi="宋体" w:cs="宋体"/>
          <w:color w:val="444444"/>
          <w:kern w:val="0"/>
          <w:sz w:val="24"/>
          <w:szCs w:val="24"/>
          <w:u w:val="single"/>
        </w:rPr>
        <w:t>3</w:t>
      </w:r>
      <w:r>
        <w:rPr>
          <w:rFonts w:hint="eastAsia" w:ascii="宋体" w:hAnsi="宋体" w:cs="宋体"/>
          <w:color w:val="444444"/>
          <w:kern w:val="0"/>
          <w:sz w:val="24"/>
          <w:szCs w:val="24"/>
        </w:rPr>
        <w:t>年（指</w:t>
      </w:r>
      <w:r>
        <w:rPr>
          <w:rFonts w:hint="eastAsia" w:ascii="宋体" w:hAnsi="宋体" w:cs="宋体"/>
          <w:color w:val="444444"/>
          <w:kern w:val="0"/>
          <w:sz w:val="24"/>
          <w:szCs w:val="24"/>
          <w:u w:val="single"/>
        </w:rPr>
        <w:t>202</w:t>
      </w:r>
      <w:r>
        <w:rPr>
          <w:rFonts w:hint="eastAsia" w:ascii="宋体" w:hAnsi="宋体" w:cs="宋体"/>
          <w:color w:val="444444"/>
          <w:kern w:val="0"/>
          <w:sz w:val="24"/>
          <w:szCs w:val="24"/>
          <w:u w:val="single"/>
          <w:lang w:val="en-US" w:eastAsia="zh-CN"/>
        </w:rPr>
        <w:t>2</w:t>
      </w:r>
      <w:r>
        <w:rPr>
          <w:rFonts w:hint="eastAsia" w:ascii="宋体" w:hAnsi="宋体" w:cs="宋体"/>
          <w:color w:val="444444"/>
          <w:kern w:val="0"/>
          <w:sz w:val="24"/>
          <w:szCs w:val="24"/>
        </w:rPr>
        <w:t>年</w:t>
      </w:r>
      <w:r>
        <w:rPr>
          <w:rFonts w:hint="eastAsia" w:ascii="宋体" w:hAnsi="宋体" w:cs="宋体"/>
          <w:color w:val="444444"/>
          <w:kern w:val="0"/>
          <w:sz w:val="24"/>
          <w:szCs w:val="24"/>
          <w:u w:val="single"/>
        </w:rPr>
        <w:t>1</w:t>
      </w:r>
      <w:r>
        <w:rPr>
          <w:rFonts w:hint="eastAsia" w:ascii="宋体" w:hAnsi="宋体" w:cs="宋体"/>
          <w:color w:val="444444"/>
          <w:kern w:val="0"/>
          <w:sz w:val="24"/>
          <w:szCs w:val="24"/>
          <w:u w:val="single"/>
          <w:lang w:val="en-US" w:eastAsia="zh-CN"/>
        </w:rPr>
        <w:t>2</w:t>
      </w:r>
      <w:bookmarkStart w:id="161" w:name="_GoBack"/>
      <w:bookmarkEnd w:id="161"/>
      <w:r>
        <w:rPr>
          <w:rFonts w:hint="eastAsia" w:ascii="宋体" w:hAnsi="宋体" w:cs="宋体"/>
          <w:color w:val="444444"/>
          <w:kern w:val="0"/>
          <w:sz w:val="24"/>
          <w:szCs w:val="24"/>
        </w:rPr>
        <w:t>月</w:t>
      </w:r>
      <w:r>
        <w:rPr>
          <w:rFonts w:hint="eastAsia" w:ascii="宋体" w:hAnsi="宋体" w:cs="宋体"/>
          <w:color w:val="444444"/>
          <w:kern w:val="0"/>
          <w:sz w:val="24"/>
          <w:szCs w:val="24"/>
          <w:u w:val="single"/>
        </w:rPr>
        <w:t>1</w:t>
      </w:r>
      <w:r>
        <w:rPr>
          <w:rFonts w:hint="eastAsia" w:ascii="宋体" w:hAnsi="宋体" w:cs="宋体"/>
          <w:color w:val="444444"/>
          <w:kern w:val="0"/>
          <w:sz w:val="24"/>
          <w:szCs w:val="24"/>
        </w:rPr>
        <w:t>日至响应文件递交截止日期，以合同签订时间为准</w:t>
      </w:r>
      <w:r>
        <w:rPr>
          <w:rFonts w:hint="eastAsia" w:ascii="宋体" w:hAnsi="宋体" w:cs="宋体"/>
          <w:color w:val="444444"/>
          <w:kern w:val="0"/>
          <w:sz w:val="24"/>
          <w:szCs w:val="24"/>
          <w:lang w:eastAsia="zh-CN"/>
        </w:rPr>
        <w:t>）</w:t>
      </w:r>
      <w:r>
        <w:rPr>
          <w:rFonts w:hint="eastAsia" w:ascii="宋体" w:hAnsi="宋体" w:cs="宋体"/>
          <w:color w:val="444444"/>
          <w:kern w:val="0"/>
          <w:sz w:val="24"/>
          <w:szCs w:val="24"/>
          <w:lang w:val="en-US" w:eastAsia="zh-CN"/>
        </w:rPr>
        <w:t>至少具有一个</w:t>
      </w:r>
      <w:r>
        <w:rPr>
          <w:rFonts w:hint="eastAsia" w:ascii="宋体" w:hAnsi="宋体" w:cs="宋体"/>
          <w:color w:val="000000" w:themeColor="text1"/>
          <w:kern w:val="0"/>
          <w:sz w:val="24"/>
          <w:szCs w:val="24"/>
          <w:u w:val="single"/>
          <w14:textFill>
            <w14:solidFill>
              <w14:schemeClr w14:val="tx1"/>
            </w14:solidFill>
          </w14:textFill>
        </w:rPr>
        <w:t>物业服务</w:t>
      </w:r>
      <w:r>
        <w:rPr>
          <w:rFonts w:hint="eastAsia" w:ascii="宋体" w:hAnsi="宋体" w:cs="宋体"/>
          <w:color w:val="000000" w:themeColor="text1"/>
          <w:kern w:val="0"/>
          <w:sz w:val="24"/>
          <w:szCs w:val="24"/>
          <w:u w:val="single"/>
          <w:lang w:val="en-US" w:eastAsia="zh-CN"/>
          <w14:textFill>
            <w14:solidFill>
              <w14:schemeClr w14:val="tx1"/>
            </w14:solidFill>
          </w14:textFill>
        </w:rPr>
        <w:t>业绩</w:t>
      </w:r>
      <w:r>
        <w:rPr>
          <w:rFonts w:hint="eastAsia" w:ascii="宋体" w:hAnsi="宋体" w:cs="宋体"/>
          <w:color w:val="444444"/>
          <w:kern w:val="0"/>
          <w:sz w:val="24"/>
          <w:szCs w:val="24"/>
        </w:rPr>
        <w:t>。业绩证明材料要求：合同首页、合同信息页、合同签署页复印件加盖公章，如果合同信息无法体现相关业绩证明，应提供其他的证明材料。</w:t>
      </w:r>
    </w:p>
    <w:p w14:paraId="12A8AEEB">
      <w:pPr>
        <w:topLinePunct/>
        <w:spacing w:line="240" w:lineRule="auto"/>
        <w:ind w:firstLine="560"/>
        <w:jc w:val="center"/>
        <w:rPr>
          <w:rFonts w:eastAsia="黑体"/>
          <w:sz w:val="24"/>
        </w:rPr>
      </w:pPr>
      <w:r>
        <w:rPr>
          <w:rFonts w:eastAsia="黑体"/>
          <w:sz w:val="28"/>
          <w:szCs w:val="28"/>
        </w:rPr>
        <w:br w:type="page"/>
      </w:r>
    </w:p>
    <w:p w14:paraId="3E749A98">
      <w:pPr>
        <w:autoSpaceDE w:val="0"/>
        <w:autoSpaceDN w:val="0"/>
        <w:spacing w:line="240" w:lineRule="auto"/>
        <w:ind w:left="180" w:firstLine="560"/>
        <w:jc w:val="center"/>
        <w:textAlignment w:val="bottom"/>
        <w:rPr>
          <w:rFonts w:eastAsia="黑体"/>
          <w:sz w:val="28"/>
          <w:szCs w:val="28"/>
        </w:rPr>
      </w:pPr>
      <w:bookmarkStart w:id="137" w:name="_Toc29313_WPSOffice_Level1"/>
      <w:bookmarkStart w:id="138" w:name="_Toc24001_WPSOffice_Level1"/>
      <w:bookmarkStart w:id="139" w:name="_Toc8166_WPSOffice_Level1"/>
      <w:bookmarkStart w:id="140" w:name="_Toc4739_WPSOffice_Level1"/>
      <w:bookmarkStart w:id="141" w:name="_Toc16156_WPSOffice_Level1"/>
      <w:r>
        <w:rPr>
          <w:rFonts w:hint="eastAsia" w:eastAsia="黑体"/>
          <w:sz w:val="28"/>
          <w:szCs w:val="28"/>
        </w:rPr>
        <w:t>六</w:t>
      </w:r>
      <w:r>
        <w:rPr>
          <w:rFonts w:eastAsia="黑体"/>
          <w:sz w:val="28"/>
          <w:szCs w:val="28"/>
        </w:rPr>
        <w:t>、拟委任的主要人</w:t>
      </w:r>
      <w:bookmarkEnd w:id="137"/>
      <w:r>
        <w:rPr>
          <w:rFonts w:eastAsia="黑体"/>
          <w:sz w:val="28"/>
          <w:szCs w:val="28"/>
        </w:rPr>
        <w:t>员</w:t>
      </w:r>
      <w:bookmarkEnd w:id="138"/>
      <w:bookmarkEnd w:id="139"/>
      <w:bookmarkEnd w:id="140"/>
      <w:bookmarkEnd w:id="141"/>
    </w:p>
    <w:p w14:paraId="1E7E9AAF">
      <w:pPr>
        <w:pStyle w:val="4"/>
        <w:autoSpaceDE w:val="0"/>
        <w:autoSpaceDN w:val="0"/>
        <w:spacing w:line="240" w:lineRule="auto"/>
        <w:ind w:left="180" w:firstLine="560"/>
        <w:jc w:val="center"/>
        <w:textAlignment w:val="bottom"/>
        <w:rPr>
          <w:rFonts w:eastAsia="黑体"/>
          <w:sz w:val="28"/>
          <w:szCs w:val="28"/>
        </w:rPr>
      </w:pPr>
      <w:bookmarkStart w:id="142" w:name="_Toc24686_WPSOffice_Level2"/>
      <w:bookmarkStart w:id="143" w:name="_Toc6185_WPSOffice_Level2"/>
      <w:r>
        <w:rPr>
          <w:rFonts w:eastAsia="黑体"/>
          <w:sz w:val="28"/>
          <w:szCs w:val="28"/>
        </w:rPr>
        <w:t>拟委任的</w:t>
      </w:r>
      <w:r>
        <w:rPr>
          <w:rFonts w:hint="eastAsia" w:eastAsia="黑体"/>
          <w:sz w:val="28"/>
          <w:szCs w:val="28"/>
        </w:rPr>
        <w:t>主要人员</w:t>
      </w:r>
      <w:r>
        <w:rPr>
          <w:rFonts w:eastAsia="黑体"/>
          <w:sz w:val="28"/>
          <w:szCs w:val="28"/>
        </w:rPr>
        <w:t>资历表</w:t>
      </w:r>
      <w:bookmarkEnd w:id="142"/>
      <w:bookmarkEnd w:id="143"/>
    </w:p>
    <w:tbl>
      <w:tblPr>
        <w:tblStyle w:val="15"/>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3"/>
        <w:gridCol w:w="48"/>
        <w:gridCol w:w="1392"/>
        <w:gridCol w:w="1016"/>
        <w:gridCol w:w="1322"/>
        <w:gridCol w:w="323"/>
        <w:gridCol w:w="1478"/>
        <w:gridCol w:w="369"/>
        <w:gridCol w:w="1229"/>
      </w:tblGrid>
      <w:tr w14:paraId="7740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2" w:hRule="atLeast"/>
        </w:trPr>
        <w:tc>
          <w:tcPr>
            <w:tcW w:w="1183" w:type="dxa"/>
            <w:vAlign w:val="center"/>
          </w:tcPr>
          <w:p w14:paraId="63E9EEE5">
            <w:pPr>
              <w:autoSpaceDE w:val="0"/>
              <w:autoSpaceDN w:val="0"/>
              <w:spacing w:before="40" w:after="40" w:line="240" w:lineRule="auto"/>
              <w:ind w:firstLine="0" w:firstLineChars="0"/>
              <w:textAlignment w:val="bottom"/>
              <w:rPr>
                <w:szCs w:val="21"/>
              </w:rPr>
            </w:pPr>
            <w:r>
              <w:rPr>
                <w:szCs w:val="21"/>
              </w:rPr>
              <w:t>姓名</w:t>
            </w:r>
          </w:p>
        </w:tc>
        <w:tc>
          <w:tcPr>
            <w:tcW w:w="1440" w:type="dxa"/>
            <w:gridSpan w:val="2"/>
            <w:vAlign w:val="center"/>
          </w:tcPr>
          <w:p w14:paraId="46694D0D">
            <w:pPr>
              <w:autoSpaceDE w:val="0"/>
              <w:autoSpaceDN w:val="0"/>
              <w:spacing w:before="40" w:after="40" w:line="240" w:lineRule="auto"/>
              <w:ind w:firstLine="0" w:firstLineChars="0"/>
              <w:jc w:val="center"/>
              <w:textAlignment w:val="bottom"/>
              <w:rPr>
                <w:szCs w:val="21"/>
              </w:rPr>
            </w:pPr>
          </w:p>
        </w:tc>
        <w:tc>
          <w:tcPr>
            <w:tcW w:w="1016" w:type="dxa"/>
            <w:vAlign w:val="center"/>
          </w:tcPr>
          <w:p w14:paraId="60236B57">
            <w:pPr>
              <w:autoSpaceDE w:val="0"/>
              <w:autoSpaceDN w:val="0"/>
              <w:spacing w:before="40" w:after="40" w:line="240" w:lineRule="auto"/>
              <w:ind w:firstLine="0" w:firstLineChars="0"/>
              <w:textAlignment w:val="bottom"/>
              <w:rPr>
                <w:szCs w:val="21"/>
              </w:rPr>
            </w:pPr>
            <w:r>
              <w:rPr>
                <w:szCs w:val="21"/>
              </w:rPr>
              <w:t>年龄</w:t>
            </w:r>
          </w:p>
        </w:tc>
        <w:tc>
          <w:tcPr>
            <w:tcW w:w="1322" w:type="dxa"/>
            <w:vAlign w:val="center"/>
          </w:tcPr>
          <w:p w14:paraId="065D22FB">
            <w:pPr>
              <w:autoSpaceDE w:val="0"/>
              <w:autoSpaceDN w:val="0"/>
              <w:spacing w:before="40" w:after="40" w:line="240" w:lineRule="auto"/>
              <w:ind w:firstLine="0" w:firstLineChars="0"/>
              <w:jc w:val="center"/>
              <w:textAlignment w:val="bottom"/>
              <w:rPr>
                <w:szCs w:val="21"/>
              </w:rPr>
            </w:pPr>
          </w:p>
        </w:tc>
        <w:tc>
          <w:tcPr>
            <w:tcW w:w="1801" w:type="dxa"/>
            <w:gridSpan w:val="2"/>
            <w:vAlign w:val="center"/>
          </w:tcPr>
          <w:p w14:paraId="6A6C83CF">
            <w:pPr>
              <w:autoSpaceDE w:val="0"/>
              <w:autoSpaceDN w:val="0"/>
              <w:spacing w:before="40" w:after="40" w:line="240" w:lineRule="auto"/>
              <w:ind w:firstLine="0" w:firstLineChars="0"/>
              <w:jc w:val="center"/>
              <w:textAlignment w:val="bottom"/>
              <w:rPr>
                <w:szCs w:val="21"/>
              </w:rPr>
            </w:pPr>
            <w:r>
              <w:rPr>
                <w:szCs w:val="21"/>
              </w:rPr>
              <w:t>专业</w:t>
            </w:r>
          </w:p>
        </w:tc>
        <w:tc>
          <w:tcPr>
            <w:tcW w:w="1598" w:type="dxa"/>
            <w:gridSpan w:val="2"/>
            <w:vAlign w:val="center"/>
          </w:tcPr>
          <w:p w14:paraId="223E473E">
            <w:pPr>
              <w:autoSpaceDE w:val="0"/>
              <w:autoSpaceDN w:val="0"/>
              <w:spacing w:before="40" w:after="40" w:line="240" w:lineRule="auto"/>
              <w:ind w:firstLine="0" w:firstLineChars="0"/>
              <w:textAlignment w:val="bottom"/>
              <w:rPr>
                <w:szCs w:val="21"/>
              </w:rPr>
            </w:pPr>
          </w:p>
        </w:tc>
      </w:tr>
      <w:tr w14:paraId="0CBD8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rPr>
        <w:tc>
          <w:tcPr>
            <w:tcW w:w="1183" w:type="dxa"/>
            <w:vAlign w:val="center"/>
          </w:tcPr>
          <w:p w14:paraId="3F3529A1">
            <w:pPr>
              <w:autoSpaceDE w:val="0"/>
              <w:autoSpaceDN w:val="0"/>
              <w:spacing w:before="40" w:after="40" w:line="240" w:lineRule="auto"/>
              <w:ind w:firstLine="0" w:firstLineChars="0"/>
              <w:textAlignment w:val="bottom"/>
              <w:rPr>
                <w:szCs w:val="21"/>
              </w:rPr>
            </w:pPr>
            <w:r>
              <w:rPr>
                <w:szCs w:val="21"/>
              </w:rPr>
              <w:t>职称</w:t>
            </w:r>
          </w:p>
        </w:tc>
        <w:tc>
          <w:tcPr>
            <w:tcW w:w="1440" w:type="dxa"/>
            <w:gridSpan w:val="2"/>
            <w:vAlign w:val="center"/>
          </w:tcPr>
          <w:p w14:paraId="633CBE42">
            <w:pPr>
              <w:autoSpaceDE w:val="0"/>
              <w:autoSpaceDN w:val="0"/>
              <w:spacing w:before="40" w:after="40" w:line="240" w:lineRule="auto"/>
              <w:ind w:firstLine="0" w:firstLineChars="0"/>
              <w:jc w:val="center"/>
              <w:textAlignment w:val="bottom"/>
              <w:rPr>
                <w:szCs w:val="21"/>
              </w:rPr>
            </w:pPr>
          </w:p>
        </w:tc>
        <w:tc>
          <w:tcPr>
            <w:tcW w:w="1016" w:type="dxa"/>
            <w:vAlign w:val="center"/>
          </w:tcPr>
          <w:p w14:paraId="56A55978">
            <w:pPr>
              <w:autoSpaceDE w:val="0"/>
              <w:autoSpaceDN w:val="0"/>
              <w:spacing w:before="40" w:after="40" w:line="240" w:lineRule="auto"/>
              <w:ind w:firstLine="0" w:firstLineChars="0"/>
              <w:textAlignment w:val="bottom"/>
              <w:rPr>
                <w:szCs w:val="21"/>
              </w:rPr>
            </w:pPr>
            <w:r>
              <w:rPr>
                <w:szCs w:val="21"/>
              </w:rPr>
              <w:t>职务</w:t>
            </w:r>
          </w:p>
        </w:tc>
        <w:tc>
          <w:tcPr>
            <w:tcW w:w="1322" w:type="dxa"/>
            <w:vAlign w:val="center"/>
          </w:tcPr>
          <w:p w14:paraId="1657FF83">
            <w:pPr>
              <w:autoSpaceDE w:val="0"/>
              <w:autoSpaceDN w:val="0"/>
              <w:spacing w:before="40" w:after="40" w:line="240" w:lineRule="auto"/>
              <w:ind w:firstLine="0" w:firstLineChars="0"/>
              <w:jc w:val="center"/>
              <w:textAlignment w:val="bottom"/>
              <w:rPr>
                <w:szCs w:val="21"/>
              </w:rPr>
            </w:pPr>
          </w:p>
        </w:tc>
        <w:tc>
          <w:tcPr>
            <w:tcW w:w="1801" w:type="dxa"/>
            <w:gridSpan w:val="2"/>
            <w:vAlign w:val="center"/>
          </w:tcPr>
          <w:p w14:paraId="0F3BB858">
            <w:pPr>
              <w:autoSpaceDE w:val="0"/>
              <w:autoSpaceDN w:val="0"/>
              <w:spacing w:before="40" w:after="40" w:line="240" w:lineRule="auto"/>
              <w:ind w:firstLine="0" w:firstLineChars="0"/>
              <w:jc w:val="center"/>
              <w:textAlignment w:val="bottom"/>
              <w:rPr>
                <w:szCs w:val="21"/>
              </w:rPr>
            </w:pPr>
            <w:r>
              <w:rPr>
                <w:szCs w:val="21"/>
              </w:rPr>
              <w:t>拟在本项目</w:t>
            </w:r>
          </w:p>
          <w:p w14:paraId="5E9E6DB5">
            <w:pPr>
              <w:autoSpaceDE w:val="0"/>
              <w:autoSpaceDN w:val="0"/>
              <w:spacing w:before="40" w:after="40" w:line="240" w:lineRule="auto"/>
              <w:ind w:firstLine="0" w:firstLineChars="0"/>
              <w:jc w:val="center"/>
              <w:textAlignment w:val="bottom"/>
              <w:rPr>
                <w:szCs w:val="21"/>
              </w:rPr>
            </w:pPr>
            <w:r>
              <w:rPr>
                <w:szCs w:val="21"/>
              </w:rPr>
              <w:t>担任职务</w:t>
            </w:r>
          </w:p>
        </w:tc>
        <w:tc>
          <w:tcPr>
            <w:tcW w:w="1598" w:type="dxa"/>
            <w:gridSpan w:val="2"/>
            <w:vAlign w:val="center"/>
          </w:tcPr>
          <w:p w14:paraId="180CD22D">
            <w:pPr>
              <w:autoSpaceDE w:val="0"/>
              <w:autoSpaceDN w:val="0"/>
              <w:spacing w:before="40" w:after="40" w:line="240" w:lineRule="auto"/>
              <w:ind w:firstLine="0" w:firstLineChars="0"/>
              <w:textAlignment w:val="bottom"/>
              <w:rPr>
                <w:szCs w:val="21"/>
              </w:rPr>
            </w:pPr>
          </w:p>
        </w:tc>
      </w:tr>
      <w:tr w14:paraId="1463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8360" w:type="dxa"/>
            <w:gridSpan w:val="9"/>
            <w:vAlign w:val="center"/>
          </w:tcPr>
          <w:p w14:paraId="3D43D850">
            <w:pPr>
              <w:autoSpaceDE w:val="0"/>
              <w:autoSpaceDN w:val="0"/>
              <w:spacing w:before="40" w:after="40" w:line="240" w:lineRule="auto"/>
              <w:ind w:firstLine="0" w:firstLineChars="0"/>
              <w:jc w:val="center"/>
              <w:textAlignment w:val="bottom"/>
              <w:rPr>
                <w:szCs w:val="21"/>
              </w:rPr>
            </w:pPr>
            <w:r>
              <w:rPr>
                <w:szCs w:val="21"/>
              </w:rPr>
              <w:t>经历</w:t>
            </w:r>
          </w:p>
        </w:tc>
      </w:tr>
      <w:tr w14:paraId="043C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15" w:hRule="atLeast"/>
        </w:trPr>
        <w:tc>
          <w:tcPr>
            <w:tcW w:w="1231" w:type="dxa"/>
            <w:gridSpan w:val="2"/>
            <w:vAlign w:val="center"/>
          </w:tcPr>
          <w:p w14:paraId="24AF6DF2">
            <w:pPr>
              <w:autoSpaceDE w:val="0"/>
              <w:autoSpaceDN w:val="0"/>
              <w:spacing w:before="40" w:after="40" w:line="240" w:lineRule="auto"/>
              <w:ind w:firstLine="0" w:firstLineChars="0"/>
              <w:jc w:val="center"/>
              <w:textAlignment w:val="bottom"/>
              <w:rPr>
                <w:szCs w:val="21"/>
              </w:rPr>
            </w:pPr>
            <w:r>
              <w:rPr>
                <w:szCs w:val="21"/>
              </w:rPr>
              <w:t>__年~__年</w:t>
            </w:r>
          </w:p>
        </w:tc>
        <w:tc>
          <w:tcPr>
            <w:tcW w:w="4053" w:type="dxa"/>
            <w:gridSpan w:val="4"/>
            <w:vAlign w:val="center"/>
          </w:tcPr>
          <w:p w14:paraId="762EA8C2">
            <w:pPr>
              <w:pStyle w:val="31"/>
              <w:widowControl/>
              <w:adjustRightInd/>
              <w:snapToGrid/>
              <w:spacing w:before="40" w:after="40" w:line="240" w:lineRule="auto"/>
              <w:textAlignment w:val="bottom"/>
              <w:rPr>
                <w:rFonts w:ascii="Times New Roman" w:hAnsi="Times New Roman" w:cs="Times New Roman"/>
                <w:spacing w:val="0"/>
                <w:kern w:val="2"/>
                <w:szCs w:val="21"/>
              </w:rPr>
            </w:pPr>
            <w:r>
              <w:rPr>
                <w:rFonts w:ascii="Times New Roman" w:hAnsi="Times New Roman" w:cs="Times New Roman"/>
                <w:spacing w:val="0"/>
                <w:kern w:val="2"/>
                <w:szCs w:val="21"/>
              </w:rPr>
              <w:t>参加过的</w:t>
            </w:r>
            <w:r>
              <w:rPr>
                <w:rFonts w:hint="eastAsia" w:ascii="Times New Roman" w:hAnsi="Times New Roman" w:cs="Times New Roman"/>
                <w:spacing w:val="0"/>
                <w:kern w:val="2"/>
                <w:szCs w:val="21"/>
              </w:rPr>
              <w:t>类似</w:t>
            </w:r>
            <w:r>
              <w:rPr>
                <w:rFonts w:ascii="Times New Roman" w:hAnsi="Times New Roman" w:cs="Times New Roman"/>
                <w:spacing w:val="0"/>
                <w:kern w:val="2"/>
                <w:szCs w:val="21"/>
              </w:rPr>
              <w:t>项目名称</w:t>
            </w:r>
          </w:p>
        </w:tc>
        <w:tc>
          <w:tcPr>
            <w:tcW w:w="1847" w:type="dxa"/>
            <w:gridSpan w:val="2"/>
            <w:vAlign w:val="center"/>
          </w:tcPr>
          <w:p w14:paraId="2A9B673F">
            <w:pPr>
              <w:pStyle w:val="31"/>
              <w:widowControl/>
              <w:adjustRightInd/>
              <w:snapToGrid/>
              <w:spacing w:before="40" w:after="40" w:line="240" w:lineRule="auto"/>
              <w:textAlignment w:val="bottom"/>
              <w:rPr>
                <w:rFonts w:ascii="Times New Roman" w:hAnsi="Times New Roman" w:cs="Times New Roman"/>
                <w:spacing w:val="0"/>
                <w:kern w:val="2"/>
                <w:szCs w:val="21"/>
              </w:rPr>
            </w:pPr>
            <w:r>
              <w:rPr>
                <w:rFonts w:ascii="Times New Roman" w:hAnsi="Times New Roman" w:cs="Times New Roman"/>
                <w:spacing w:val="0"/>
                <w:kern w:val="2"/>
                <w:szCs w:val="21"/>
              </w:rPr>
              <w:t>担任何职</w:t>
            </w:r>
          </w:p>
        </w:tc>
        <w:tc>
          <w:tcPr>
            <w:tcW w:w="1229" w:type="dxa"/>
            <w:vAlign w:val="center"/>
          </w:tcPr>
          <w:p w14:paraId="0EA3A276">
            <w:pPr>
              <w:autoSpaceDE w:val="0"/>
              <w:autoSpaceDN w:val="0"/>
              <w:spacing w:before="40" w:after="40" w:line="240" w:lineRule="auto"/>
              <w:ind w:firstLine="0" w:firstLineChars="0"/>
              <w:jc w:val="center"/>
              <w:textAlignment w:val="bottom"/>
              <w:rPr>
                <w:szCs w:val="21"/>
              </w:rPr>
            </w:pPr>
            <w:r>
              <w:rPr>
                <w:rFonts w:hint="eastAsia"/>
                <w:szCs w:val="21"/>
              </w:rPr>
              <w:t>业主</w:t>
            </w:r>
            <w:r>
              <w:rPr>
                <w:szCs w:val="21"/>
              </w:rPr>
              <w:t>及联系电话</w:t>
            </w:r>
          </w:p>
        </w:tc>
      </w:tr>
      <w:tr w14:paraId="7D4B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66258942">
            <w:pPr>
              <w:autoSpaceDE w:val="0"/>
              <w:autoSpaceDN w:val="0"/>
              <w:spacing w:before="40" w:after="40" w:line="240" w:lineRule="auto"/>
              <w:ind w:firstLine="0" w:firstLineChars="0"/>
              <w:jc w:val="center"/>
              <w:textAlignment w:val="bottom"/>
              <w:rPr>
                <w:szCs w:val="21"/>
              </w:rPr>
            </w:pPr>
          </w:p>
        </w:tc>
        <w:tc>
          <w:tcPr>
            <w:tcW w:w="4053" w:type="dxa"/>
            <w:gridSpan w:val="4"/>
            <w:vAlign w:val="center"/>
          </w:tcPr>
          <w:p w14:paraId="53CACC47">
            <w:pPr>
              <w:autoSpaceDE w:val="0"/>
              <w:autoSpaceDN w:val="0"/>
              <w:spacing w:before="40" w:after="40" w:line="240" w:lineRule="auto"/>
              <w:ind w:firstLine="0" w:firstLineChars="0"/>
              <w:jc w:val="center"/>
              <w:textAlignment w:val="bottom"/>
              <w:rPr>
                <w:szCs w:val="21"/>
              </w:rPr>
            </w:pPr>
          </w:p>
        </w:tc>
        <w:tc>
          <w:tcPr>
            <w:tcW w:w="1847" w:type="dxa"/>
            <w:gridSpan w:val="2"/>
            <w:vAlign w:val="center"/>
          </w:tcPr>
          <w:p w14:paraId="42C94520">
            <w:pPr>
              <w:autoSpaceDE w:val="0"/>
              <w:autoSpaceDN w:val="0"/>
              <w:spacing w:before="40" w:after="40" w:line="240" w:lineRule="auto"/>
              <w:ind w:firstLine="0" w:firstLineChars="0"/>
              <w:textAlignment w:val="bottom"/>
              <w:rPr>
                <w:szCs w:val="21"/>
              </w:rPr>
            </w:pPr>
          </w:p>
        </w:tc>
        <w:tc>
          <w:tcPr>
            <w:tcW w:w="1229" w:type="dxa"/>
            <w:vAlign w:val="center"/>
          </w:tcPr>
          <w:p w14:paraId="4D6C5B2B">
            <w:pPr>
              <w:autoSpaceDE w:val="0"/>
              <w:autoSpaceDN w:val="0"/>
              <w:spacing w:before="40" w:after="40" w:line="240" w:lineRule="auto"/>
              <w:ind w:firstLine="0" w:firstLineChars="0"/>
              <w:textAlignment w:val="bottom"/>
              <w:rPr>
                <w:szCs w:val="21"/>
              </w:rPr>
            </w:pPr>
          </w:p>
        </w:tc>
      </w:tr>
      <w:tr w14:paraId="56E5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4BA3BD46">
            <w:pPr>
              <w:autoSpaceDE w:val="0"/>
              <w:autoSpaceDN w:val="0"/>
              <w:spacing w:before="40" w:after="40" w:line="240" w:lineRule="auto"/>
              <w:ind w:firstLine="0" w:firstLineChars="0"/>
              <w:jc w:val="center"/>
              <w:textAlignment w:val="bottom"/>
              <w:rPr>
                <w:szCs w:val="21"/>
              </w:rPr>
            </w:pPr>
          </w:p>
        </w:tc>
        <w:tc>
          <w:tcPr>
            <w:tcW w:w="4053" w:type="dxa"/>
            <w:gridSpan w:val="4"/>
            <w:vAlign w:val="center"/>
          </w:tcPr>
          <w:p w14:paraId="45B400A2">
            <w:pPr>
              <w:autoSpaceDE w:val="0"/>
              <w:autoSpaceDN w:val="0"/>
              <w:spacing w:before="40" w:after="40" w:line="240" w:lineRule="auto"/>
              <w:ind w:firstLine="0" w:firstLineChars="0"/>
              <w:jc w:val="center"/>
              <w:textAlignment w:val="bottom"/>
              <w:rPr>
                <w:szCs w:val="21"/>
              </w:rPr>
            </w:pPr>
          </w:p>
        </w:tc>
        <w:tc>
          <w:tcPr>
            <w:tcW w:w="1847" w:type="dxa"/>
            <w:gridSpan w:val="2"/>
            <w:vAlign w:val="center"/>
          </w:tcPr>
          <w:p w14:paraId="5A02EC0D">
            <w:pPr>
              <w:autoSpaceDE w:val="0"/>
              <w:autoSpaceDN w:val="0"/>
              <w:spacing w:before="40" w:after="40" w:line="240" w:lineRule="auto"/>
              <w:ind w:firstLine="0" w:firstLineChars="0"/>
              <w:textAlignment w:val="bottom"/>
              <w:rPr>
                <w:szCs w:val="21"/>
              </w:rPr>
            </w:pPr>
          </w:p>
        </w:tc>
        <w:tc>
          <w:tcPr>
            <w:tcW w:w="1229" w:type="dxa"/>
            <w:vAlign w:val="center"/>
          </w:tcPr>
          <w:p w14:paraId="7A6A41D9">
            <w:pPr>
              <w:autoSpaceDE w:val="0"/>
              <w:autoSpaceDN w:val="0"/>
              <w:spacing w:before="40" w:after="40" w:line="240" w:lineRule="auto"/>
              <w:ind w:firstLine="0" w:firstLineChars="0"/>
              <w:textAlignment w:val="bottom"/>
              <w:rPr>
                <w:szCs w:val="21"/>
              </w:rPr>
            </w:pPr>
          </w:p>
        </w:tc>
      </w:tr>
      <w:tr w14:paraId="4FFB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7D42F984">
            <w:pPr>
              <w:autoSpaceDE w:val="0"/>
              <w:autoSpaceDN w:val="0"/>
              <w:spacing w:before="40" w:after="40" w:line="240" w:lineRule="auto"/>
              <w:ind w:firstLine="0" w:firstLineChars="0"/>
              <w:jc w:val="center"/>
              <w:textAlignment w:val="bottom"/>
              <w:rPr>
                <w:szCs w:val="21"/>
              </w:rPr>
            </w:pPr>
          </w:p>
        </w:tc>
        <w:tc>
          <w:tcPr>
            <w:tcW w:w="4053" w:type="dxa"/>
            <w:gridSpan w:val="4"/>
            <w:vAlign w:val="center"/>
          </w:tcPr>
          <w:p w14:paraId="2E12E404">
            <w:pPr>
              <w:autoSpaceDE w:val="0"/>
              <w:autoSpaceDN w:val="0"/>
              <w:spacing w:before="40" w:after="40" w:line="240" w:lineRule="auto"/>
              <w:ind w:firstLine="0" w:firstLineChars="0"/>
              <w:jc w:val="center"/>
              <w:textAlignment w:val="bottom"/>
              <w:rPr>
                <w:szCs w:val="21"/>
              </w:rPr>
            </w:pPr>
          </w:p>
        </w:tc>
        <w:tc>
          <w:tcPr>
            <w:tcW w:w="1847" w:type="dxa"/>
            <w:gridSpan w:val="2"/>
            <w:vAlign w:val="center"/>
          </w:tcPr>
          <w:p w14:paraId="180DCE29">
            <w:pPr>
              <w:autoSpaceDE w:val="0"/>
              <w:autoSpaceDN w:val="0"/>
              <w:spacing w:before="40" w:after="40" w:line="240" w:lineRule="auto"/>
              <w:ind w:firstLine="0" w:firstLineChars="0"/>
              <w:textAlignment w:val="bottom"/>
              <w:rPr>
                <w:szCs w:val="21"/>
              </w:rPr>
            </w:pPr>
          </w:p>
        </w:tc>
        <w:tc>
          <w:tcPr>
            <w:tcW w:w="1229" w:type="dxa"/>
            <w:vAlign w:val="center"/>
          </w:tcPr>
          <w:p w14:paraId="798B0165">
            <w:pPr>
              <w:autoSpaceDE w:val="0"/>
              <w:autoSpaceDN w:val="0"/>
              <w:spacing w:before="40" w:after="40" w:line="240" w:lineRule="auto"/>
              <w:ind w:firstLine="0" w:firstLineChars="0"/>
              <w:textAlignment w:val="bottom"/>
              <w:rPr>
                <w:szCs w:val="21"/>
              </w:rPr>
            </w:pPr>
          </w:p>
        </w:tc>
      </w:tr>
      <w:tr w14:paraId="3BA7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trPr>
        <w:tc>
          <w:tcPr>
            <w:tcW w:w="1231" w:type="dxa"/>
            <w:gridSpan w:val="2"/>
            <w:vAlign w:val="center"/>
          </w:tcPr>
          <w:p w14:paraId="2A59EB75">
            <w:pPr>
              <w:autoSpaceDE w:val="0"/>
              <w:autoSpaceDN w:val="0"/>
              <w:spacing w:before="40" w:after="40" w:line="240" w:lineRule="auto"/>
              <w:ind w:firstLine="0" w:firstLineChars="0"/>
              <w:jc w:val="center"/>
              <w:textAlignment w:val="bottom"/>
              <w:rPr>
                <w:szCs w:val="21"/>
              </w:rPr>
            </w:pPr>
          </w:p>
        </w:tc>
        <w:tc>
          <w:tcPr>
            <w:tcW w:w="4053" w:type="dxa"/>
            <w:gridSpan w:val="4"/>
            <w:vAlign w:val="center"/>
          </w:tcPr>
          <w:p w14:paraId="4DE0CA74">
            <w:pPr>
              <w:autoSpaceDE w:val="0"/>
              <w:autoSpaceDN w:val="0"/>
              <w:spacing w:before="40" w:after="40" w:line="240" w:lineRule="auto"/>
              <w:ind w:firstLine="0" w:firstLineChars="0"/>
              <w:jc w:val="center"/>
              <w:textAlignment w:val="bottom"/>
              <w:rPr>
                <w:szCs w:val="21"/>
              </w:rPr>
            </w:pPr>
          </w:p>
        </w:tc>
        <w:tc>
          <w:tcPr>
            <w:tcW w:w="1847" w:type="dxa"/>
            <w:gridSpan w:val="2"/>
            <w:vAlign w:val="center"/>
          </w:tcPr>
          <w:p w14:paraId="5DB7F709">
            <w:pPr>
              <w:autoSpaceDE w:val="0"/>
              <w:autoSpaceDN w:val="0"/>
              <w:spacing w:before="40" w:after="40" w:line="240" w:lineRule="auto"/>
              <w:ind w:firstLine="0" w:firstLineChars="0"/>
              <w:textAlignment w:val="bottom"/>
              <w:rPr>
                <w:szCs w:val="21"/>
              </w:rPr>
            </w:pPr>
          </w:p>
        </w:tc>
        <w:tc>
          <w:tcPr>
            <w:tcW w:w="1229" w:type="dxa"/>
            <w:vAlign w:val="center"/>
          </w:tcPr>
          <w:p w14:paraId="5C5173C8">
            <w:pPr>
              <w:autoSpaceDE w:val="0"/>
              <w:autoSpaceDN w:val="0"/>
              <w:spacing w:before="40" w:after="40" w:line="240" w:lineRule="auto"/>
              <w:ind w:firstLine="0" w:firstLineChars="0"/>
              <w:textAlignment w:val="bottom"/>
              <w:rPr>
                <w:szCs w:val="21"/>
              </w:rPr>
            </w:pPr>
          </w:p>
        </w:tc>
      </w:tr>
      <w:tr w14:paraId="63F0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8" w:hRule="atLeast"/>
        </w:trPr>
        <w:tc>
          <w:tcPr>
            <w:tcW w:w="1231" w:type="dxa"/>
            <w:gridSpan w:val="2"/>
            <w:vAlign w:val="center"/>
          </w:tcPr>
          <w:p w14:paraId="1F792F44">
            <w:pPr>
              <w:autoSpaceDE w:val="0"/>
              <w:autoSpaceDN w:val="0"/>
              <w:spacing w:before="40" w:after="40" w:line="240" w:lineRule="auto"/>
              <w:ind w:firstLine="0" w:firstLineChars="0"/>
              <w:jc w:val="center"/>
              <w:textAlignment w:val="bottom"/>
              <w:rPr>
                <w:szCs w:val="21"/>
              </w:rPr>
            </w:pPr>
          </w:p>
        </w:tc>
        <w:tc>
          <w:tcPr>
            <w:tcW w:w="4053" w:type="dxa"/>
            <w:gridSpan w:val="4"/>
            <w:vAlign w:val="center"/>
          </w:tcPr>
          <w:p w14:paraId="592A5E74">
            <w:pPr>
              <w:autoSpaceDE w:val="0"/>
              <w:autoSpaceDN w:val="0"/>
              <w:spacing w:before="40" w:after="40" w:line="240" w:lineRule="auto"/>
              <w:ind w:firstLine="0" w:firstLineChars="0"/>
              <w:jc w:val="center"/>
              <w:textAlignment w:val="bottom"/>
              <w:rPr>
                <w:szCs w:val="21"/>
              </w:rPr>
            </w:pPr>
          </w:p>
        </w:tc>
        <w:tc>
          <w:tcPr>
            <w:tcW w:w="1847" w:type="dxa"/>
            <w:gridSpan w:val="2"/>
            <w:vAlign w:val="center"/>
          </w:tcPr>
          <w:p w14:paraId="4E8338B7">
            <w:pPr>
              <w:autoSpaceDE w:val="0"/>
              <w:autoSpaceDN w:val="0"/>
              <w:spacing w:before="40" w:after="40" w:line="240" w:lineRule="auto"/>
              <w:ind w:firstLine="0" w:firstLineChars="0"/>
              <w:textAlignment w:val="bottom"/>
              <w:rPr>
                <w:szCs w:val="21"/>
              </w:rPr>
            </w:pPr>
          </w:p>
        </w:tc>
        <w:tc>
          <w:tcPr>
            <w:tcW w:w="1229" w:type="dxa"/>
            <w:vAlign w:val="center"/>
          </w:tcPr>
          <w:p w14:paraId="76ECB433">
            <w:pPr>
              <w:autoSpaceDE w:val="0"/>
              <w:autoSpaceDN w:val="0"/>
              <w:spacing w:before="40" w:after="40" w:line="240" w:lineRule="auto"/>
              <w:ind w:firstLine="0" w:firstLineChars="0"/>
              <w:textAlignment w:val="bottom"/>
              <w:rPr>
                <w:szCs w:val="21"/>
              </w:rPr>
            </w:pPr>
          </w:p>
        </w:tc>
      </w:tr>
    </w:tbl>
    <w:p w14:paraId="7AE26D41">
      <w:pPr>
        <w:pStyle w:val="5"/>
        <w:ind w:left="0" w:leftChars="0" w:firstLine="360"/>
        <w:rPr>
          <w:rFonts w:ascii="Times New Roman" w:hAnsi="Times New Roman" w:cs="Times New Roman"/>
          <w:sz w:val="20"/>
          <w:szCs w:val="20"/>
        </w:rPr>
      </w:pPr>
      <w:r>
        <w:rPr>
          <w:rFonts w:ascii="Times New Roman" w:hAnsi="Times New Roman" w:eastAsia="黑体" w:cs="Times New Roman"/>
          <w:szCs w:val="21"/>
        </w:rPr>
        <w:t>注：</w:t>
      </w:r>
    </w:p>
    <w:p w14:paraId="318567D2">
      <w:pPr>
        <w:autoSpaceDE w:val="0"/>
        <w:autoSpaceDN w:val="0"/>
        <w:spacing w:line="360" w:lineRule="atLeast"/>
        <w:ind w:left="420" w:leftChars="200" w:firstLine="420"/>
        <w:textAlignment w:val="bottom"/>
        <w:rPr>
          <w:rFonts w:eastAsia="黑体"/>
          <w:szCs w:val="21"/>
        </w:rPr>
      </w:pPr>
      <w:r>
        <w:rPr>
          <w:rFonts w:eastAsia="黑体"/>
          <w:szCs w:val="21"/>
        </w:rPr>
        <w:t>1、一个人员对应填写一张本资历表。</w:t>
      </w:r>
    </w:p>
    <w:p w14:paraId="7F3C4A53">
      <w:pPr>
        <w:autoSpaceDE w:val="0"/>
        <w:autoSpaceDN w:val="0"/>
        <w:spacing w:line="360" w:lineRule="atLeast"/>
        <w:ind w:left="420" w:leftChars="200" w:firstLine="420"/>
        <w:textAlignment w:val="bottom"/>
        <w:rPr>
          <w:rFonts w:eastAsia="黑体"/>
          <w:szCs w:val="21"/>
        </w:rPr>
      </w:pPr>
      <w:r>
        <w:rPr>
          <w:rFonts w:hint="eastAsia" w:eastAsia="黑体"/>
          <w:szCs w:val="21"/>
        </w:rPr>
        <w:t>2、</w:t>
      </w:r>
      <w:r>
        <w:rPr>
          <w:rFonts w:eastAsia="黑体"/>
          <w:szCs w:val="21"/>
        </w:rPr>
        <w:t>在本表后应附有其有效的身份证的复印件。所有证件的扫描件均应清晰可辨，否则，将被认为证书无效。</w:t>
      </w:r>
    </w:p>
    <w:p w14:paraId="7197ABF3">
      <w:pPr>
        <w:pStyle w:val="5"/>
        <w:spacing w:after="0"/>
        <w:ind w:left="630" w:leftChars="100" w:hanging="420" w:hangingChars="200"/>
        <w:rPr>
          <w:rFonts w:ascii="Times New Roman" w:hAnsi="Times New Roman" w:eastAsia="黑体" w:cs="Times New Roman"/>
          <w:bCs/>
          <w:kern w:val="0"/>
          <w:szCs w:val="21"/>
        </w:rPr>
      </w:pPr>
    </w:p>
    <w:p w14:paraId="222BF26C">
      <w:pPr>
        <w:pStyle w:val="5"/>
        <w:spacing w:after="0"/>
        <w:ind w:left="630" w:leftChars="100" w:hanging="420" w:hangingChars="200"/>
        <w:rPr>
          <w:rFonts w:ascii="Times New Roman" w:hAnsi="Times New Roman" w:cs="Times New Roman"/>
          <w:bCs/>
          <w:kern w:val="0"/>
          <w:sz w:val="20"/>
          <w:szCs w:val="20"/>
        </w:rPr>
      </w:pPr>
      <w:r>
        <w:rPr>
          <w:rFonts w:ascii="Times New Roman" w:hAnsi="Times New Roman" w:eastAsia="黑体" w:cs="Times New Roman"/>
          <w:bCs/>
          <w:kern w:val="0"/>
          <w:szCs w:val="21"/>
        </w:rPr>
        <w:br w:type="page"/>
      </w:r>
    </w:p>
    <w:p w14:paraId="3034F628">
      <w:pPr>
        <w:tabs>
          <w:tab w:val="left" w:pos="3060"/>
        </w:tabs>
        <w:topLinePunct/>
        <w:spacing w:line="240" w:lineRule="auto"/>
        <w:ind w:firstLine="560"/>
        <w:jc w:val="center"/>
        <w:rPr>
          <w:rFonts w:eastAsia="黑体"/>
          <w:sz w:val="28"/>
          <w:szCs w:val="28"/>
        </w:rPr>
      </w:pPr>
      <w:bookmarkStart w:id="144" w:name="_Toc5403_WPSOffice_Level1"/>
      <w:bookmarkStart w:id="145" w:name="_Toc32222_WPSOffice_Level1"/>
      <w:bookmarkStart w:id="146" w:name="_Toc9267_WPSOffice_Level1"/>
      <w:bookmarkStart w:id="147" w:name="_Toc12019_WPSOffice_Level1"/>
      <w:bookmarkStart w:id="148" w:name="_Toc3893_WPSOffice_Level1"/>
      <w:r>
        <w:rPr>
          <w:rFonts w:hint="eastAsia" w:eastAsia="黑体"/>
          <w:sz w:val="28"/>
          <w:szCs w:val="28"/>
        </w:rPr>
        <w:t>七</w:t>
      </w:r>
      <w:r>
        <w:rPr>
          <w:rFonts w:eastAsia="黑体"/>
          <w:sz w:val="28"/>
          <w:szCs w:val="28"/>
        </w:rPr>
        <w:t>、</w:t>
      </w:r>
      <w:r>
        <w:rPr>
          <w:rFonts w:hint="eastAsia" w:eastAsia="黑体"/>
          <w:sz w:val="28"/>
          <w:szCs w:val="28"/>
        </w:rPr>
        <w:t>信誉情况</w:t>
      </w:r>
      <w:bookmarkEnd w:id="144"/>
      <w:bookmarkEnd w:id="145"/>
      <w:bookmarkEnd w:id="146"/>
      <w:bookmarkEnd w:id="147"/>
      <w:bookmarkEnd w:id="148"/>
    </w:p>
    <w:p w14:paraId="0806E24C">
      <w:pPr>
        <w:topLinePunct/>
        <w:spacing w:line="440" w:lineRule="exact"/>
        <w:ind w:firstLine="460"/>
        <w:rPr>
          <w:bCs/>
          <w:sz w:val="23"/>
          <w:szCs w:val="23"/>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2838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14:paraId="3375B2EF">
            <w:pPr>
              <w:topLinePunct/>
              <w:spacing w:line="440" w:lineRule="exact"/>
              <w:ind w:firstLine="420"/>
              <w:jc w:val="center"/>
              <w:rPr>
                <w:bCs/>
                <w:szCs w:val="21"/>
              </w:rPr>
            </w:pPr>
            <w:r>
              <w:rPr>
                <w:bCs/>
                <w:szCs w:val="21"/>
              </w:rPr>
              <w:t>项目</w:t>
            </w:r>
          </w:p>
        </w:tc>
        <w:tc>
          <w:tcPr>
            <w:tcW w:w="4445" w:type="dxa"/>
          </w:tcPr>
          <w:p w14:paraId="51D990A6">
            <w:pPr>
              <w:topLinePunct/>
              <w:spacing w:line="440" w:lineRule="exact"/>
              <w:ind w:firstLine="420"/>
              <w:jc w:val="center"/>
              <w:rPr>
                <w:bCs/>
                <w:szCs w:val="21"/>
              </w:rPr>
            </w:pPr>
            <w:r>
              <w:rPr>
                <w:bCs/>
                <w:szCs w:val="21"/>
              </w:rPr>
              <w:t>供应商情况说明</w:t>
            </w:r>
          </w:p>
        </w:tc>
      </w:tr>
      <w:tr w14:paraId="3759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4128014D">
            <w:pPr>
              <w:topLinePunct/>
              <w:spacing w:line="440" w:lineRule="exact"/>
              <w:ind w:firstLine="480"/>
              <w:rPr>
                <w:bCs/>
                <w:szCs w:val="21"/>
              </w:rPr>
            </w:pPr>
            <w:r>
              <w:rPr>
                <w:sz w:val="24"/>
                <w:szCs w:val="28"/>
              </w:rPr>
              <w:t>是否被责令停业，暂扣或吊销执照，或吊销资质证书</w:t>
            </w:r>
          </w:p>
        </w:tc>
        <w:tc>
          <w:tcPr>
            <w:tcW w:w="4445" w:type="dxa"/>
          </w:tcPr>
          <w:p w14:paraId="2C94CAD8">
            <w:pPr>
              <w:topLinePunct/>
              <w:spacing w:line="440" w:lineRule="exact"/>
              <w:ind w:firstLine="420"/>
              <w:rPr>
                <w:bCs/>
                <w:szCs w:val="21"/>
              </w:rPr>
            </w:pPr>
          </w:p>
        </w:tc>
      </w:tr>
      <w:tr w14:paraId="1D4F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597263DD">
            <w:pPr>
              <w:topLinePunct/>
              <w:spacing w:line="440" w:lineRule="exact"/>
              <w:ind w:firstLine="480"/>
              <w:rPr>
                <w:bCs/>
                <w:szCs w:val="21"/>
              </w:rPr>
            </w:pPr>
            <w:r>
              <w:rPr>
                <w:sz w:val="24"/>
                <w:szCs w:val="28"/>
              </w:rPr>
              <w:t>是否进入清算程序，或被宣告破产，或其他丧失履约能力的情形</w:t>
            </w:r>
          </w:p>
        </w:tc>
        <w:tc>
          <w:tcPr>
            <w:tcW w:w="4445" w:type="dxa"/>
          </w:tcPr>
          <w:p w14:paraId="4EC439A7">
            <w:pPr>
              <w:topLinePunct/>
              <w:spacing w:line="440" w:lineRule="exact"/>
              <w:ind w:firstLine="420"/>
              <w:rPr>
                <w:bCs/>
                <w:szCs w:val="21"/>
              </w:rPr>
            </w:pPr>
          </w:p>
        </w:tc>
      </w:tr>
      <w:tr w14:paraId="1765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4EC58AF">
            <w:pPr>
              <w:topLinePunct/>
              <w:spacing w:line="440" w:lineRule="exact"/>
              <w:ind w:firstLine="480"/>
              <w:rPr>
                <w:bCs/>
                <w:szCs w:val="21"/>
              </w:rPr>
            </w:pPr>
            <w:r>
              <w:rPr>
                <w:sz w:val="24"/>
                <w:szCs w:val="28"/>
              </w:rPr>
              <w:t>是否在国家企业信用信息公示系统（http://www.gsxt.gov.cn）中被列入严重违法失信企业名单</w:t>
            </w:r>
          </w:p>
        </w:tc>
        <w:tc>
          <w:tcPr>
            <w:tcW w:w="4445" w:type="dxa"/>
          </w:tcPr>
          <w:p w14:paraId="45859684">
            <w:pPr>
              <w:topLinePunct/>
              <w:spacing w:line="440" w:lineRule="exact"/>
              <w:ind w:firstLine="420"/>
              <w:rPr>
                <w:bCs/>
                <w:szCs w:val="21"/>
              </w:rPr>
            </w:pPr>
          </w:p>
        </w:tc>
      </w:tr>
      <w:tr w14:paraId="328F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06580FD6">
            <w:pPr>
              <w:topLinePunct/>
              <w:spacing w:line="440" w:lineRule="exact"/>
              <w:ind w:firstLine="480"/>
              <w:rPr>
                <w:bCs/>
                <w:szCs w:val="21"/>
              </w:rPr>
            </w:pPr>
            <w:r>
              <w:rPr>
                <w:sz w:val="24"/>
                <w:szCs w:val="28"/>
              </w:rPr>
              <w:t>是否在</w:t>
            </w:r>
            <w:r>
              <w:rPr>
                <w:rFonts w:hint="eastAsia"/>
                <w:sz w:val="24"/>
                <w:szCs w:val="28"/>
              </w:rPr>
              <w:t>“中国执行信息公开网”（</w:t>
            </w:r>
            <w:r>
              <w:rPr>
                <w:sz w:val="24"/>
                <w:szCs w:val="28"/>
              </w:rPr>
              <w:t>http://zxgk.court.gov.cn</w:t>
            </w:r>
            <w:r>
              <w:rPr>
                <w:rFonts w:hint="eastAsia"/>
                <w:sz w:val="24"/>
                <w:szCs w:val="28"/>
              </w:rPr>
              <w:t>)</w:t>
            </w:r>
            <w:r>
              <w:rPr>
                <w:sz w:val="24"/>
                <w:szCs w:val="28"/>
              </w:rPr>
              <w:t>中被列入失信被执行人名单</w:t>
            </w:r>
          </w:p>
        </w:tc>
        <w:tc>
          <w:tcPr>
            <w:tcW w:w="4445" w:type="dxa"/>
          </w:tcPr>
          <w:p w14:paraId="4E541EA8">
            <w:pPr>
              <w:topLinePunct/>
              <w:spacing w:line="440" w:lineRule="exact"/>
              <w:ind w:firstLine="420"/>
              <w:rPr>
                <w:bCs/>
                <w:szCs w:val="21"/>
              </w:rPr>
            </w:pPr>
          </w:p>
        </w:tc>
      </w:tr>
      <w:tr w14:paraId="7A7A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181741D7">
            <w:pPr>
              <w:topLinePunct/>
              <w:spacing w:line="440" w:lineRule="exact"/>
              <w:ind w:firstLine="480"/>
              <w:rPr>
                <w:bCs/>
                <w:szCs w:val="21"/>
              </w:rPr>
            </w:pPr>
            <w:r>
              <w:rPr>
                <w:sz w:val="24"/>
                <w:szCs w:val="28"/>
              </w:rPr>
              <w:t>是否在近三年内（自</w:t>
            </w:r>
            <w:r>
              <w:rPr>
                <w:rFonts w:hint="eastAsia"/>
                <w:sz w:val="24"/>
                <w:szCs w:val="28"/>
              </w:rPr>
              <w:t>响应文件递交截止之日</w:t>
            </w:r>
            <w:r>
              <w:rPr>
                <w:sz w:val="24"/>
                <w:szCs w:val="28"/>
              </w:rPr>
              <w:t>向前追溯3年）供应商或其法定代表人、拟委任的</w:t>
            </w:r>
            <w:r>
              <w:rPr>
                <w:rFonts w:hint="eastAsia"/>
                <w:sz w:val="24"/>
                <w:szCs w:val="28"/>
              </w:rPr>
              <w:t>项目负责人</w:t>
            </w:r>
            <w:r>
              <w:rPr>
                <w:sz w:val="24"/>
                <w:szCs w:val="28"/>
              </w:rPr>
              <w:t>有行贿犯罪行为</w:t>
            </w:r>
          </w:p>
        </w:tc>
        <w:tc>
          <w:tcPr>
            <w:tcW w:w="4445" w:type="dxa"/>
          </w:tcPr>
          <w:p w14:paraId="7B6AA748">
            <w:pPr>
              <w:topLinePunct/>
              <w:spacing w:line="440" w:lineRule="exact"/>
              <w:ind w:firstLine="420"/>
              <w:rPr>
                <w:bCs/>
                <w:szCs w:val="21"/>
              </w:rPr>
            </w:pPr>
          </w:p>
        </w:tc>
      </w:tr>
      <w:tr w14:paraId="68C3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14:paraId="7BA35483">
            <w:pPr>
              <w:topLinePunct/>
              <w:spacing w:line="440" w:lineRule="exact"/>
              <w:ind w:firstLine="480"/>
              <w:rPr>
                <w:sz w:val="24"/>
                <w:szCs w:val="28"/>
              </w:rPr>
            </w:pPr>
            <w:r>
              <w:rPr>
                <w:rFonts w:hint="eastAsia"/>
                <w:sz w:val="24"/>
                <w:szCs w:val="28"/>
              </w:rPr>
              <w:t>……</w:t>
            </w:r>
          </w:p>
        </w:tc>
        <w:tc>
          <w:tcPr>
            <w:tcW w:w="4445" w:type="dxa"/>
          </w:tcPr>
          <w:p w14:paraId="1812B810">
            <w:pPr>
              <w:topLinePunct/>
              <w:spacing w:line="440" w:lineRule="exact"/>
              <w:ind w:firstLine="420"/>
              <w:rPr>
                <w:bCs/>
                <w:szCs w:val="21"/>
              </w:rPr>
            </w:pPr>
          </w:p>
        </w:tc>
      </w:tr>
    </w:tbl>
    <w:p w14:paraId="1F34AD3F">
      <w:pPr>
        <w:spacing w:line="440" w:lineRule="exact"/>
        <w:ind w:firstLine="480"/>
        <w:rPr>
          <w:sz w:val="24"/>
        </w:rPr>
      </w:pPr>
      <w:r>
        <w:rPr>
          <w:sz w:val="24"/>
        </w:rPr>
        <w:t>注：本表无需附证明材料。</w:t>
      </w:r>
    </w:p>
    <w:p w14:paraId="503290A3">
      <w:pPr>
        <w:pStyle w:val="4"/>
        <w:ind w:firstLine="480"/>
        <w:jc w:val="right"/>
        <w:rPr>
          <w:sz w:val="24"/>
        </w:rPr>
      </w:pPr>
    </w:p>
    <w:p w14:paraId="424EC975">
      <w:pPr>
        <w:wordWrap w:val="0"/>
        <w:spacing w:line="440" w:lineRule="exact"/>
        <w:ind w:firstLine="480"/>
        <w:jc w:val="right"/>
        <w:rPr>
          <w:sz w:val="24"/>
        </w:rPr>
      </w:pPr>
      <w:r>
        <w:rPr>
          <w:sz w:val="24"/>
        </w:rPr>
        <w:t>供应商：(盖单位章)</w:t>
      </w:r>
      <w:r>
        <w:rPr>
          <w:rFonts w:hint="eastAsia"/>
          <w:sz w:val="24"/>
        </w:rPr>
        <w:t xml:space="preserve">           </w:t>
      </w:r>
    </w:p>
    <w:p w14:paraId="6C51DD0C">
      <w:pPr>
        <w:pStyle w:val="4"/>
        <w:wordWrap w:val="0"/>
        <w:ind w:firstLine="480"/>
        <w:jc w:val="right"/>
        <w:rPr>
          <w:u w:val="single"/>
        </w:rPr>
      </w:pPr>
      <w:r>
        <w:rPr>
          <w:sz w:val="24"/>
        </w:rPr>
        <w:t>年</w:t>
      </w:r>
      <w:r>
        <w:rPr>
          <w:rFonts w:hint="eastAsia"/>
          <w:sz w:val="24"/>
        </w:rPr>
        <w:t xml:space="preserve">    </w:t>
      </w:r>
      <w:r>
        <w:rPr>
          <w:sz w:val="24"/>
        </w:rPr>
        <w:t>月</w:t>
      </w:r>
      <w:r>
        <w:rPr>
          <w:rFonts w:hint="eastAsia"/>
          <w:sz w:val="24"/>
        </w:rPr>
        <w:t xml:space="preserve">    </w:t>
      </w:r>
      <w:r>
        <w:rPr>
          <w:sz w:val="24"/>
        </w:rPr>
        <w:t>日</w:t>
      </w:r>
      <w:r>
        <w:rPr>
          <w:rFonts w:hint="eastAsia"/>
          <w:sz w:val="24"/>
        </w:rPr>
        <w:t xml:space="preserve">        </w:t>
      </w:r>
    </w:p>
    <w:p w14:paraId="254BB53C">
      <w:pPr>
        <w:pStyle w:val="4"/>
        <w:ind w:firstLine="420"/>
      </w:pPr>
    </w:p>
    <w:p w14:paraId="04C40C64">
      <w:pPr>
        <w:pStyle w:val="4"/>
        <w:spacing w:line="240" w:lineRule="auto"/>
        <w:ind w:firstLine="420"/>
      </w:pPr>
    </w:p>
    <w:p w14:paraId="2CE4DF46">
      <w:pPr>
        <w:pStyle w:val="4"/>
        <w:spacing w:line="240" w:lineRule="auto"/>
        <w:ind w:firstLine="480"/>
        <w:rPr>
          <w:sz w:val="24"/>
        </w:rPr>
      </w:pPr>
    </w:p>
    <w:p w14:paraId="210D0657">
      <w:pPr>
        <w:spacing w:line="240" w:lineRule="auto"/>
        <w:ind w:firstLine="540"/>
        <w:jc w:val="center"/>
        <w:rPr>
          <w:sz w:val="24"/>
        </w:rPr>
      </w:pPr>
      <w:r>
        <w:rPr>
          <w:rFonts w:eastAsia="黑体"/>
          <w:sz w:val="27"/>
          <w:szCs w:val="27"/>
        </w:rPr>
        <w:br w:type="page"/>
      </w:r>
    </w:p>
    <w:p w14:paraId="3687534F">
      <w:pPr>
        <w:spacing w:line="240" w:lineRule="auto"/>
        <w:ind w:firstLine="560"/>
        <w:jc w:val="center"/>
        <w:rPr>
          <w:rFonts w:eastAsia="黑体"/>
          <w:sz w:val="28"/>
          <w:szCs w:val="28"/>
        </w:rPr>
      </w:pPr>
      <w:bookmarkStart w:id="149" w:name="_Toc23493_WPSOffice_Level1"/>
      <w:bookmarkStart w:id="150" w:name="_Toc24999_WPSOffice_Level1"/>
      <w:bookmarkStart w:id="151" w:name="_Toc2048_WPSOffice_Level1"/>
      <w:bookmarkStart w:id="152" w:name="_Toc1483_WPSOffice_Level1"/>
      <w:bookmarkStart w:id="153" w:name="_Toc31596_WPSOffice_Level1"/>
      <w:r>
        <w:rPr>
          <w:rFonts w:hint="eastAsia" w:eastAsia="黑体"/>
          <w:sz w:val="28"/>
          <w:szCs w:val="28"/>
        </w:rPr>
        <w:t>八</w:t>
      </w:r>
      <w:r>
        <w:rPr>
          <w:rFonts w:eastAsia="黑体"/>
          <w:sz w:val="28"/>
          <w:szCs w:val="28"/>
        </w:rPr>
        <w:t>、</w:t>
      </w:r>
      <w:bookmarkEnd w:id="149"/>
      <w:bookmarkEnd w:id="150"/>
      <w:bookmarkEnd w:id="151"/>
      <w:bookmarkEnd w:id="152"/>
      <w:r>
        <w:rPr>
          <w:rFonts w:hint="eastAsia" w:eastAsia="黑体"/>
          <w:sz w:val="28"/>
          <w:szCs w:val="28"/>
        </w:rPr>
        <w:t>物业服务方案</w:t>
      </w:r>
      <w:bookmarkEnd w:id="153"/>
    </w:p>
    <w:p w14:paraId="22B8BEC0">
      <w:pPr>
        <w:spacing w:line="360" w:lineRule="auto"/>
        <w:ind w:firstLine="400"/>
        <w:rPr>
          <w:rFonts w:eastAsia="黑体"/>
          <w:sz w:val="20"/>
        </w:rPr>
      </w:pPr>
    </w:p>
    <w:p w14:paraId="22829D94">
      <w:pPr>
        <w:spacing w:line="360" w:lineRule="auto"/>
        <w:ind w:firstLine="480"/>
        <w:rPr>
          <w:sz w:val="24"/>
        </w:rPr>
      </w:pPr>
      <w:r>
        <w:rPr>
          <w:sz w:val="24"/>
        </w:rPr>
        <w:t>供应商应按</w:t>
      </w:r>
      <w:r>
        <w:rPr>
          <w:rFonts w:hint="eastAsia"/>
          <w:sz w:val="24"/>
        </w:rPr>
        <w:t>项目特点</w:t>
      </w:r>
      <w:r>
        <w:rPr>
          <w:sz w:val="24"/>
        </w:rPr>
        <w:t>编制</w:t>
      </w:r>
      <w:r>
        <w:rPr>
          <w:rFonts w:hint="eastAsia"/>
          <w:sz w:val="24"/>
        </w:rPr>
        <w:t>物业服务方案</w:t>
      </w:r>
      <w:r>
        <w:rPr>
          <w:sz w:val="24"/>
        </w:rPr>
        <w:t>(文字</w:t>
      </w:r>
      <w:r>
        <w:rPr>
          <w:rFonts w:hint="eastAsia"/>
          <w:sz w:val="24"/>
        </w:rPr>
        <w:t>简洁、内容经济且可操作性强</w:t>
      </w:r>
      <w:r>
        <w:rPr>
          <w:sz w:val="24"/>
        </w:rPr>
        <w:t>)</w:t>
      </w:r>
      <w:r>
        <w:rPr>
          <w:rFonts w:hint="eastAsia"/>
          <w:sz w:val="24"/>
        </w:rPr>
        <w:t>。</w:t>
      </w:r>
    </w:p>
    <w:p w14:paraId="7C83439A">
      <w:pPr>
        <w:numPr>
          <w:ilvl w:val="255"/>
          <w:numId w:val="0"/>
        </w:numPr>
        <w:spacing w:line="360" w:lineRule="auto"/>
        <w:ind w:firstLine="200"/>
        <w:rPr>
          <w:sz w:val="24"/>
        </w:rPr>
      </w:pPr>
      <w:bookmarkStart w:id="154" w:name="_Toc4794_WPSOffice_Level2"/>
      <w:bookmarkStart w:id="155" w:name="_Toc16609_WPSOffice_Level2"/>
      <w:r>
        <w:rPr>
          <w:sz w:val="24"/>
        </w:rPr>
        <w:br w:type="page"/>
      </w:r>
    </w:p>
    <w:bookmarkEnd w:id="154"/>
    <w:bookmarkEnd w:id="155"/>
    <w:p w14:paraId="4893E81B">
      <w:pPr>
        <w:spacing w:line="240" w:lineRule="auto"/>
        <w:ind w:firstLine="560"/>
        <w:jc w:val="center"/>
        <w:rPr>
          <w:rFonts w:eastAsia="黑体"/>
          <w:sz w:val="28"/>
          <w:szCs w:val="28"/>
        </w:rPr>
      </w:pPr>
      <w:bookmarkStart w:id="156" w:name="_Toc22303_WPSOffice_Level1"/>
      <w:bookmarkStart w:id="157" w:name="_Toc2428_WPSOffice_Level1"/>
      <w:bookmarkStart w:id="158" w:name="_Toc15887_WPSOffice_Level1"/>
      <w:bookmarkStart w:id="159" w:name="_Toc11219_WPSOffice_Level1"/>
      <w:bookmarkStart w:id="160" w:name="_Toc13165_WPSOffice_Level1"/>
      <w:r>
        <w:rPr>
          <w:rFonts w:hint="eastAsia" w:eastAsia="黑体"/>
          <w:sz w:val="28"/>
          <w:szCs w:val="28"/>
        </w:rPr>
        <w:t>九</w:t>
      </w:r>
      <w:r>
        <w:rPr>
          <w:rFonts w:eastAsia="黑体"/>
          <w:sz w:val="28"/>
          <w:szCs w:val="28"/>
        </w:rPr>
        <w:t>、其它</w:t>
      </w:r>
      <w:bookmarkEnd w:id="156"/>
      <w:r>
        <w:rPr>
          <w:rFonts w:eastAsia="黑体"/>
          <w:sz w:val="28"/>
          <w:szCs w:val="28"/>
        </w:rPr>
        <w:t>材料</w:t>
      </w:r>
      <w:bookmarkEnd w:id="157"/>
      <w:bookmarkEnd w:id="158"/>
      <w:bookmarkEnd w:id="159"/>
      <w:bookmarkEnd w:id="160"/>
      <w:r>
        <w:rPr>
          <w:rFonts w:eastAsia="黑体"/>
          <w:sz w:val="28"/>
          <w:szCs w:val="28"/>
        </w:rPr>
        <w:t>（如有）</w:t>
      </w:r>
    </w:p>
    <w:p w14:paraId="7588E549">
      <w:pPr>
        <w:spacing w:line="240" w:lineRule="auto"/>
        <w:ind w:firstLine="560"/>
        <w:jc w:val="center"/>
        <w:rPr>
          <w:rFonts w:eastAsia="黑体"/>
          <w:sz w:val="28"/>
          <w:szCs w:val="28"/>
        </w:rPr>
      </w:pPr>
    </w:p>
    <w:sectPr>
      <w:headerReference r:id="rId14" w:type="first"/>
      <w:footerReference r:id="rId17" w:type="first"/>
      <w:headerReference r:id="rId12" w:type="default"/>
      <w:footerReference r:id="rId15" w:type="default"/>
      <w:headerReference r:id="rId13" w:type="even"/>
      <w:footerReference r:id="rId16" w:type="even"/>
      <w:pgSz w:w="11906" w:h="16838"/>
      <w:pgMar w:top="1417" w:right="1474" w:bottom="1417" w:left="158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309CC">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C8D20">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CAA77">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67E0">
    <w:pPr>
      <w:ind w:firstLine="4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3F052B">
                          <w:pPr>
                            <w:ind w:firstLine="420"/>
                            <w:jc w:val="center"/>
                          </w:pPr>
                          <w:r>
                            <w:fldChar w:fldCharType="begin"/>
                          </w:r>
                          <w:r>
                            <w:rPr>
                              <w:rStyle w:val="18"/>
                            </w:rPr>
                            <w:instrText xml:space="preserve"> PAGE </w:instrText>
                          </w:r>
                          <w:r>
                            <w:fldChar w:fldCharType="separate"/>
                          </w:r>
                          <w:r>
                            <w:rPr>
                              <w:rStyle w:val="18"/>
                            </w:rPr>
                            <w:t>43</w:t>
                          </w:r>
                          <w:r>
                            <w:fldChar w:fldCharType="end"/>
                          </w:r>
                        </w:p>
                        <w:p w14:paraId="67893C5B">
                          <w:pPr>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03F052B">
                    <w:pPr>
                      <w:ind w:firstLine="420"/>
                      <w:jc w:val="center"/>
                    </w:pPr>
                    <w:r>
                      <w:fldChar w:fldCharType="begin"/>
                    </w:r>
                    <w:r>
                      <w:rPr>
                        <w:rStyle w:val="18"/>
                      </w:rPr>
                      <w:instrText xml:space="preserve"> PAGE </w:instrText>
                    </w:r>
                    <w:r>
                      <w:fldChar w:fldCharType="separate"/>
                    </w:r>
                    <w:r>
                      <w:rPr>
                        <w:rStyle w:val="18"/>
                      </w:rPr>
                      <w:t>43</w:t>
                    </w:r>
                    <w:r>
                      <w:fldChar w:fldCharType="end"/>
                    </w:r>
                  </w:p>
                  <w:p w14:paraId="67893C5B">
                    <w:pPr>
                      <w:ind w:firstLine="42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0541A">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7B3CC">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5C29D">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1423">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0BF7">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F9FB2">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222B">
    <w:pPr>
      <w:pStyle w:val="10"/>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D038">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6DA8">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2575"/>
        </w:tabs>
        <w:ind w:left="2575" w:firstLine="402"/>
      </w:pPr>
      <w:rPr>
        <w:rFonts w:hint="eastAsia"/>
      </w:rPr>
    </w:lvl>
    <w:lvl w:ilvl="1" w:tentative="0">
      <w:start w:val="1"/>
      <w:numFmt w:val="chineseCounting"/>
      <w:suff w:val="nothing"/>
      <w:lvlText w:val="%2、"/>
      <w:lvlJc w:val="left"/>
      <w:pPr>
        <w:ind w:left="2575" w:firstLine="402"/>
      </w:pPr>
      <w:rPr>
        <w:rFonts w:hint="eastAsia"/>
      </w:rPr>
    </w:lvl>
    <w:lvl w:ilvl="2" w:tentative="0">
      <w:start w:val="1"/>
      <w:numFmt w:val="decimal"/>
      <w:suff w:val="nothing"/>
      <w:lvlText w:val="%3．"/>
      <w:lvlJc w:val="left"/>
      <w:pPr>
        <w:ind w:left="2575" w:firstLine="402"/>
      </w:pPr>
      <w:rPr>
        <w:rFonts w:hint="eastAsia"/>
      </w:rPr>
    </w:lvl>
    <w:lvl w:ilvl="3" w:tentative="0">
      <w:start w:val="1"/>
      <w:numFmt w:val="decimal"/>
      <w:suff w:val="nothing"/>
      <w:lvlText w:val="（%4）"/>
      <w:lvlJc w:val="left"/>
      <w:pPr>
        <w:ind w:left="2575" w:firstLine="402"/>
      </w:pPr>
      <w:rPr>
        <w:rFonts w:hint="eastAsia"/>
      </w:rPr>
    </w:lvl>
    <w:lvl w:ilvl="4" w:tentative="0">
      <w:start w:val="1"/>
      <w:numFmt w:val="decimalEnclosedCircleChinese"/>
      <w:suff w:val="nothing"/>
      <w:lvlText w:val="%5 "/>
      <w:lvlJc w:val="left"/>
      <w:pPr>
        <w:ind w:left="2575" w:firstLine="402"/>
      </w:pPr>
      <w:rPr>
        <w:rFonts w:hint="eastAsia"/>
      </w:rPr>
    </w:lvl>
    <w:lvl w:ilvl="5" w:tentative="0">
      <w:start w:val="1"/>
      <w:numFmt w:val="decimal"/>
      <w:suff w:val="nothing"/>
      <w:lvlText w:val="%6）"/>
      <w:lvlJc w:val="left"/>
      <w:pPr>
        <w:ind w:left="2575" w:firstLine="402"/>
      </w:pPr>
      <w:rPr>
        <w:rFonts w:hint="eastAsia"/>
      </w:rPr>
    </w:lvl>
    <w:lvl w:ilvl="6" w:tentative="0">
      <w:start w:val="1"/>
      <w:numFmt w:val="lowerLetter"/>
      <w:suff w:val="nothing"/>
      <w:lvlText w:val="%7．"/>
      <w:lvlJc w:val="left"/>
      <w:pPr>
        <w:ind w:left="2575" w:firstLine="402"/>
      </w:pPr>
      <w:rPr>
        <w:rFonts w:hint="eastAsia"/>
      </w:rPr>
    </w:lvl>
    <w:lvl w:ilvl="7" w:tentative="0">
      <w:start w:val="1"/>
      <w:numFmt w:val="lowerLetter"/>
      <w:suff w:val="nothing"/>
      <w:lvlText w:val="%8）"/>
      <w:lvlJc w:val="left"/>
      <w:pPr>
        <w:ind w:left="2575" w:firstLine="402"/>
      </w:pPr>
      <w:rPr>
        <w:rFonts w:hint="eastAsia"/>
      </w:rPr>
    </w:lvl>
    <w:lvl w:ilvl="8" w:tentative="0">
      <w:start w:val="1"/>
      <w:numFmt w:val="lowerRoman"/>
      <w:suff w:val="nothing"/>
      <w:lvlText w:val="%9. "/>
      <w:lvlJc w:val="left"/>
      <w:pPr>
        <w:ind w:left="2575"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63"/>
    <w:rsid w:val="000051B6"/>
    <w:rsid w:val="000061F9"/>
    <w:rsid w:val="00030C83"/>
    <w:rsid w:val="00032985"/>
    <w:rsid w:val="000428C0"/>
    <w:rsid w:val="00043ED5"/>
    <w:rsid w:val="00044CF6"/>
    <w:rsid w:val="00045694"/>
    <w:rsid w:val="00047EB0"/>
    <w:rsid w:val="00063215"/>
    <w:rsid w:val="00064976"/>
    <w:rsid w:val="00067008"/>
    <w:rsid w:val="000741BF"/>
    <w:rsid w:val="00075F2A"/>
    <w:rsid w:val="00080878"/>
    <w:rsid w:val="00082303"/>
    <w:rsid w:val="000835DF"/>
    <w:rsid w:val="00092D91"/>
    <w:rsid w:val="000932F4"/>
    <w:rsid w:val="00094C85"/>
    <w:rsid w:val="00094F26"/>
    <w:rsid w:val="000B085C"/>
    <w:rsid w:val="000B0CA8"/>
    <w:rsid w:val="000B1FCC"/>
    <w:rsid w:val="000B3354"/>
    <w:rsid w:val="000B5D08"/>
    <w:rsid w:val="000E0530"/>
    <w:rsid w:val="000E2A2C"/>
    <w:rsid w:val="000E30E4"/>
    <w:rsid w:val="000E5A86"/>
    <w:rsid w:val="00113879"/>
    <w:rsid w:val="001166BD"/>
    <w:rsid w:val="00120082"/>
    <w:rsid w:val="001234AD"/>
    <w:rsid w:val="00126B24"/>
    <w:rsid w:val="00127C0E"/>
    <w:rsid w:val="00132F2A"/>
    <w:rsid w:val="00133910"/>
    <w:rsid w:val="001350D3"/>
    <w:rsid w:val="0014132F"/>
    <w:rsid w:val="001426DB"/>
    <w:rsid w:val="00142A8E"/>
    <w:rsid w:val="00143490"/>
    <w:rsid w:val="00143918"/>
    <w:rsid w:val="00154367"/>
    <w:rsid w:val="00155B75"/>
    <w:rsid w:val="00157B3C"/>
    <w:rsid w:val="0016724F"/>
    <w:rsid w:val="0016769F"/>
    <w:rsid w:val="00167C8C"/>
    <w:rsid w:val="00172A27"/>
    <w:rsid w:val="00173947"/>
    <w:rsid w:val="001752A4"/>
    <w:rsid w:val="001769BB"/>
    <w:rsid w:val="001847E3"/>
    <w:rsid w:val="00194985"/>
    <w:rsid w:val="001A3F6F"/>
    <w:rsid w:val="001A6BFA"/>
    <w:rsid w:val="001A7B00"/>
    <w:rsid w:val="001B01F5"/>
    <w:rsid w:val="001C31BE"/>
    <w:rsid w:val="001C6A5C"/>
    <w:rsid w:val="001D48C0"/>
    <w:rsid w:val="001D5EAB"/>
    <w:rsid w:val="001E4CD1"/>
    <w:rsid w:val="001E6FDD"/>
    <w:rsid w:val="00201E3C"/>
    <w:rsid w:val="00202120"/>
    <w:rsid w:val="0020656D"/>
    <w:rsid w:val="002116F9"/>
    <w:rsid w:val="002120E3"/>
    <w:rsid w:val="00216D41"/>
    <w:rsid w:val="00217F5B"/>
    <w:rsid w:val="002305B2"/>
    <w:rsid w:val="00236CAB"/>
    <w:rsid w:val="0024255F"/>
    <w:rsid w:val="0024452F"/>
    <w:rsid w:val="00245BBB"/>
    <w:rsid w:val="00250636"/>
    <w:rsid w:val="00254443"/>
    <w:rsid w:val="00261455"/>
    <w:rsid w:val="00261A18"/>
    <w:rsid w:val="002640CB"/>
    <w:rsid w:val="0026631E"/>
    <w:rsid w:val="002718BB"/>
    <w:rsid w:val="00271A32"/>
    <w:rsid w:val="002768BA"/>
    <w:rsid w:val="00277A46"/>
    <w:rsid w:val="0028041D"/>
    <w:rsid w:val="00283DAF"/>
    <w:rsid w:val="0029415F"/>
    <w:rsid w:val="0029430C"/>
    <w:rsid w:val="0029569E"/>
    <w:rsid w:val="002A3256"/>
    <w:rsid w:val="002A41A3"/>
    <w:rsid w:val="002A7FD3"/>
    <w:rsid w:val="002B1036"/>
    <w:rsid w:val="002B772A"/>
    <w:rsid w:val="002C181F"/>
    <w:rsid w:val="002C2725"/>
    <w:rsid w:val="002C5F99"/>
    <w:rsid w:val="002D09D0"/>
    <w:rsid w:val="002D3E3D"/>
    <w:rsid w:val="002D58BB"/>
    <w:rsid w:val="002D7432"/>
    <w:rsid w:val="002F33D5"/>
    <w:rsid w:val="002F493F"/>
    <w:rsid w:val="003106AA"/>
    <w:rsid w:val="00310D5C"/>
    <w:rsid w:val="00311B04"/>
    <w:rsid w:val="00312773"/>
    <w:rsid w:val="003136AC"/>
    <w:rsid w:val="00315A37"/>
    <w:rsid w:val="00335C9B"/>
    <w:rsid w:val="00340752"/>
    <w:rsid w:val="003501BE"/>
    <w:rsid w:val="003517D0"/>
    <w:rsid w:val="003524ED"/>
    <w:rsid w:val="003533A5"/>
    <w:rsid w:val="003550EB"/>
    <w:rsid w:val="00361381"/>
    <w:rsid w:val="00375461"/>
    <w:rsid w:val="00381FE2"/>
    <w:rsid w:val="003A7DC4"/>
    <w:rsid w:val="003B1EB1"/>
    <w:rsid w:val="003B41BB"/>
    <w:rsid w:val="003B6341"/>
    <w:rsid w:val="003C0D47"/>
    <w:rsid w:val="003C4F24"/>
    <w:rsid w:val="003C6A72"/>
    <w:rsid w:val="003E03EF"/>
    <w:rsid w:val="003E15BB"/>
    <w:rsid w:val="003E1E79"/>
    <w:rsid w:val="003E4A8A"/>
    <w:rsid w:val="003F1E64"/>
    <w:rsid w:val="003F4B51"/>
    <w:rsid w:val="003F60F9"/>
    <w:rsid w:val="003F717D"/>
    <w:rsid w:val="004239C4"/>
    <w:rsid w:val="00431B7B"/>
    <w:rsid w:val="00435F09"/>
    <w:rsid w:val="00436A07"/>
    <w:rsid w:val="00436B37"/>
    <w:rsid w:val="004372D9"/>
    <w:rsid w:val="00440E8A"/>
    <w:rsid w:val="00454A4A"/>
    <w:rsid w:val="0045706A"/>
    <w:rsid w:val="00464155"/>
    <w:rsid w:val="00465139"/>
    <w:rsid w:val="004669A4"/>
    <w:rsid w:val="00467EBA"/>
    <w:rsid w:val="00476495"/>
    <w:rsid w:val="00477D84"/>
    <w:rsid w:val="00485D10"/>
    <w:rsid w:val="0049002B"/>
    <w:rsid w:val="0049168A"/>
    <w:rsid w:val="00491CC0"/>
    <w:rsid w:val="00492F5A"/>
    <w:rsid w:val="004960A0"/>
    <w:rsid w:val="004A3F15"/>
    <w:rsid w:val="004B0647"/>
    <w:rsid w:val="004B0A27"/>
    <w:rsid w:val="004B4B6A"/>
    <w:rsid w:val="004B5469"/>
    <w:rsid w:val="004B6276"/>
    <w:rsid w:val="004B7287"/>
    <w:rsid w:val="004C5630"/>
    <w:rsid w:val="004C71BD"/>
    <w:rsid w:val="004C76FF"/>
    <w:rsid w:val="004D0B8F"/>
    <w:rsid w:val="004D148A"/>
    <w:rsid w:val="004D2B54"/>
    <w:rsid w:val="004D6EAC"/>
    <w:rsid w:val="004E2544"/>
    <w:rsid w:val="004F4851"/>
    <w:rsid w:val="004F5EC4"/>
    <w:rsid w:val="004F5EF1"/>
    <w:rsid w:val="004F5F13"/>
    <w:rsid w:val="00500F55"/>
    <w:rsid w:val="00504E38"/>
    <w:rsid w:val="00510A92"/>
    <w:rsid w:val="005155FA"/>
    <w:rsid w:val="00526D80"/>
    <w:rsid w:val="00531FF8"/>
    <w:rsid w:val="00535B36"/>
    <w:rsid w:val="00541B75"/>
    <w:rsid w:val="00542491"/>
    <w:rsid w:val="00544BE7"/>
    <w:rsid w:val="00546C98"/>
    <w:rsid w:val="00560B90"/>
    <w:rsid w:val="005614B8"/>
    <w:rsid w:val="00573B35"/>
    <w:rsid w:val="00587C09"/>
    <w:rsid w:val="00593668"/>
    <w:rsid w:val="005B1023"/>
    <w:rsid w:val="005B14C9"/>
    <w:rsid w:val="005B16F9"/>
    <w:rsid w:val="005D1D75"/>
    <w:rsid w:val="005E43A4"/>
    <w:rsid w:val="005E765D"/>
    <w:rsid w:val="005F052D"/>
    <w:rsid w:val="006070E8"/>
    <w:rsid w:val="006120C6"/>
    <w:rsid w:val="00613CB6"/>
    <w:rsid w:val="006231AC"/>
    <w:rsid w:val="006237BC"/>
    <w:rsid w:val="00623ABE"/>
    <w:rsid w:val="00626602"/>
    <w:rsid w:val="006303AB"/>
    <w:rsid w:val="00636072"/>
    <w:rsid w:val="006450CF"/>
    <w:rsid w:val="00653A6D"/>
    <w:rsid w:val="00654CB9"/>
    <w:rsid w:val="00661616"/>
    <w:rsid w:val="006668E8"/>
    <w:rsid w:val="00666D85"/>
    <w:rsid w:val="00673072"/>
    <w:rsid w:val="00674303"/>
    <w:rsid w:val="006750C1"/>
    <w:rsid w:val="00682141"/>
    <w:rsid w:val="00685EA3"/>
    <w:rsid w:val="00687864"/>
    <w:rsid w:val="006915D8"/>
    <w:rsid w:val="00693143"/>
    <w:rsid w:val="00693BAE"/>
    <w:rsid w:val="006A342E"/>
    <w:rsid w:val="006A635E"/>
    <w:rsid w:val="006B2A72"/>
    <w:rsid w:val="006B69C8"/>
    <w:rsid w:val="006C5056"/>
    <w:rsid w:val="006D4EB9"/>
    <w:rsid w:val="006D6D10"/>
    <w:rsid w:val="006D700F"/>
    <w:rsid w:val="006E1140"/>
    <w:rsid w:val="006E577D"/>
    <w:rsid w:val="006E70F8"/>
    <w:rsid w:val="006F07DA"/>
    <w:rsid w:val="0070027D"/>
    <w:rsid w:val="007038CE"/>
    <w:rsid w:val="00716DC5"/>
    <w:rsid w:val="00721922"/>
    <w:rsid w:val="007277D0"/>
    <w:rsid w:val="00730CF4"/>
    <w:rsid w:val="007310F1"/>
    <w:rsid w:val="00732A0B"/>
    <w:rsid w:val="00734F0E"/>
    <w:rsid w:val="00736443"/>
    <w:rsid w:val="007435A6"/>
    <w:rsid w:val="00753CAF"/>
    <w:rsid w:val="00755A94"/>
    <w:rsid w:val="007641EB"/>
    <w:rsid w:val="00766207"/>
    <w:rsid w:val="0077352B"/>
    <w:rsid w:val="007745D1"/>
    <w:rsid w:val="00775253"/>
    <w:rsid w:val="007763B2"/>
    <w:rsid w:val="00786848"/>
    <w:rsid w:val="00797B17"/>
    <w:rsid w:val="007A1DD9"/>
    <w:rsid w:val="007B4D0E"/>
    <w:rsid w:val="007B4FFD"/>
    <w:rsid w:val="007B5403"/>
    <w:rsid w:val="007B5B0D"/>
    <w:rsid w:val="007C1554"/>
    <w:rsid w:val="007C2120"/>
    <w:rsid w:val="007C22DF"/>
    <w:rsid w:val="007C2313"/>
    <w:rsid w:val="007D0346"/>
    <w:rsid w:val="007D11FC"/>
    <w:rsid w:val="007D65D0"/>
    <w:rsid w:val="007D6C4F"/>
    <w:rsid w:val="007E1086"/>
    <w:rsid w:val="007E4F1D"/>
    <w:rsid w:val="007E6DEF"/>
    <w:rsid w:val="007F2295"/>
    <w:rsid w:val="007F372D"/>
    <w:rsid w:val="007F6032"/>
    <w:rsid w:val="007F6E2D"/>
    <w:rsid w:val="0080758C"/>
    <w:rsid w:val="00813236"/>
    <w:rsid w:val="00822A70"/>
    <w:rsid w:val="00823CDF"/>
    <w:rsid w:val="008264F4"/>
    <w:rsid w:val="00826752"/>
    <w:rsid w:val="00826B4A"/>
    <w:rsid w:val="00830495"/>
    <w:rsid w:val="00833173"/>
    <w:rsid w:val="00837B1C"/>
    <w:rsid w:val="0084180D"/>
    <w:rsid w:val="00861BB4"/>
    <w:rsid w:val="00862055"/>
    <w:rsid w:val="00881C50"/>
    <w:rsid w:val="00886835"/>
    <w:rsid w:val="00890749"/>
    <w:rsid w:val="008936DF"/>
    <w:rsid w:val="0089594D"/>
    <w:rsid w:val="00897830"/>
    <w:rsid w:val="00897B88"/>
    <w:rsid w:val="008A25C1"/>
    <w:rsid w:val="008A27DC"/>
    <w:rsid w:val="008B12C3"/>
    <w:rsid w:val="008B18A5"/>
    <w:rsid w:val="008B48A8"/>
    <w:rsid w:val="008B7817"/>
    <w:rsid w:val="008C0298"/>
    <w:rsid w:val="008C2FE9"/>
    <w:rsid w:val="008C6B81"/>
    <w:rsid w:val="008D0CAF"/>
    <w:rsid w:val="008D2CCA"/>
    <w:rsid w:val="008D3219"/>
    <w:rsid w:val="008D38A9"/>
    <w:rsid w:val="008D6883"/>
    <w:rsid w:val="008D7A3A"/>
    <w:rsid w:val="008E22CE"/>
    <w:rsid w:val="008E73CB"/>
    <w:rsid w:val="008F0C46"/>
    <w:rsid w:val="008F4C1E"/>
    <w:rsid w:val="008F4EE7"/>
    <w:rsid w:val="008F7F9B"/>
    <w:rsid w:val="00902AD0"/>
    <w:rsid w:val="009040AD"/>
    <w:rsid w:val="009076E3"/>
    <w:rsid w:val="0091147D"/>
    <w:rsid w:val="00912655"/>
    <w:rsid w:val="00930C6E"/>
    <w:rsid w:val="009346DD"/>
    <w:rsid w:val="009407F7"/>
    <w:rsid w:val="00947151"/>
    <w:rsid w:val="009474C2"/>
    <w:rsid w:val="009518C4"/>
    <w:rsid w:val="0095297E"/>
    <w:rsid w:val="0095419B"/>
    <w:rsid w:val="00964656"/>
    <w:rsid w:val="00966CB2"/>
    <w:rsid w:val="00967244"/>
    <w:rsid w:val="00987766"/>
    <w:rsid w:val="00992B39"/>
    <w:rsid w:val="00997E2B"/>
    <w:rsid w:val="009A4569"/>
    <w:rsid w:val="009A531B"/>
    <w:rsid w:val="009B2D93"/>
    <w:rsid w:val="009B3DB9"/>
    <w:rsid w:val="009B6096"/>
    <w:rsid w:val="009B6640"/>
    <w:rsid w:val="009C40E7"/>
    <w:rsid w:val="009E279F"/>
    <w:rsid w:val="009E5AF7"/>
    <w:rsid w:val="009F680E"/>
    <w:rsid w:val="00A02658"/>
    <w:rsid w:val="00A04598"/>
    <w:rsid w:val="00A04783"/>
    <w:rsid w:val="00A13294"/>
    <w:rsid w:val="00A22F38"/>
    <w:rsid w:val="00A240CF"/>
    <w:rsid w:val="00A43C37"/>
    <w:rsid w:val="00A457AB"/>
    <w:rsid w:val="00A476EA"/>
    <w:rsid w:val="00A51B4F"/>
    <w:rsid w:val="00A52286"/>
    <w:rsid w:val="00A670FA"/>
    <w:rsid w:val="00A70F96"/>
    <w:rsid w:val="00A71569"/>
    <w:rsid w:val="00A73269"/>
    <w:rsid w:val="00A907CA"/>
    <w:rsid w:val="00A91375"/>
    <w:rsid w:val="00A94324"/>
    <w:rsid w:val="00AA341E"/>
    <w:rsid w:val="00AA6210"/>
    <w:rsid w:val="00AB1D72"/>
    <w:rsid w:val="00AB2D2B"/>
    <w:rsid w:val="00AB71B5"/>
    <w:rsid w:val="00AD306C"/>
    <w:rsid w:val="00AD3A74"/>
    <w:rsid w:val="00AD702D"/>
    <w:rsid w:val="00AE1222"/>
    <w:rsid w:val="00AE1A55"/>
    <w:rsid w:val="00AE1C74"/>
    <w:rsid w:val="00AE29E8"/>
    <w:rsid w:val="00AE394C"/>
    <w:rsid w:val="00B02096"/>
    <w:rsid w:val="00B0651B"/>
    <w:rsid w:val="00B1285F"/>
    <w:rsid w:val="00B16F92"/>
    <w:rsid w:val="00B21C13"/>
    <w:rsid w:val="00B2326E"/>
    <w:rsid w:val="00B2570B"/>
    <w:rsid w:val="00B25D75"/>
    <w:rsid w:val="00B3230A"/>
    <w:rsid w:val="00B36FBA"/>
    <w:rsid w:val="00B44F68"/>
    <w:rsid w:val="00B4564E"/>
    <w:rsid w:val="00B4576E"/>
    <w:rsid w:val="00B5107F"/>
    <w:rsid w:val="00B56A36"/>
    <w:rsid w:val="00B73BEB"/>
    <w:rsid w:val="00B75D0A"/>
    <w:rsid w:val="00B75D7F"/>
    <w:rsid w:val="00B77EED"/>
    <w:rsid w:val="00B94BF8"/>
    <w:rsid w:val="00B95E2E"/>
    <w:rsid w:val="00BA1A27"/>
    <w:rsid w:val="00BA5BDC"/>
    <w:rsid w:val="00BB123F"/>
    <w:rsid w:val="00BB3EEB"/>
    <w:rsid w:val="00BC7DBD"/>
    <w:rsid w:val="00BD1034"/>
    <w:rsid w:val="00BD25E4"/>
    <w:rsid w:val="00BD4993"/>
    <w:rsid w:val="00BD5D31"/>
    <w:rsid w:val="00BD7517"/>
    <w:rsid w:val="00BE7016"/>
    <w:rsid w:val="00BF1554"/>
    <w:rsid w:val="00BF66AE"/>
    <w:rsid w:val="00C00215"/>
    <w:rsid w:val="00C01DFF"/>
    <w:rsid w:val="00C44441"/>
    <w:rsid w:val="00C5197C"/>
    <w:rsid w:val="00C52AC9"/>
    <w:rsid w:val="00C658B0"/>
    <w:rsid w:val="00C660F3"/>
    <w:rsid w:val="00C67DB7"/>
    <w:rsid w:val="00C74A82"/>
    <w:rsid w:val="00C74DA4"/>
    <w:rsid w:val="00C77B7A"/>
    <w:rsid w:val="00C84901"/>
    <w:rsid w:val="00CA144B"/>
    <w:rsid w:val="00CB2912"/>
    <w:rsid w:val="00CD366F"/>
    <w:rsid w:val="00CD4D37"/>
    <w:rsid w:val="00CD66A3"/>
    <w:rsid w:val="00CE035A"/>
    <w:rsid w:val="00CE6B4B"/>
    <w:rsid w:val="00CF0506"/>
    <w:rsid w:val="00CF5A8C"/>
    <w:rsid w:val="00D1002B"/>
    <w:rsid w:val="00D11552"/>
    <w:rsid w:val="00D162C9"/>
    <w:rsid w:val="00D171E8"/>
    <w:rsid w:val="00D33F0A"/>
    <w:rsid w:val="00D41E40"/>
    <w:rsid w:val="00D42BB7"/>
    <w:rsid w:val="00D44E11"/>
    <w:rsid w:val="00D46600"/>
    <w:rsid w:val="00D641A2"/>
    <w:rsid w:val="00D71833"/>
    <w:rsid w:val="00D727D5"/>
    <w:rsid w:val="00D73998"/>
    <w:rsid w:val="00D82F5B"/>
    <w:rsid w:val="00D857C2"/>
    <w:rsid w:val="00D9050A"/>
    <w:rsid w:val="00D959E8"/>
    <w:rsid w:val="00DA435F"/>
    <w:rsid w:val="00DA5782"/>
    <w:rsid w:val="00DA6BC8"/>
    <w:rsid w:val="00DB3DCF"/>
    <w:rsid w:val="00DC0A85"/>
    <w:rsid w:val="00DC5DE6"/>
    <w:rsid w:val="00DC6E54"/>
    <w:rsid w:val="00DD1D79"/>
    <w:rsid w:val="00DD2FBD"/>
    <w:rsid w:val="00DD489F"/>
    <w:rsid w:val="00DD651A"/>
    <w:rsid w:val="00DD6F32"/>
    <w:rsid w:val="00DE4FEC"/>
    <w:rsid w:val="00DE7E82"/>
    <w:rsid w:val="00DF72FB"/>
    <w:rsid w:val="00E00C26"/>
    <w:rsid w:val="00E10F9E"/>
    <w:rsid w:val="00E11FCF"/>
    <w:rsid w:val="00E16723"/>
    <w:rsid w:val="00E214CA"/>
    <w:rsid w:val="00E23CEE"/>
    <w:rsid w:val="00E25443"/>
    <w:rsid w:val="00E30819"/>
    <w:rsid w:val="00E40E4F"/>
    <w:rsid w:val="00E41915"/>
    <w:rsid w:val="00E46DD9"/>
    <w:rsid w:val="00E477CD"/>
    <w:rsid w:val="00E540EB"/>
    <w:rsid w:val="00E554A5"/>
    <w:rsid w:val="00E66682"/>
    <w:rsid w:val="00E72768"/>
    <w:rsid w:val="00E768F6"/>
    <w:rsid w:val="00E77F33"/>
    <w:rsid w:val="00E9173D"/>
    <w:rsid w:val="00E956B3"/>
    <w:rsid w:val="00EB1E86"/>
    <w:rsid w:val="00EB23F6"/>
    <w:rsid w:val="00ED3201"/>
    <w:rsid w:val="00ED3B8C"/>
    <w:rsid w:val="00EE0029"/>
    <w:rsid w:val="00EE2CDE"/>
    <w:rsid w:val="00EE69DF"/>
    <w:rsid w:val="00EF2359"/>
    <w:rsid w:val="00EF3B64"/>
    <w:rsid w:val="00F029D6"/>
    <w:rsid w:val="00F05A96"/>
    <w:rsid w:val="00F1145F"/>
    <w:rsid w:val="00F13508"/>
    <w:rsid w:val="00F13CC2"/>
    <w:rsid w:val="00F22862"/>
    <w:rsid w:val="00F22C53"/>
    <w:rsid w:val="00F24FA7"/>
    <w:rsid w:val="00F26241"/>
    <w:rsid w:val="00F51F2C"/>
    <w:rsid w:val="00F53A84"/>
    <w:rsid w:val="00F60CB2"/>
    <w:rsid w:val="00F624D7"/>
    <w:rsid w:val="00F83DEF"/>
    <w:rsid w:val="00F879FF"/>
    <w:rsid w:val="00F9372A"/>
    <w:rsid w:val="00F95119"/>
    <w:rsid w:val="00F95A23"/>
    <w:rsid w:val="00FA1C79"/>
    <w:rsid w:val="00FA203F"/>
    <w:rsid w:val="00FA720D"/>
    <w:rsid w:val="00FB653E"/>
    <w:rsid w:val="00FC0FC2"/>
    <w:rsid w:val="00FC1DCD"/>
    <w:rsid w:val="00FD19B6"/>
    <w:rsid w:val="00FD53F2"/>
    <w:rsid w:val="00FD6E2E"/>
    <w:rsid w:val="00FE06AD"/>
    <w:rsid w:val="00FE0B6C"/>
    <w:rsid w:val="00FE2530"/>
    <w:rsid w:val="00FE2CDB"/>
    <w:rsid w:val="00FF5FD4"/>
    <w:rsid w:val="016E6512"/>
    <w:rsid w:val="0176597C"/>
    <w:rsid w:val="05981115"/>
    <w:rsid w:val="06237445"/>
    <w:rsid w:val="0693052D"/>
    <w:rsid w:val="0790350F"/>
    <w:rsid w:val="081D1243"/>
    <w:rsid w:val="081F6D3B"/>
    <w:rsid w:val="09A529DE"/>
    <w:rsid w:val="0AC534D0"/>
    <w:rsid w:val="0BC37378"/>
    <w:rsid w:val="0BD07D79"/>
    <w:rsid w:val="0BF437AB"/>
    <w:rsid w:val="0C62191E"/>
    <w:rsid w:val="0E1E3623"/>
    <w:rsid w:val="0EF71A47"/>
    <w:rsid w:val="0FB6097A"/>
    <w:rsid w:val="122B079F"/>
    <w:rsid w:val="127C7827"/>
    <w:rsid w:val="137D5290"/>
    <w:rsid w:val="14B27F35"/>
    <w:rsid w:val="15C4043A"/>
    <w:rsid w:val="15D84743"/>
    <w:rsid w:val="16011775"/>
    <w:rsid w:val="16F33F9F"/>
    <w:rsid w:val="17861654"/>
    <w:rsid w:val="17A651B4"/>
    <w:rsid w:val="17D66D1D"/>
    <w:rsid w:val="1AC306CC"/>
    <w:rsid w:val="1D4954F2"/>
    <w:rsid w:val="1D6F0214"/>
    <w:rsid w:val="20F326ED"/>
    <w:rsid w:val="2130749E"/>
    <w:rsid w:val="21B7196D"/>
    <w:rsid w:val="22A939AB"/>
    <w:rsid w:val="23A75DBC"/>
    <w:rsid w:val="24724271"/>
    <w:rsid w:val="28480940"/>
    <w:rsid w:val="28BA2148"/>
    <w:rsid w:val="28D92B11"/>
    <w:rsid w:val="2ACC6FC0"/>
    <w:rsid w:val="2C0B2FE1"/>
    <w:rsid w:val="2D2924AC"/>
    <w:rsid w:val="2E556795"/>
    <w:rsid w:val="2E765231"/>
    <w:rsid w:val="2FBC45F2"/>
    <w:rsid w:val="31322DBE"/>
    <w:rsid w:val="318A49A8"/>
    <w:rsid w:val="331A7FAD"/>
    <w:rsid w:val="33723946"/>
    <w:rsid w:val="337F54B7"/>
    <w:rsid w:val="35CD1307"/>
    <w:rsid w:val="36A145C9"/>
    <w:rsid w:val="38066889"/>
    <w:rsid w:val="39AF474D"/>
    <w:rsid w:val="3BD9245F"/>
    <w:rsid w:val="3BDD5DF9"/>
    <w:rsid w:val="3CF01218"/>
    <w:rsid w:val="3D17299F"/>
    <w:rsid w:val="3D971147"/>
    <w:rsid w:val="40A312EA"/>
    <w:rsid w:val="40AB08E7"/>
    <w:rsid w:val="41CF3183"/>
    <w:rsid w:val="43245DC5"/>
    <w:rsid w:val="43C942E0"/>
    <w:rsid w:val="44505B51"/>
    <w:rsid w:val="44A818BD"/>
    <w:rsid w:val="476155B3"/>
    <w:rsid w:val="4A3F3CD9"/>
    <w:rsid w:val="4A9E2E1A"/>
    <w:rsid w:val="4BC07B5E"/>
    <w:rsid w:val="4DB31D8E"/>
    <w:rsid w:val="4E4F3F55"/>
    <w:rsid w:val="4E870795"/>
    <w:rsid w:val="4EC310A1"/>
    <w:rsid w:val="566118CC"/>
    <w:rsid w:val="57B06E1B"/>
    <w:rsid w:val="580D6B08"/>
    <w:rsid w:val="59015C7A"/>
    <w:rsid w:val="5940753E"/>
    <w:rsid w:val="5A0A71EB"/>
    <w:rsid w:val="5A3D2BA0"/>
    <w:rsid w:val="5AE4327E"/>
    <w:rsid w:val="5D4508E6"/>
    <w:rsid w:val="5DF01E42"/>
    <w:rsid w:val="5E6A5CA3"/>
    <w:rsid w:val="5F657597"/>
    <w:rsid w:val="5FB8611D"/>
    <w:rsid w:val="60255718"/>
    <w:rsid w:val="6142673E"/>
    <w:rsid w:val="615F282F"/>
    <w:rsid w:val="627209BD"/>
    <w:rsid w:val="642E4232"/>
    <w:rsid w:val="659A200C"/>
    <w:rsid w:val="6A350284"/>
    <w:rsid w:val="6BDB73AB"/>
    <w:rsid w:val="6CEF6FC3"/>
    <w:rsid w:val="6DFB2C0E"/>
    <w:rsid w:val="6F99608E"/>
    <w:rsid w:val="71D51444"/>
    <w:rsid w:val="731A1328"/>
    <w:rsid w:val="74571C8C"/>
    <w:rsid w:val="77EE771B"/>
    <w:rsid w:val="7ACD763D"/>
    <w:rsid w:val="7B4707E1"/>
    <w:rsid w:val="7C1E3C37"/>
    <w:rsid w:val="7CA51C63"/>
    <w:rsid w:val="7D442273"/>
    <w:rsid w:val="7E542E36"/>
    <w:rsid w:val="7EED5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widowControl w:val="0"/>
      <w:numPr>
        <w:ilvl w:val="0"/>
        <w:numId w:val="1"/>
      </w:numPr>
      <w:spacing w:beforeLines="100" w:afterLines="100" w:line="360" w:lineRule="auto"/>
      <w:ind w:firstLine="0" w:firstLineChars="0"/>
      <w:jc w:val="center"/>
      <w:outlineLvl w:val="0"/>
    </w:pPr>
    <w:rPr>
      <w:rFonts w:eastAsia="微软雅黑" w:asciiTheme="minorHAnsi" w:hAnsiTheme="minorHAnsi" w:cstheme="minorBidi"/>
      <w:b/>
      <w:bCs/>
      <w:kern w:val="44"/>
      <w:sz w:val="36"/>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4"/>
    <w:semiHidden/>
    <w:unhideWhenUsed/>
    <w:qFormat/>
    <w:uiPriority w:val="99"/>
  </w:style>
  <w:style w:type="paragraph" w:styleId="4">
    <w:name w:val="Body Text"/>
    <w:basedOn w:val="1"/>
    <w:link w:val="22"/>
    <w:qFormat/>
    <w:uiPriority w:val="0"/>
    <w:pPr>
      <w:spacing w:after="120"/>
    </w:pPr>
  </w:style>
  <w:style w:type="paragraph" w:styleId="5">
    <w:name w:val="Body Text Indent"/>
    <w:basedOn w:val="1"/>
    <w:next w:val="6"/>
    <w:link w:val="29"/>
    <w:qFormat/>
    <w:uiPriority w:val="0"/>
    <w:pPr>
      <w:widowControl w:val="0"/>
      <w:spacing w:after="120" w:line="240" w:lineRule="auto"/>
      <w:ind w:left="420" w:leftChars="200" w:firstLine="0" w:firstLineChars="0"/>
      <w:jc w:val="both"/>
    </w:pPr>
    <w:rPr>
      <w:rFonts w:asciiTheme="minorHAnsi" w:hAnsiTheme="minorHAnsi" w:eastAsiaTheme="minorEastAsia" w:cstheme="minorBidi"/>
      <w:szCs w:val="24"/>
    </w:rPr>
  </w:style>
  <w:style w:type="paragraph" w:styleId="6">
    <w:name w:val="envelope return"/>
    <w:basedOn w:val="1"/>
    <w:semiHidden/>
    <w:unhideWhenUsed/>
    <w:qFormat/>
    <w:uiPriority w:val="99"/>
    <w:pPr>
      <w:snapToGrid w:val="0"/>
    </w:pPr>
    <w:rPr>
      <w:rFonts w:asciiTheme="majorHAnsi" w:hAnsiTheme="majorHAnsi" w:eastAsiaTheme="majorEastAsia" w:cstheme="majorBidi"/>
    </w:r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spacing w:line="240" w:lineRule="atLeas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HTML Preformatted"/>
    <w:basedOn w:val="1"/>
    <w:link w:val="2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pPr>
    <w:rPr>
      <w:rFonts w:ascii="黑体" w:hAnsi="Courier New" w:eastAsia="黑体"/>
      <w:kern w:val="0"/>
      <w:sz w:val="20"/>
    </w:rPr>
  </w:style>
  <w:style w:type="paragraph" w:styleId="12">
    <w:name w:val="Normal (Web)"/>
    <w:basedOn w:val="1"/>
    <w:qFormat/>
    <w:uiPriority w:val="0"/>
    <w:pPr>
      <w:spacing w:before="100" w:beforeAutospacing="1" w:after="100" w:afterAutospacing="1" w:line="240" w:lineRule="auto"/>
      <w:ind w:firstLine="0" w:firstLineChars="0"/>
    </w:pPr>
    <w:rPr>
      <w:rFonts w:ascii="宋体" w:hAnsi="宋体" w:cs="宋体"/>
      <w:kern w:val="0"/>
      <w:sz w:val="24"/>
      <w:szCs w:val="24"/>
    </w:rPr>
  </w:style>
  <w:style w:type="paragraph" w:styleId="13">
    <w:name w:val="annotation subject"/>
    <w:basedOn w:val="3"/>
    <w:next w:val="3"/>
    <w:link w:val="35"/>
    <w:semiHidden/>
    <w:unhideWhenUsed/>
    <w:qFormat/>
    <w:uiPriority w:val="99"/>
    <w:rPr>
      <w:b/>
      <w:bCs/>
    </w:rPr>
  </w:style>
  <w:style w:type="paragraph" w:styleId="14">
    <w:name w:val="Body Text First Indent 2"/>
    <w:basedOn w:val="5"/>
    <w:link w:val="36"/>
    <w:semiHidden/>
    <w:unhideWhenUsed/>
    <w:qFormat/>
    <w:uiPriority w:val="99"/>
    <w:pPr>
      <w:widowControl/>
      <w:spacing w:line="560" w:lineRule="exact"/>
      <w:ind w:firstLine="420" w:firstLineChars="200"/>
      <w:jc w:val="left"/>
    </w:pPr>
    <w:rPr>
      <w:rFonts w:ascii="Times New Roman" w:hAnsi="Times New Roman" w:eastAsia="宋体" w:cs="Times New Roman"/>
      <w:szCs w:val="20"/>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paragraph" w:styleId="21">
    <w:name w:val="List Paragraph"/>
    <w:basedOn w:val="1"/>
    <w:qFormat/>
    <w:uiPriority w:val="34"/>
    <w:pPr>
      <w:ind w:firstLine="420"/>
    </w:pPr>
  </w:style>
  <w:style w:type="character" w:customStyle="1" w:styleId="22">
    <w:name w:val="正文文本 Char"/>
    <w:basedOn w:val="17"/>
    <w:link w:val="4"/>
    <w:qFormat/>
    <w:uiPriority w:val="0"/>
    <w:rPr>
      <w:rFonts w:ascii="Times New Roman" w:hAnsi="Times New Roman" w:eastAsia="宋体" w:cs="Times New Roman"/>
      <w:szCs w:val="20"/>
    </w:rPr>
  </w:style>
  <w:style w:type="character" w:customStyle="1" w:styleId="23">
    <w:name w:val="批注框文本 Char"/>
    <w:basedOn w:val="17"/>
    <w:link w:val="8"/>
    <w:semiHidden/>
    <w:qFormat/>
    <w:uiPriority w:val="99"/>
    <w:rPr>
      <w:rFonts w:ascii="Times New Roman" w:hAnsi="Times New Roman" w:eastAsia="宋体" w:cs="Times New Roman"/>
      <w:sz w:val="18"/>
      <w:szCs w:val="18"/>
    </w:rPr>
  </w:style>
  <w:style w:type="character" w:customStyle="1" w:styleId="24">
    <w:name w:val="日期 Char"/>
    <w:basedOn w:val="17"/>
    <w:link w:val="7"/>
    <w:semiHidden/>
    <w:qFormat/>
    <w:uiPriority w:val="99"/>
    <w:rPr>
      <w:rFonts w:ascii="Times New Roman" w:hAnsi="Times New Roman" w:eastAsia="宋体" w:cs="Times New Roman"/>
      <w:szCs w:val="20"/>
    </w:rPr>
  </w:style>
  <w:style w:type="character" w:customStyle="1" w:styleId="25">
    <w:name w:val="页眉 Char"/>
    <w:basedOn w:val="17"/>
    <w:link w:val="10"/>
    <w:qFormat/>
    <w:uiPriority w:val="99"/>
    <w:rPr>
      <w:rFonts w:ascii="Times New Roman" w:hAnsi="Times New Roman" w:eastAsia="宋体" w:cs="Times New Roman"/>
      <w:sz w:val="18"/>
      <w:szCs w:val="18"/>
    </w:rPr>
  </w:style>
  <w:style w:type="character" w:customStyle="1" w:styleId="26">
    <w:name w:val="页脚 Char"/>
    <w:basedOn w:val="17"/>
    <w:link w:val="9"/>
    <w:qFormat/>
    <w:uiPriority w:val="99"/>
    <w:rPr>
      <w:rFonts w:ascii="Times New Roman" w:hAnsi="Times New Roman" w:eastAsia="宋体" w:cs="Times New Roman"/>
      <w:sz w:val="18"/>
      <w:szCs w:val="18"/>
    </w:rPr>
  </w:style>
  <w:style w:type="character" w:customStyle="1" w:styleId="27">
    <w:name w:val="HTML 预设格式 Char"/>
    <w:basedOn w:val="17"/>
    <w:link w:val="11"/>
    <w:qFormat/>
    <w:uiPriority w:val="0"/>
    <w:rPr>
      <w:rFonts w:ascii="黑体" w:hAnsi="Courier New" w:eastAsia="黑体"/>
    </w:rPr>
  </w:style>
  <w:style w:type="character" w:customStyle="1" w:styleId="28">
    <w:name w:val="标题 1 Char"/>
    <w:basedOn w:val="17"/>
    <w:link w:val="2"/>
    <w:qFormat/>
    <w:uiPriority w:val="0"/>
    <w:rPr>
      <w:rFonts w:eastAsia="微软雅黑" w:asciiTheme="minorHAnsi" w:hAnsiTheme="minorHAnsi" w:cstheme="minorBidi"/>
      <w:b/>
      <w:bCs/>
      <w:kern w:val="44"/>
      <w:sz w:val="36"/>
      <w:szCs w:val="44"/>
    </w:rPr>
  </w:style>
  <w:style w:type="character" w:customStyle="1" w:styleId="29">
    <w:name w:val="正文文本缩进 Char"/>
    <w:basedOn w:val="17"/>
    <w:link w:val="5"/>
    <w:qFormat/>
    <w:uiPriority w:val="0"/>
    <w:rPr>
      <w:rFonts w:asciiTheme="minorHAnsi" w:hAnsiTheme="minorHAnsi" w:eastAsiaTheme="minorEastAsia" w:cstheme="minorBidi"/>
      <w:kern w:val="2"/>
      <w:sz w:val="21"/>
      <w:szCs w:val="24"/>
    </w:rPr>
  </w:style>
  <w:style w:type="paragraph" w:customStyle="1" w:styleId="30">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1">
    <w:name w:val="6'"/>
    <w:basedOn w:val="1"/>
    <w:qFormat/>
    <w:uiPriority w:val="0"/>
    <w:pPr>
      <w:widowControl w:val="0"/>
      <w:autoSpaceDE w:val="0"/>
      <w:autoSpaceDN w:val="0"/>
      <w:adjustRightInd w:val="0"/>
      <w:snapToGrid w:val="0"/>
      <w:spacing w:line="320" w:lineRule="exact"/>
      <w:ind w:firstLine="0" w:firstLineChars="0"/>
      <w:jc w:val="center"/>
      <w:textAlignment w:val="baseline"/>
    </w:pPr>
    <w:rPr>
      <w:rFonts w:asciiTheme="minorHAnsi" w:hAnsiTheme="minorHAnsi" w:eastAsiaTheme="minorEastAsia" w:cstheme="minorBidi"/>
      <w:spacing w:val="20"/>
      <w:kern w:val="2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修订1"/>
    <w:hidden/>
    <w:semiHidden/>
    <w:qFormat/>
    <w:uiPriority w:val="99"/>
    <w:rPr>
      <w:rFonts w:ascii="Times New Roman" w:hAnsi="Times New Roman" w:eastAsia="宋体" w:cs="Times New Roman"/>
      <w:kern w:val="2"/>
      <w:sz w:val="21"/>
      <w:lang w:val="en-US" w:eastAsia="zh-CN" w:bidi="ar-SA"/>
    </w:rPr>
  </w:style>
  <w:style w:type="character" w:customStyle="1" w:styleId="34">
    <w:name w:val="批注文字 Char"/>
    <w:basedOn w:val="17"/>
    <w:link w:val="3"/>
    <w:semiHidden/>
    <w:qFormat/>
    <w:uiPriority w:val="99"/>
    <w:rPr>
      <w:rFonts w:ascii="Times New Roman" w:hAnsi="Times New Roman"/>
      <w:kern w:val="2"/>
      <w:sz w:val="21"/>
    </w:rPr>
  </w:style>
  <w:style w:type="character" w:customStyle="1" w:styleId="35">
    <w:name w:val="批注主题 Char"/>
    <w:basedOn w:val="34"/>
    <w:link w:val="13"/>
    <w:semiHidden/>
    <w:qFormat/>
    <w:uiPriority w:val="99"/>
    <w:rPr>
      <w:rFonts w:ascii="Times New Roman" w:hAnsi="Times New Roman"/>
      <w:b/>
      <w:bCs/>
      <w:kern w:val="2"/>
      <w:sz w:val="21"/>
    </w:rPr>
  </w:style>
  <w:style w:type="character" w:customStyle="1" w:styleId="36">
    <w:name w:val="正文首行缩进 2 Char"/>
    <w:basedOn w:val="29"/>
    <w:link w:val="14"/>
    <w:semiHidden/>
    <w:qFormat/>
    <w:uiPriority w:val="99"/>
    <w:rPr>
      <w:rFonts w:ascii="Times New Roman" w:hAnsi="Times New Roman"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4892</Words>
  <Characters>5439</Characters>
  <Lines>150</Lines>
  <Paragraphs>42</Paragraphs>
  <TotalTime>6</TotalTime>
  <ScaleCrop>false</ScaleCrop>
  <LinksUpToDate>false</LinksUpToDate>
  <CharactersWithSpaces>5570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2024-12-12T03:50:00Z</dcterms:created>
  <dc:creator>Administrator</dc:creator>
  <cp:lastModifiedBy>慢慢的慢仔</cp:lastModifiedBy>
  <cp:lastPrinted>2024-11-05T03:40:00Z</cp:lastPrinted>
  <dcterms:modified xsi:type="dcterms:W3CDTF">2025-11-28T03:53:50Z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2172E6B0D04E43A6BEB620498FF7C1AE_13</vt:lpwstr>
  </property>
  <property fmtid="{D5CDD505-2E9C-101B-9397-08002B2CF9AE}" pid="4" name="KSOTemplateDocerSaveRecord">
    <vt:lpwstr>eyJoZGlkIjoiOGM2ZTYwYjg2NzE4N2NiOTA1NGNjYTVmNjUzMWFiZmIiLCJ1c2VySWQiOiI1MTE5MDA0MDkifQ==</vt:lpwstr>
  </property>
</Properties>
</file>