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6C1D9">
      <w:pPr>
        <w:pStyle w:val="2"/>
        <w:rPr>
          <w:rFonts w:ascii="Times New Roman" w:hAnsi="Times New Roman"/>
          <w:highlight w:val="none"/>
        </w:rPr>
      </w:pPr>
    </w:p>
    <w:p w14:paraId="4A3906B9">
      <w:pPr>
        <w:widowControl/>
        <w:jc w:val="center"/>
        <w:rPr>
          <w:rFonts w:ascii="Times New Roman" w:hAnsi="Times New Roman"/>
          <w:sz w:val="24"/>
          <w:highlight w:val="none"/>
        </w:rPr>
      </w:pPr>
    </w:p>
    <w:p w14:paraId="5B1CD09C">
      <w:pPr>
        <w:widowControl/>
        <w:jc w:val="center"/>
        <w:rPr>
          <w:rFonts w:ascii="Times New Roman" w:hAnsi="Times New Roman"/>
          <w:sz w:val="24"/>
          <w:highlight w:val="none"/>
        </w:rPr>
      </w:pPr>
    </w:p>
    <w:p w14:paraId="7E04FA29">
      <w:pPr>
        <w:widowControl/>
        <w:jc w:val="center"/>
        <w:rPr>
          <w:rFonts w:hint="eastAsia" w:ascii="Times New Roman" w:hAnsi="Times New Roman" w:eastAsia="宋体"/>
          <w:sz w:val="32"/>
          <w:szCs w:val="32"/>
          <w:highlight w:val="none"/>
          <w:lang w:eastAsia="zh-CN"/>
        </w:rPr>
      </w:pPr>
      <w:r>
        <w:rPr>
          <w:rFonts w:hint="eastAsia" w:ascii="Times New Roman" w:hAnsi="Times New Roman"/>
          <w:b/>
          <w:bCs/>
          <w:kern w:val="0"/>
          <w:sz w:val="44"/>
          <w:szCs w:val="44"/>
          <w:highlight w:val="none"/>
          <w:lang w:val="en-US" w:eastAsia="zh-CN"/>
        </w:rPr>
        <w:t>淮南海德公馆2025年购房送家电货物采购</w:t>
      </w:r>
    </w:p>
    <w:p w14:paraId="2EBCF433">
      <w:pPr>
        <w:spacing w:line="540" w:lineRule="exact"/>
        <w:ind w:firstLine="420"/>
        <w:rPr>
          <w:rFonts w:ascii="Times New Roman" w:hAnsi="Times New Roman"/>
          <w:szCs w:val="21"/>
          <w:highlight w:val="none"/>
        </w:rPr>
      </w:pPr>
    </w:p>
    <w:p w14:paraId="3069DEAD">
      <w:pPr>
        <w:pStyle w:val="2"/>
        <w:rPr>
          <w:rFonts w:ascii="Times New Roman" w:hAnsi="Times New Roman"/>
          <w:szCs w:val="21"/>
          <w:highlight w:val="none"/>
        </w:rPr>
      </w:pPr>
    </w:p>
    <w:p w14:paraId="21FFF068">
      <w:pPr>
        <w:pStyle w:val="2"/>
        <w:rPr>
          <w:rFonts w:ascii="Times New Roman" w:hAnsi="Times New Roman"/>
          <w:szCs w:val="21"/>
          <w:highlight w:val="none"/>
        </w:rPr>
      </w:pPr>
    </w:p>
    <w:p w14:paraId="4D875291">
      <w:pPr>
        <w:pStyle w:val="2"/>
        <w:rPr>
          <w:rFonts w:ascii="Times New Roman" w:hAnsi="Times New Roman"/>
          <w:szCs w:val="21"/>
          <w:highlight w:val="none"/>
        </w:rPr>
      </w:pPr>
    </w:p>
    <w:p w14:paraId="56909B6E">
      <w:pPr>
        <w:pStyle w:val="2"/>
        <w:rPr>
          <w:rFonts w:ascii="Times New Roman" w:hAnsi="Times New Roman"/>
          <w:szCs w:val="21"/>
          <w:highlight w:val="none"/>
        </w:rPr>
      </w:pPr>
    </w:p>
    <w:p w14:paraId="3A44C96E">
      <w:pPr>
        <w:spacing w:line="540" w:lineRule="exact"/>
        <w:ind w:firstLine="420"/>
        <w:rPr>
          <w:rFonts w:ascii="Times New Roman" w:hAnsi="Times New Roman"/>
          <w:szCs w:val="21"/>
          <w:highlight w:val="none"/>
        </w:rPr>
      </w:pPr>
    </w:p>
    <w:p w14:paraId="0BD307E2">
      <w:pPr>
        <w:jc w:val="center"/>
        <w:rPr>
          <w:rFonts w:ascii="Times New Roman" w:hAnsi="Times New Roman" w:eastAsia="黑体"/>
          <w:sz w:val="72"/>
          <w:szCs w:val="72"/>
          <w:highlight w:val="none"/>
        </w:rPr>
      </w:pPr>
      <w:r>
        <w:rPr>
          <w:rFonts w:ascii="Times New Roman" w:hAnsi="Times New Roman" w:eastAsia="黑体"/>
          <w:sz w:val="72"/>
          <w:szCs w:val="72"/>
          <w:highlight w:val="none"/>
        </w:rPr>
        <w:t>询  比  文  件</w:t>
      </w:r>
    </w:p>
    <w:p w14:paraId="7FE963E1">
      <w:pPr>
        <w:spacing w:line="540" w:lineRule="exact"/>
        <w:ind w:firstLine="420"/>
        <w:rPr>
          <w:rFonts w:ascii="Times New Roman" w:hAnsi="Times New Roman"/>
          <w:szCs w:val="21"/>
          <w:highlight w:val="none"/>
        </w:rPr>
      </w:pPr>
    </w:p>
    <w:p w14:paraId="028BA45E">
      <w:pPr>
        <w:spacing w:line="540" w:lineRule="exact"/>
        <w:ind w:firstLine="420"/>
        <w:rPr>
          <w:rFonts w:ascii="Times New Roman" w:hAnsi="Times New Roman"/>
          <w:szCs w:val="21"/>
          <w:highlight w:val="none"/>
        </w:rPr>
      </w:pPr>
    </w:p>
    <w:p w14:paraId="4F4BCCF2">
      <w:pPr>
        <w:spacing w:line="540" w:lineRule="exact"/>
        <w:ind w:firstLine="420"/>
        <w:rPr>
          <w:rFonts w:ascii="Times New Roman" w:hAnsi="Times New Roman"/>
          <w:szCs w:val="21"/>
          <w:highlight w:val="none"/>
        </w:rPr>
      </w:pPr>
    </w:p>
    <w:p w14:paraId="2E9C7F80">
      <w:pPr>
        <w:spacing w:line="540" w:lineRule="exact"/>
        <w:ind w:firstLine="420"/>
        <w:rPr>
          <w:rFonts w:ascii="Times New Roman" w:hAnsi="Times New Roman"/>
          <w:szCs w:val="21"/>
          <w:highlight w:val="none"/>
        </w:rPr>
      </w:pPr>
    </w:p>
    <w:p w14:paraId="4E023F18">
      <w:pPr>
        <w:spacing w:line="540" w:lineRule="exact"/>
        <w:ind w:firstLine="420"/>
        <w:rPr>
          <w:rFonts w:ascii="Times New Roman" w:hAnsi="Times New Roman"/>
          <w:szCs w:val="21"/>
          <w:highlight w:val="none"/>
        </w:rPr>
      </w:pPr>
    </w:p>
    <w:p w14:paraId="587BBF2D">
      <w:pPr>
        <w:spacing w:line="540" w:lineRule="exact"/>
        <w:ind w:firstLine="420"/>
        <w:rPr>
          <w:rFonts w:ascii="Times New Roman" w:hAnsi="Times New Roman"/>
          <w:szCs w:val="21"/>
          <w:highlight w:val="none"/>
        </w:rPr>
      </w:pPr>
    </w:p>
    <w:p w14:paraId="2F3DA946">
      <w:pPr>
        <w:spacing w:line="540" w:lineRule="exact"/>
        <w:ind w:firstLine="420"/>
        <w:rPr>
          <w:rFonts w:ascii="Times New Roman" w:hAnsi="Times New Roman"/>
          <w:szCs w:val="21"/>
          <w:highlight w:val="none"/>
        </w:rPr>
      </w:pPr>
    </w:p>
    <w:p w14:paraId="55E4A248">
      <w:pPr>
        <w:spacing w:line="540" w:lineRule="exact"/>
        <w:ind w:firstLine="420"/>
        <w:rPr>
          <w:rFonts w:ascii="Times New Roman" w:hAnsi="Times New Roman"/>
          <w:szCs w:val="21"/>
          <w:highlight w:val="none"/>
        </w:rPr>
      </w:pPr>
    </w:p>
    <w:p w14:paraId="0260DB4B">
      <w:pPr>
        <w:spacing w:line="540" w:lineRule="exact"/>
        <w:ind w:firstLine="420"/>
        <w:rPr>
          <w:rFonts w:ascii="Times New Roman" w:hAnsi="Times New Roman"/>
          <w:szCs w:val="21"/>
          <w:highlight w:val="none"/>
        </w:rPr>
      </w:pPr>
    </w:p>
    <w:p w14:paraId="1EC16C9F">
      <w:pPr>
        <w:spacing w:line="540" w:lineRule="exact"/>
        <w:ind w:firstLine="640"/>
        <w:rPr>
          <w:rFonts w:ascii="Times New Roman" w:hAnsi="Times New Roman" w:eastAsia="黑体"/>
          <w:sz w:val="32"/>
          <w:szCs w:val="32"/>
          <w:highlight w:val="none"/>
        </w:rPr>
      </w:pPr>
    </w:p>
    <w:p w14:paraId="300E934A">
      <w:pPr>
        <w:spacing w:line="540" w:lineRule="exact"/>
        <w:ind w:left="1896" w:leftChars="903"/>
        <w:rPr>
          <w:rFonts w:ascii="Times New Roman" w:hAnsi="Times New Roman"/>
          <w:szCs w:val="21"/>
          <w:highlight w:val="none"/>
        </w:rPr>
      </w:pPr>
    </w:p>
    <w:p w14:paraId="0EF11BF1">
      <w:pPr>
        <w:snapToGrid w:val="0"/>
        <w:ind w:left="1896" w:leftChars="903"/>
        <w:rPr>
          <w:rFonts w:ascii="Times New Roman" w:hAnsi="Times New Roman"/>
          <w:sz w:val="32"/>
          <w:szCs w:val="32"/>
          <w:highlight w:val="none"/>
        </w:rPr>
      </w:pPr>
      <w:r>
        <w:rPr>
          <w:rFonts w:ascii="Times New Roman" w:hAnsi="Times New Roman" w:eastAsia="黑体"/>
          <w:sz w:val="32"/>
          <w:szCs w:val="32"/>
          <w:highlight w:val="none"/>
        </w:rPr>
        <w:t>采 购 人：</w:t>
      </w:r>
      <w:r>
        <w:rPr>
          <w:rFonts w:hint="eastAsia" w:ascii="Times New Roman" w:hAnsi="Times New Roman" w:eastAsia="黑体"/>
          <w:sz w:val="32"/>
          <w:szCs w:val="32"/>
          <w:highlight w:val="none"/>
          <w:u w:val="single"/>
        </w:rPr>
        <w:t xml:space="preserve">淮南哈米文化产业发展有限公司  </w:t>
      </w:r>
    </w:p>
    <w:p w14:paraId="2B92C7F8">
      <w:pPr>
        <w:snapToGrid w:val="0"/>
        <w:ind w:left="1896" w:leftChars="903"/>
        <w:rPr>
          <w:rFonts w:ascii="Times New Roman" w:hAnsi="Times New Roman"/>
          <w:sz w:val="32"/>
          <w:szCs w:val="32"/>
          <w:highlight w:val="none"/>
        </w:rPr>
      </w:pPr>
      <w:r>
        <w:rPr>
          <w:rFonts w:ascii="Times New Roman" w:hAnsi="Times New Roman"/>
          <w:sz w:val="32"/>
          <w:szCs w:val="32"/>
          <w:highlight w:val="none"/>
        </w:rPr>
        <w:t xml:space="preserve"> </w:t>
      </w:r>
    </w:p>
    <w:p w14:paraId="23AB9C03">
      <w:pPr>
        <w:snapToGrid w:val="0"/>
        <w:ind w:left="1896" w:leftChars="903"/>
        <w:rPr>
          <w:rFonts w:ascii="Times New Roman" w:hAnsi="Times New Roman"/>
          <w:sz w:val="32"/>
          <w:szCs w:val="32"/>
          <w:highlight w:val="none"/>
        </w:rPr>
      </w:pPr>
      <w:r>
        <w:rPr>
          <w:rFonts w:ascii="Times New Roman" w:hAnsi="Times New Roman" w:eastAsia="黑体"/>
          <w:sz w:val="32"/>
          <w:szCs w:val="32"/>
          <w:highlight w:val="none"/>
        </w:rPr>
        <w:t>日    期</w:t>
      </w:r>
      <w:r>
        <w:rPr>
          <w:rFonts w:ascii="Times New Roman" w:hAnsi="Times New Roman"/>
          <w:sz w:val="32"/>
          <w:szCs w:val="32"/>
          <w:highlight w:val="none"/>
        </w:rPr>
        <w:t>：</w:t>
      </w:r>
      <w:r>
        <w:rPr>
          <w:rFonts w:hint="eastAsia" w:ascii="Times New Roman" w:hAnsi="Times New Roman" w:eastAsia="黑体"/>
          <w:sz w:val="32"/>
          <w:szCs w:val="32"/>
          <w:highlight w:val="none"/>
          <w:u w:val="single"/>
          <w:lang w:val="en-US" w:eastAsia="zh-CN"/>
        </w:rPr>
        <w:t>2025</w:t>
      </w:r>
      <w:r>
        <w:rPr>
          <w:rFonts w:ascii="Times New Roman" w:hAnsi="Times New Roman"/>
          <w:sz w:val="32"/>
          <w:szCs w:val="32"/>
          <w:highlight w:val="none"/>
        </w:rPr>
        <w:t>年</w:t>
      </w:r>
      <w:r>
        <w:rPr>
          <w:rFonts w:hint="eastAsia" w:ascii="Times New Roman" w:hAnsi="Times New Roman" w:eastAsia="黑体"/>
          <w:sz w:val="32"/>
          <w:szCs w:val="32"/>
          <w:highlight w:val="none"/>
          <w:u w:val="single"/>
          <w:lang w:val="en-US" w:eastAsia="zh-CN"/>
        </w:rPr>
        <w:t>8</w:t>
      </w:r>
      <w:r>
        <w:rPr>
          <w:rFonts w:ascii="Times New Roman" w:hAnsi="Times New Roman"/>
          <w:sz w:val="32"/>
          <w:szCs w:val="32"/>
          <w:highlight w:val="none"/>
        </w:rPr>
        <w:t>月</w:t>
      </w:r>
      <w:r>
        <w:rPr>
          <w:rFonts w:hint="eastAsia" w:ascii="Times New Roman" w:hAnsi="Times New Roman" w:eastAsia="黑体"/>
          <w:sz w:val="32"/>
          <w:szCs w:val="32"/>
          <w:highlight w:val="none"/>
          <w:u w:val="single"/>
          <w:lang w:val="en-US" w:eastAsia="zh-CN"/>
        </w:rPr>
        <w:t>26</w:t>
      </w:r>
      <w:r>
        <w:rPr>
          <w:rFonts w:ascii="Times New Roman" w:hAnsi="Times New Roman"/>
          <w:sz w:val="32"/>
          <w:szCs w:val="32"/>
          <w:highlight w:val="none"/>
        </w:rPr>
        <w:t>日</w:t>
      </w:r>
    </w:p>
    <w:p w14:paraId="48A1743C">
      <w:pPr>
        <w:ind w:left="1896" w:leftChars="903"/>
        <w:rPr>
          <w:rFonts w:ascii="Times New Roman" w:hAnsi="Times New Roman"/>
          <w:sz w:val="24"/>
          <w:highlight w:val="none"/>
        </w:rPr>
        <w:sectPr>
          <w:footerReference r:id="rId3" w:type="default"/>
          <w:pgSz w:w="11906" w:h="16838"/>
          <w:pgMar w:top="1440" w:right="1800" w:bottom="1440" w:left="1800" w:header="851" w:footer="992" w:gutter="0"/>
          <w:cols w:space="720" w:num="1"/>
          <w:docGrid w:type="lines" w:linePitch="312" w:charSpace="0"/>
        </w:sectPr>
      </w:pPr>
    </w:p>
    <w:p w14:paraId="31AC1090">
      <w:pPr>
        <w:pStyle w:val="32"/>
        <w:tabs>
          <w:tab w:val="right" w:leader="dot" w:pos="8312"/>
        </w:tabs>
        <w:jc w:val="center"/>
        <w:rPr>
          <w:rFonts w:ascii="Times New Roman" w:hAnsi="Times New Roman"/>
          <w:sz w:val="28"/>
          <w:szCs w:val="28"/>
          <w:highlight w:val="none"/>
        </w:rPr>
      </w:pPr>
      <w:bookmarkStart w:id="0" w:name="_Toc29292_WPSOffice_Type1"/>
      <w:r>
        <w:rPr>
          <w:rFonts w:ascii="Times New Roman" w:hAnsi="Times New Roman"/>
          <w:sz w:val="28"/>
          <w:szCs w:val="28"/>
          <w:highlight w:val="none"/>
        </w:rPr>
        <w:t>目</w:t>
      </w:r>
      <w:r>
        <w:rPr>
          <w:rFonts w:hint="eastAsia" w:ascii="Times New Roman" w:hAnsi="Times New Roman"/>
          <w:sz w:val="28"/>
          <w:szCs w:val="28"/>
          <w:highlight w:val="none"/>
        </w:rPr>
        <w:t xml:space="preserve">  </w:t>
      </w:r>
      <w:r>
        <w:rPr>
          <w:rFonts w:ascii="Times New Roman" w:hAnsi="Times New Roman"/>
          <w:sz w:val="28"/>
          <w:szCs w:val="28"/>
          <w:highlight w:val="none"/>
        </w:rPr>
        <w:t>录</w:t>
      </w:r>
    </w:p>
    <w:p w14:paraId="5E6B1E36">
      <w:pPr>
        <w:pStyle w:val="32"/>
        <w:tabs>
          <w:tab w:val="right" w:leader="dot" w:pos="8312"/>
        </w:tabs>
        <w:rPr>
          <w:rFonts w:ascii="Times New Roman" w:hAnsi="Times New Roman"/>
          <w:sz w:val="28"/>
          <w:szCs w:val="28"/>
          <w:highlight w:val="none"/>
        </w:rPr>
      </w:pPr>
      <w:r>
        <w:rPr>
          <w:highlight w:val="none"/>
        </w:rPr>
        <w:fldChar w:fldCharType="begin"/>
      </w:r>
      <w:r>
        <w:rPr>
          <w:highlight w:val="none"/>
        </w:rPr>
        <w:instrText xml:space="preserve"> HYPERLINK \l "_Toc3689_WPSOffice_Level1" </w:instrText>
      </w:r>
      <w:r>
        <w:rPr>
          <w:highlight w:val="none"/>
        </w:rPr>
        <w:fldChar w:fldCharType="separate"/>
      </w:r>
      <w:r>
        <w:rPr>
          <w:rFonts w:ascii="Times New Roman" w:hAnsi="Times New Roman"/>
          <w:sz w:val="28"/>
          <w:szCs w:val="28"/>
          <w:highlight w:val="none"/>
        </w:rPr>
        <w:t>第一章 采购公告</w:t>
      </w:r>
      <w:r>
        <w:rPr>
          <w:rFonts w:ascii="Times New Roman" w:hAnsi="Times New Roman"/>
          <w:sz w:val="28"/>
          <w:szCs w:val="28"/>
          <w:highlight w:val="none"/>
        </w:rPr>
        <w:tab/>
      </w:r>
      <w:bookmarkStart w:id="1" w:name="_Toc3689_WPSOffice_Level1Page"/>
      <w:r>
        <w:rPr>
          <w:rFonts w:ascii="Times New Roman" w:hAnsi="Times New Roman"/>
          <w:sz w:val="28"/>
          <w:szCs w:val="28"/>
          <w:highlight w:val="none"/>
        </w:rPr>
        <w:t>1</w:t>
      </w:r>
      <w:bookmarkEnd w:id="1"/>
      <w:r>
        <w:rPr>
          <w:rFonts w:ascii="Times New Roman" w:hAnsi="Times New Roman"/>
          <w:sz w:val="28"/>
          <w:szCs w:val="28"/>
          <w:highlight w:val="none"/>
        </w:rPr>
        <w:fldChar w:fldCharType="end"/>
      </w:r>
    </w:p>
    <w:p w14:paraId="08817761">
      <w:pPr>
        <w:pStyle w:val="32"/>
        <w:tabs>
          <w:tab w:val="right" w:leader="dot" w:pos="8312"/>
        </w:tabs>
        <w:rPr>
          <w:rFonts w:ascii="Times New Roman" w:hAnsi="Times New Roman"/>
          <w:sz w:val="28"/>
          <w:szCs w:val="28"/>
          <w:highlight w:val="none"/>
        </w:rPr>
      </w:pPr>
      <w:r>
        <w:rPr>
          <w:highlight w:val="none"/>
        </w:rPr>
        <w:fldChar w:fldCharType="begin"/>
      </w:r>
      <w:r>
        <w:rPr>
          <w:highlight w:val="none"/>
        </w:rPr>
        <w:instrText xml:space="preserve"> HYPERLINK \l "_Toc26309_WPSOffice_Level1" </w:instrText>
      </w:r>
      <w:r>
        <w:rPr>
          <w:highlight w:val="none"/>
        </w:rPr>
        <w:fldChar w:fldCharType="separate"/>
      </w:r>
      <w:r>
        <w:rPr>
          <w:rFonts w:ascii="Times New Roman" w:hAnsi="Times New Roman"/>
          <w:sz w:val="28"/>
          <w:szCs w:val="28"/>
          <w:highlight w:val="none"/>
        </w:rPr>
        <w:t>第二章 供应商须知</w:t>
      </w:r>
      <w:r>
        <w:rPr>
          <w:rFonts w:ascii="Times New Roman" w:hAnsi="Times New Roman"/>
          <w:sz w:val="28"/>
          <w:szCs w:val="28"/>
          <w:highlight w:val="none"/>
        </w:rPr>
        <w:tab/>
      </w:r>
      <w:bookmarkStart w:id="2" w:name="_Toc26309_WPSOffice_Level1Page"/>
      <w:r>
        <w:rPr>
          <w:rFonts w:ascii="Times New Roman" w:hAnsi="Times New Roman"/>
          <w:sz w:val="28"/>
          <w:szCs w:val="28"/>
          <w:highlight w:val="none"/>
        </w:rPr>
        <w:t>8</w:t>
      </w:r>
      <w:bookmarkEnd w:id="2"/>
      <w:r>
        <w:rPr>
          <w:rFonts w:ascii="Times New Roman" w:hAnsi="Times New Roman"/>
          <w:sz w:val="28"/>
          <w:szCs w:val="28"/>
          <w:highlight w:val="none"/>
        </w:rPr>
        <w:fldChar w:fldCharType="end"/>
      </w:r>
    </w:p>
    <w:p w14:paraId="071AF1CB">
      <w:pPr>
        <w:pStyle w:val="32"/>
        <w:tabs>
          <w:tab w:val="right" w:leader="dot" w:pos="8312"/>
        </w:tabs>
        <w:rPr>
          <w:rFonts w:ascii="Times New Roman" w:hAnsi="Times New Roman"/>
          <w:sz w:val="28"/>
          <w:szCs w:val="28"/>
          <w:highlight w:val="none"/>
        </w:rPr>
      </w:pPr>
      <w:r>
        <w:rPr>
          <w:highlight w:val="none"/>
        </w:rPr>
        <w:fldChar w:fldCharType="begin"/>
      </w:r>
      <w:r>
        <w:rPr>
          <w:highlight w:val="none"/>
        </w:rPr>
        <w:instrText xml:space="preserve"> HYPERLINK \l "_Toc17871_WPSOffice_Level1" </w:instrText>
      </w:r>
      <w:r>
        <w:rPr>
          <w:highlight w:val="none"/>
        </w:rPr>
        <w:fldChar w:fldCharType="separate"/>
      </w:r>
      <w:r>
        <w:rPr>
          <w:rFonts w:ascii="Times New Roman" w:hAnsi="Times New Roman"/>
          <w:sz w:val="28"/>
          <w:szCs w:val="28"/>
          <w:highlight w:val="none"/>
        </w:rPr>
        <w:t>第三章 评审办法</w:t>
      </w:r>
      <w:r>
        <w:rPr>
          <w:rFonts w:ascii="Times New Roman" w:hAnsi="Times New Roman"/>
          <w:sz w:val="28"/>
          <w:szCs w:val="28"/>
          <w:highlight w:val="none"/>
        </w:rPr>
        <w:tab/>
      </w:r>
      <w:bookmarkStart w:id="3" w:name="_Toc17871_WPSOffice_Level1Page"/>
      <w:r>
        <w:rPr>
          <w:rFonts w:ascii="Times New Roman" w:hAnsi="Times New Roman"/>
          <w:sz w:val="28"/>
          <w:szCs w:val="28"/>
          <w:highlight w:val="none"/>
        </w:rPr>
        <w:t>1</w:t>
      </w:r>
      <w:bookmarkEnd w:id="3"/>
      <w:r>
        <w:rPr>
          <w:rFonts w:hint="eastAsia" w:ascii="Times New Roman" w:hAnsi="Times New Roman"/>
          <w:sz w:val="28"/>
          <w:szCs w:val="28"/>
          <w:highlight w:val="none"/>
        </w:rPr>
        <w:t>5</w:t>
      </w:r>
      <w:r>
        <w:rPr>
          <w:rFonts w:hint="eastAsia" w:ascii="Times New Roman" w:hAnsi="Times New Roman"/>
          <w:sz w:val="28"/>
          <w:szCs w:val="28"/>
          <w:highlight w:val="none"/>
        </w:rPr>
        <w:fldChar w:fldCharType="end"/>
      </w:r>
    </w:p>
    <w:p w14:paraId="43FB5419">
      <w:pPr>
        <w:pStyle w:val="32"/>
        <w:tabs>
          <w:tab w:val="right" w:leader="dot" w:pos="8312"/>
        </w:tabs>
        <w:rPr>
          <w:rFonts w:ascii="Times New Roman" w:hAnsi="Times New Roman"/>
          <w:sz w:val="28"/>
          <w:szCs w:val="28"/>
          <w:highlight w:val="none"/>
        </w:rPr>
      </w:pPr>
      <w:r>
        <w:rPr>
          <w:highlight w:val="none"/>
        </w:rPr>
        <w:fldChar w:fldCharType="begin"/>
      </w:r>
      <w:r>
        <w:rPr>
          <w:highlight w:val="none"/>
        </w:rPr>
        <w:instrText xml:space="preserve"> HYPERLINK \l "_Toc18909_WPSOffice_Level1" </w:instrText>
      </w:r>
      <w:r>
        <w:rPr>
          <w:highlight w:val="none"/>
        </w:rPr>
        <w:fldChar w:fldCharType="separate"/>
      </w:r>
      <w:r>
        <w:rPr>
          <w:rFonts w:ascii="Times New Roman" w:hAnsi="Times New Roman"/>
          <w:sz w:val="28"/>
          <w:szCs w:val="28"/>
          <w:highlight w:val="none"/>
        </w:rPr>
        <w:t>第四章 合同内容</w:t>
      </w:r>
      <w:r>
        <w:rPr>
          <w:rFonts w:ascii="Times New Roman" w:hAnsi="Times New Roman"/>
          <w:sz w:val="28"/>
          <w:szCs w:val="28"/>
          <w:highlight w:val="none"/>
        </w:rPr>
        <w:tab/>
      </w:r>
      <w:bookmarkStart w:id="4" w:name="_Toc18909_WPSOffice_Level1Page"/>
      <w:r>
        <w:rPr>
          <w:rFonts w:ascii="Times New Roman" w:hAnsi="Times New Roman"/>
          <w:sz w:val="28"/>
          <w:szCs w:val="28"/>
          <w:highlight w:val="none"/>
        </w:rPr>
        <w:t>2</w:t>
      </w:r>
      <w:bookmarkEnd w:id="4"/>
      <w:r>
        <w:rPr>
          <w:rFonts w:hint="eastAsia" w:ascii="Times New Roman" w:hAnsi="Times New Roman"/>
          <w:sz w:val="28"/>
          <w:szCs w:val="28"/>
          <w:highlight w:val="none"/>
        </w:rPr>
        <w:t>7</w:t>
      </w:r>
      <w:r>
        <w:rPr>
          <w:rFonts w:hint="eastAsia" w:ascii="Times New Roman" w:hAnsi="Times New Roman"/>
          <w:sz w:val="28"/>
          <w:szCs w:val="28"/>
          <w:highlight w:val="none"/>
        </w:rPr>
        <w:fldChar w:fldCharType="end"/>
      </w:r>
    </w:p>
    <w:p w14:paraId="5786B3DF">
      <w:pPr>
        <w:pStyle w:val="32"/>
        <w:tabs>
          <w:tab w:val="right" w:leader="dot" w:pos="8312"/>
        </w:tabs>
        <w:rPr>
          <w:rFonts w:ascii="Times New Roman" w:hAnsi="Times New Roman"/>
          <w:sz w:val="28"/>
          <w:szCs w:val="28"/>
          <w:highlight w:val="none"/>
        </w:rPr>
      </w:pPr>
      <w:r>
        <w:rPr>
          <w:highlight w:val="none"/>
        </w:rPr>
        <w:fldChar w:fldCharType="begin"/>
      </w:r>
      <w:r>
        <w:rPr>
          <w:highlight w:val="none"/>
        </w:rPr>
        <w:instrText xml:space="preserve"> HYPERLINK \l "_Toc6623_WPSOffice_Level1" </w:instrText>
      </w:r>
      <w:r>
        <w:rPr>
          <w:highlight w:val="none"/>
        </w:rPr>
        <w:fldChar w:fldCharType="separate"/>
      </w:r>
      <w:r>
        <w:rPr>
          <w:rFonts w:ascii="Times New Roman" w:hAnsi="Times New Roman"/>
          <w:sz w:val="28"/>
          <w:szCs w:val="28"/>
          <w:highlight w:val="none"/>
        </w:rPr>
        <w:t>第五章 采购需求及清单</w:t>
      </w:r>
      <w:r>
        <w:rPr>
          <w:rFonts w:ascii="Times New Roman" w:hAnsi="Times New Roman"/>
          <w:sz w:val="28"/>
          <w:szCs w:val="28"/>
          <w:highlight w:val="none"/>
        </w:rPr>
        <w:tab/>
      </w:r>
      <w:bookmarkStart w:id="5" w:name="_Toc6623_WPSOffice_Level1Page"/>
      <w:r>
        <w:rPr>
          <w:rFonts w:ascii="Times New Roman" w:hAnsi="Times New Roman"/>
          <w:sz w:val="28"/>
          <w:szCs w:val="28"/>
          <w:highlight w:val="none"/>
        </w:rPr>
        <w:t>3</w:t>
      </w:r>
      <w:bookmarkEnd w:id="5"/>
      <w:r>
        <w:rPr>
          <w:rFonts w:hint="eastAsia" w:ascii="Times New Roman" w:hAnsi="Times New Roman"/>
          <w:sz w:val="28"/>
          <w:szCs w:val="28"/>
          <w:highlight w:val="none"/>
        </w:rPr>
        <w:t>6</w:t>
      </w:r>
      <w:r>
        <w:rPr>
          <w:rFonts w:hint="eastAsia" w:ascii="Times New Roman" w:hAnsi="Times New Roman"/>
          <w:sz w:val="28"/>
          <w:szCs w:val="28"/>
          <w:highlight w:val="none"/>
        </w:rPr>
        <w:fldChar w:fldCharType="end"/>
      </w:r>
    </w:p>
    <w:p w14:paraId="7B69FC4D">
      <w:pPr>
        <w:pStyle w:val="32"/>
        <w:tabs>
          <w:tab w:val="right" w:leader="dot" w:pos="8312"/>
        </w:tabs>
        <w:rPr>
          <w:rFonts w:ascii="Times New Roman" w:hAnsi="Times New Roman"/>
          <w:sz w:val="28"/>
          <w:szCs w:val="28"/>
          <w:highlight w:val="none"/>
        </w:rPr>
      </w:pPr>
      <w:r>
        <w:rPr>
          <w:highlight w:val="none"/>
        </w:rPr>
        <w:fldChar w:fldCharType="begin"/>
      </w:r>
      <w:r>
        <w:rPr>
          <w:highlight w:val="none"/>
        </w:rPr>
        <w:instrText xml:space="preserve"> HYPERLINK \l "_Toc5702_WPSOffice_Level1" </w:instrText>
      </w:r>
      <w:r>
        <w:rPr>
          <w:highlight w:val="none"/>
        </w:rPr>
        <w:fldChar w:fldCharType="separate"/>
      </w:r>
      <w:r>
        <w:rPr>
          <w:rFonts w:ascii="Times New Roman" w:hAnsi="Times New Roman"/>
          <w:sz w:val="28"/>
          <w:szCs w:val="28"/>
          <w:highlight w:val="none"/>
        </w:rPr>
        <w:t>第六章 响应文件格式</w:t>
      </w:r>
      <w:r>
        <w:rPr>
          <w:rFonts w:ascii="Times New Roman" w:hAnsi="Times New Roman"/>
          <w:sz w:val="28"/>
          <w:szCs w:val="28"/>
          <w:highlight w:val="none"/>
        </w:rPr>
        <w:tab/>
      </w:r>
      <w:bookmarkStart w:id="6" w:name="_Toc5702_WPSOffice_Level1Page"/>
      <w:r>
        <w:rPr>
          <w:rFonts w:ascii="Times New Roman" w:hAnsi="Times New Roman"/>
          <w:sz w:val="28"/>
          <w:szCs w:val="28"/>
          <w:highlight w:val="none"/>
        </w:rPr>
        <w:t>3</w:t>
      </w:r>
      <w:bookmarkEnd w:id="6"/>
      <w:r>
        <w:rPr>
          <w:rFonts w:hint="eastAsia" w:ascii="Times New Roman" w:hAnsi="Times New Roman"/>
          <w:sz w:val="28"/>
          <w:szCs w:val="28"/>
          <w:highlight w:val="none"/>
        </w:rPr>
        <w:t>7</w:t>
      </w:r>
      <w:r>
        <w:rPr>
          <w:rFonts w:hint="eastAsia" w:ascii="Times New Roman" w:hAnsi="Times New Roman"/>
          <w:sz w:val="28"/>
          <w:szCs w:val="28"/>
          <w:highlight w:val="none"/>
        </w:rPr>
        <w:fldChar w:fldCharType="end"/>
      </w:r>
    </w:p>
    <w:bookmarkEnd w:id="0"/>
    <w:p w14:paraId="4494B41B">
      <w:pPr>
        <w:pStyle w:val="32"/>
        <w:tabs>
          <w:tab w:val="right" w:leader="dot" w:pos="8312"/>
        </w:tabs>
        <w:rPr>
          <w:highlight w:val="none"/>
        </w:rPr>
      </w:pPr>
    </w:p>
    <w:p w14:paraId="7A07CA34">
      <w:pPr>
        <w:jc w:val="center"/>
        <w:rPr>
          <w:rFonts w:ascii="宋体" w:hAnsi="宋体"/>
          <w:highlight w:val="none"/>
        </w:rPr>
      </w:pPr>
    </w:p>
    <w:p w14:paraId="124CE446">
      <w:pPr>
        <w:jc w:val="center"/>
        <w:rPr>
          <w:rFonts w:ascii="宋体" w:hAnsi="宋体"/>
          <w:highlight w:val="none"/>
        </w:rPr>
      </w:pPr>
    </w:p>
    <w:p w14:paraId="61F58177">
      <w:pPr>
        <w:jc w:val="center"/>
        <w:rPr>
          <w:rFonts w:ascii="宋体" w:hAnsi="宋体"/>
          <w:highlight w:val="none"/>
        </w:rPr>
      </w:pPr>
    </w:p>
    <w:p w14:paraId="2E6D092B">
      <w:pPr>
        <w:jc w:val="center"/>
        <w:rPr>
          <w:rFonts w:ascii="宋体" w:hAnsi="宋体"/>
          <w:highlight w:val="none"/>
        </w:rPr>
      </w:pPr>
    </w:p>
    <w:p w14:paraId="4B74EBDA">
      <w:pPr>
        <w:jc w:val="center"/>
        <w:rPr>
          <w:rFonts w:ascii="宋体" w:hAnsi="宋体"/>
          <w:highlight w:val="none"/>
        </w:rPr>
      </w:pPr>
    </w:p>
    <w:p w14:paraId="462078CB">
      <w:pPr>
        <w:pStyle w:val="4"/>
        <w:spacing w:before="312" w:after="312"/>
        <w:rPr>
          <w:rFonts w:ascii="Times New Roman" w:hAnsi="Times New Roman" w:eastAsia="宋体"/>
          <w:highlight w:val="none"/>
        </w:rPr>
        <w:sectPr>
          <w:footerReference r:id="rId4"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0CF0900D">
      <w:pPr>
        <w:pStyle w:val="4"/>
        <w:spacing w:before="312" w:after="312"/>
        <w:rPr>
          <w:rFonts w:ascii="Times New Roman" w:hAnsi="Times New Roman" w:eastAsia="宋体"/>
          <w:highlight w:val="none"/>
        </w:rPr>
      </w:pPr>
      <w:bookmarkStart w:id="7" w:name="_Toc3689_WPSOffice_Level1"/>
      <w:r>
        <w:rPr>
          <w:rFonts w:ascii="Times New Roman" w:hAnsi="Times New Roman" w:eastAsia="宋体"/>
          <w:highlight w:val="none"/>
        </w:rPr>
        <w:t>采购公告</w:t>
      </w:r>
      <w:bookmarkEnd w:id="7"/>
    </w:p>
    <w:p w14:paraId="0AE7EF96">
      <w:pPr>
        <w:pStyle w:val="5"/>
        <w:snapToGrid w:val="0"/>
        <w:spacing w:before="120" w:after="120" w:line="240" w:lineRule="auto"/>
        <w:ind w:firstLine="403"/>
        <w:rPr>
          <w:rFonts w:ascii="Times New Roman" w:hAnsi="Times New Roman" w:eastAsia="黑体"/>
          <w:bCs w:val="0"/>
          <w:sz w:val="22"/>
          <w:szCs w:val="15"/>
          <w:highlight w:val="none"/>
        </w:rPr>
      </w:pPr>
      <w:bookmarkStart w:id="8" w:name="_Toc6496_WPSOffice_Level2"/>
      <w:bookmarkStart w:id="9" w:name="_Toc4489_WPSOffice_Level2"/>
      <w:bookmarkStart w:id="10" w:name="_Toc13871"/>
      <w:bookmarkStart w:id="11" w:name="_Toc10395_WPSOffice_Level2"/>
      <w:bookmarkStart w:id="12" w:name="_Toc24354_WPSOffice_Level2"/>
      <w:bookmarkStart w:id="13" w:name="_Toc12765"/>
      <w:bookmarkStart w:id="14" w:name="_Toc525632585"/>
      <w:r>
        <w:rPr>
          <w:rFonts w:ascii="Times New Roman" w:hAnsi="Times New Roman" w:eastAsia="黑体"/>
          <w:bCs w:val="0"/>
          <w:sz w:val="22"/>
          <w:szCs w:val="15"/>
          <w:highlight w:val="none"/>
        </w:rPr>
        <w:t>项目简介</w:t>
      </w:r>
      <w:bookmarkEnd w:id="8"/>
      <w:bookmarkEnd w:id="9"/>
      <w:bookmarkEnd w:id="10"/>
      <w:bookmarkEnd w:id="11"/>
      <w:bookmarkEnd w:id="12"/>
      <w:bookmarkEnd w:id="13"/>
      <w:bookmarkEnd w:id="14"/>
    </w:p>
    <w:p w14:paraId="73ED73A7">
      <w:pPr>
        <w:numPr>
          <w:ilvl w:val="1"/>
          <w:numId w:val="3"/>
        </w:numPr>
        <w:snapToGrid w:val="0"/>
        <w:spacing w:line="440" w:lineRule="exact"/>
        <w:ind w:firstLine="420" w:firstLineChars="200"/>
        <w:rPr>
          <w:rFonts w:hint="eastAsia" w:ascii="Times New Roman" w:hAnsi="Times New Roman"/>
          <w:szCs w:val="22"/>
          <w:highlight w:val="none"/>
          <w:u w:val="single"/>
        </w:rPr>
      </w:pPr>
      <w:r>
        <w:rPr>
          <w:rFonts w:ascii="Times New Roman" w:hAnsi="Times New Roman"/>
          <w:szCs w:val="22"/>
          <w:highlight w:val="none"/>
        </w:rPr>
        <w:t>项目名称：</w:t>
      </w:r>
      <w:r>
        <w:rPr>
          <w:rFonts w:hint="eastAsia" w:ascii="Times New Roman" w:hAnsi="Times New Roman"/>
          <w:szCs w:val="22"/>
          <w:highlight w:val="none"/>
          <w:u w:val="single"/>
        </w:rPr>
        <w:t>淮南海德公馆2025年购房送家电货物采购</w:t>
      </w:r>
    </w:p>
    <w:p w14:paraId="6FF875A3">
      <w:pPr>
        <w:numPr>
          <w:ilvl w:val="0"/>
          <w:numId w:val="0"/>
        </w:numPr>
        <w:snapToGrid w:val="0"/>
        <w:spacing w:line="440" w:lineRule="exact"/>
        <w:ind w:leftChars="200"/>
        <w:rPr>
          <w:rFonts w:ascii="Times New Roman" w:hAnsi="Times New Roman"/>
          <w:szCs w:val="22"/>
          <w:highlight w:val="none"/>
          <w:u w:val="single"/>
        </w:rPr>
      </w:pPr>
      <w:r>
        <w:rPr>
          <w:rFonts w:ascii="Times New Roman" w:hAnsi="Times New Roman"/>
          <w:szCs w:val="22"/>
          <w:highlight w:val="none"/>
        </w:rPr>
        <w:t>1.2 采 购 人：</w:t>
      </w:r>
      <w:r>
        <w:rPr>
          <w:rFonts w:hint="eastAsia" w:ascii="Times New Roman" w:hAnsi="Times New Roman"/>
          <w:szCs w:val="22"/>
          <w:highlight w:val="none"/>
          <w:u w:val="single"/>
        </w:rPr>
        <w:t>淮南哈米文化产业发展有限公司</w:t>
      </w:r>
    </w:p>
    <w:p w14:paraId="10427F27">
      <w:pPr>
        <w:snapToGrid w:val="0"/>
        <w:spacing w:line="440" w:lineRule="exact"/>
        <w:ind w:firstLine="420" w:firstLineChars="200"/>
        <w:rPr>
          <w:rFonts w:ascii="Times New Roman" w:hAnsi="Times New Roman"/>
          <w:szCs w:val="22"/>
          <w:highlight w:val="none"/>
          <w:u w:val="single"/>
        </w:rPr>
      </w:pPr>
      <w:r>
        <w:rPr>
          <w:rFonts w:ascii="Times New Roman" w:hAnsi="Times New Roman"/>
          <w:szCs w:val="22"/>
          <w:highlight w:val="none"/>
        </w:rPr>
        <w:t>1.3 项目概况：</w:t>
      </w:r>
      <w:r>
        <w:rPr>
          <w:rFonts w:hint="eastAsia" w:ascii="Times New Roman" w:hAnsi="Times New Roman"/>
          <w:szCs w:val="22"/>
          <w:highlight w:val="none"/>
          <w:u w:val="single"/>
        </w:rPr>
        <w:t>项目位于安徽省淮南市山南新区，北临和风大街，南临和畅路，西临水仙路，东临预留用地。项目总占地面积约88732㎡，一期项目建筑面积共计143096.02㎡，已竣工移交。二期项目建筑面积共计119718.31㎡，其中地库19366.59㎡。含住宅、商业、商业楼等生活配套。本次采购为淮南海德公馆2025年购房送家电货物采购。</w:t>
      </w:r>
    </w:p>
    <w:p w14:paraId="42CBA289">
      <w:pPr>
        <w:pStyle w:val="5"/>
        <w:snapToGrid w:val="0"/>
        <w:spacing w:before="120" w:after="120" w:line="240" w:lineRule="auto"/>
        <w:ind w:firstLine="403"/>
        <w:rPr>
          <w:rFonts w:ascii="Times New Roman" w:hAnsi="Times New Roman" w:eastAsia="黑体"/>
          <w:bCs w:val="0"/>
          <w:sz w:val="22"/>
          <w:szCs w:val="15"/>
          <w:highlight w:val="none"/>
        </w:rPr>
      </w:pPr>
      <w:bookmarkStart w:id="15" w:name="_Toc17858_WPSOffice_Level2"/>
      <w:bookmarkStart w:id="16" w:name="_Toc8128_WPSOffice_Level2"/>
      <w:bookmarkStart w:id="17" w:name="_Toc18367_WPSOffice_Level2"/>
      <w:bookmarkStart w:id="18" w:name="_Toc18453"/>
      <w:bookmarkStart w:id="19" w:name="_Toc10274"/>
      <w:bookmarkStart w:id="20" w:name="_Toc525632586"/>
      <w:bookmarkStart w:id="21" w:name="_Toc23266_WPSOffice_Level2"/>
      <w:r>
        <w:rPr>
          <w:rFonts w:ascii="Times New Roman" w:hAnsi="Times New Roman" w:eastAsia="黑体"/>
          <w:bCs w:val="0"/>
          <w:sz w:val="22"/>
          <w:szCs w:val="15"/>
          <w:highlight w:val="none"/>
        </w:rPr>
        <w:t>采购说明</w:t>
      </w:r>
      <w:bookmarkEnd w:id="15"/>
      <w:bookmarkEnd w:id="16"/>
      <w:bookmarkEnd w:id="17"/>
      <w:bookmarkEnd w:id="18"/>
      <w:bookmarkEnd w:id="19"/>
      <w:bookmarkEnd w:id="20"/>
      <w:bookmarkEnd w:id="21"/>
    </w:p>
    <w:p w14:paraId="3B9F803E">
      <w:pPr>
        <w:snapToGrid w:val="0"/>
        <w:spacing w:line="440" w:lineRule="exact"/>
        <w:ind w:firstLine="420" w:firstLineChars="200"/>
        <w:rPr>
          <w:rFonts w:ascii="Times New Roman" w:hAnsi="Times New Roman"/>
          <w:szCs w:val="22"/>
          <w:highlight w:val="none"/>
          <w:u w:val="single"/>
        </w:rPr>
      </w:pPr>
      <w:bookmarkStart w:id="22" w:name="_Toc4489_WPSOffice_Level3"/>
      <w:r>
        <w:rPr>
          <w:rFonts w:ascii="Times New Roman" w:hAnsi="Times New Roman"/>
          <w:szCs w:val="22"/>
          <w:highlight w:val="none"/>
        </w:rPr>
        <w:t>2.1 采购方式：</w:t>
      </w:r>
      <w:bookmarkEnd w:id="22"/>
      <w:r>
        <w:rPr>
          <w:rFonts w:ascii="Times New Roman" w:hAnsi="Times New Roman"/>
          <w:szCs w:val="22"/>
          <w:highlight w:val="none"/>
          <w:u w:val="single"/>
        </w:rPr>
        <w:t>公开询比采购</w:t>
      </w:r>
    </w:p>
    <w:p w14:paraId="4AF0D4CE">
      <w:pPr>
        <w:snapToGrid w:val="0"/>
        <w:spacing w:line="440" w:lineRule="exact"/>
        <w:ind w:firstLine="420" w:firstLineChars="200"/>
        <w:rPr>
          <w:rFonts w:ascii="Times New Roman" w:hAnsi="Times New Roman"/>
          <w:szCs w:val="22"/>
          <w:highlight w:val="none"/>
          <w:u w:val="single"/>
        </w:rPr>
      </w:pPr>
      <w:bookmarkStart w:id="23" w:name="_Toc23266_WPSOffice_Level3"/>
      <w:r>
        <w:rPr>
          <w:rFonts w:ascii="Times New Roman" w:hAnsi="Times New Roman"/>
          <w:szCs w:val="22"/>
          <w:highlight w:val="none"/>
        </w:rPr>
        <w:t>2.2 资金来源及比例：</w:t>
      </w:r>
      <w:bookmarkEnd w:id="23"/>
      <w:bookmarkStart w:id="24" w:name="_Toc22379_WPSOffice_Level3"/>
      <w:r>
        <w:rPr>
          <w:rFonts w:hint="eastAsia" w:ascii="Times New Roman" w:hAnsi="Times New Roman"/>
          <w:szCs w:val="22"/>
          <w:highlight w:val="none"/>
          <w:u w:val="single"/>
        </w:rPr>
        <w:t>100%来自</w:t>
      </w:r>
      <w:r>
        <w:rPr>
          <w:rFonts w:ascii="Times New Roman" w:hAnsi="Times New Roman"/>
          <w:szCs w:val="22"/>
          <w:highlight w:val="none"/>
          <w:u w:val="single"/>
        </w:rPr>
        <w:t>企业自筹</w:t>
      </w:r>
    </w:p>
    <w:p w14:paraId="24A6A450">
      <w:pPr>
        <w:snapToGrid w:val="0"/>
        <w:spacing w:line="440" w:lineRule="exact"/>
        <w:ind w:firstLine="420" w:firstLineChars="200"/>
        <w:rPr>
          <w:rFonts w:hint="eastAsia" w:ascii="Times New Roman" w:hAnsi="Times New Roman" w:eastAsia="宋体"/>
          <w:szCs w:val="22"/>
          <w:highlight w:val="none"/>
          <w:u w:val="single"/>
          <w:lang w:eastAsia="zh-CN"/>
        </w:rPr>
      </w:pPr>
      <w:r>
        <w:rPr>
          <w:rFonts w:ascii="Times New Roman" w:hAnsi="Times New Roman"/>
          <w:szCs w:val="22"/>
          <w:highlight w:val="none"/>
        </w:rPr>
        <w:t xml:space="preserve">2.3 </w:t>
      </w:r>
      <w:r>
        <w:rPr>
          <w:rFonts w:hint="eastAsia" w:ascii="Times New Roman" w:hAnsi="Times New Roman"/>
          <w:szCs w:val="22"/>
          <w:highlight w:val="none"/>
        </w:rPr>
        <w:t>采购范围：</w:t>
      </w:r>
      <w:r>
        <w:rPr>
          <w:rFonts w:hint="eastAsia" w:ascii="Times New Roman" w:hAnsi="Times New Roman"/>
          <w:szCs w:val="22"/>
          <w:highlight w:val="none"/>
          <w:u w:val="single"/>
        </w:rPr>
        <w:t>淮南海德公馆2025年购房送家电货物采购</w:t>
      </w:r>
      <w:r>
        <w:rPr>
          <w:rFonts w:hint="eastAsia" w:ascii="Times New Roman" w:hAnsi="Times New Roman"/>
          <w:szCs w:val="22"/>
          <w:highlight w:val="none"/>
          <w:u w:val="single"/>
          <w:lang w:eastAsia="zh-CN"/>
        </w:rPr>
        <w:t>。</w:t>
      </w:r>
    </w:p>
    <w:p w14:paraId="197B9ED0">
      <w:pPr>
        <w:snapToGrid w:val="0"/>
        <w:spacing w:line="440" w:lineRule="exact"/>
        <w:ind w:firstLine="420" w:firstLineChars="200"/>
        <w:rPr>
          <w:rFonts w:ascii="Times New Roman" w:hAnsi="Times New Roman"/>
          <w:szCs w:val="22"/>
          <w:highlight w:val="none"/>
        </w:rPr>
      </w:pPr>
      <w:r>
        <w:rPr>
          <w:rFonts w:hint="eastAsia" w:ascii="Times New Roman" w:hAnsi="Times New Roman"/>
          <w:szCs w:val="22"/>
          <w:highlight w:val="none"/>
        </w:rPr>
        <w:t xml:space="preserve">2.4 </w:t>
      </w:r>
      <w:r>
        <w:rPr>
          <w:rFonts w:ascii="Times New Roman" w:hAnsi="Times New Roman"/>
          <w:szCs w:val="22"/>
          <w:highlight w:val="none"/>
        </w:rPr>
        <w:t>合同包划分：</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w:t>
      </w:r>
      <w:r>
        <w:rPr>
          <w:rFonts w:ascii="Times New Roman" w:hAnsi="Times New Roman"/>
          <w:szCs w:val="22"/>
          <w:highlight w:val="none"/>
          <w:u w:val="single"/>
        </w:rPr>
        <w:t xml:space="preserve">      </w:t>
      </w:r>
    </w:p>
    <w:p w14:paraId="7F26FD3C">
      <w:pPr>
        <w:snapToGrid w:val="0"/>
        <w:spacing w:line="440" w:lineRule="exact"/>
        <w:ind w:firstLine="420" w:firstLineChars="200"/>
        <w:rPr>
          <w:rFonts w:ascii="Times New Roman" w:hAnsi="Times New Roman"/>
          <w:szCs w:val="22"/>
          <w:highlight w:val="none"/>
          <w:u w:val="single"/>
        </w:rPr>
      </w:pPr>
      <w:r>
        <w:rPr>
          <w:rFonts w:ascii="Times New Roman" w:hAnsi="Times New Roman"/>
          <w:szCs w:val="22"/>
          <w:highlight w:val="none"/>
        </w:rPr>
        <w:t>2.</w:t>
      </w:r>
      <w:r>
        <w:rPr>
          <w:rFonts w:hint="eastAsia" w:ascii="Times New Roman" w:hAnsi="Times New Roman"/>
          <w:szCs w:val="22"/>
          <w:highlight w:val="none"/>
        </w:rPr>
        <w:t>5</w:t>
      </w:r>
      <w:r>
        <w:rPr>
          <w:rFonts w:ascii="Times New Roman" w:hAnsi="Times New Roman"/>
          <w:szCs w:val="22"/>
          <w:highlight w:val="none"/>
        </w:rPr>
        <w:t xml:space="preserve"> 最高限价</w:t>
      </w:r>
      <w:r>
        <w:rPr>
          <w:rFonts w:hint="eastAsia" w:ascii="Times New Roman" w:hAnsi="Times New Roman"/>
          <w:szCs w:val="22"/>
          <w:highlight w:val="none"/>
          <w:lang w:eastAsia="zh-CN"/>
        </w:rPr>
        <w:t>（总价含税</w:t>
      </w:r>
      <w:r>
        <w:rPr>
          <w:rFonts w:hint="eastAsia" w:ascii="Times New Roman" w:hAnsi="Times New Roman"/>
          <w:szCs w:val="22"/>
          <w:highlight w:val="none"/>
          <w:lang w:val="en-US" w:eastAsia="zh-CN"/>
        </w:rPr>
        <w:t>/费率</w:t>
      </w:r>
      <w:r>
        <w:rPr>
          <w:rFonts w:hint="eastAsia" w:ascii="Times New Roman" w:hAnsi="Times New Roman"/>
          <w:szCs w:val="22"/>
          <w:highlight w:val="none"/>
          <w:lang w:eastAsia="zh-CN"/>
        </w:rPr>
        <w:t>）</w:t>
      </w:r>
      <w:r>
        <w:rPr>
          <w:rFonts w:ascii="Times New Roman" w:hAnsi="Times New Roman"/>
          <w:szCs w:val="22"/>
          <w:highlight w:val="none"/>
        </w:rPr>
        <w:t>：</w:t>
      </w:r>
      <w:bookmarkEnd w:id="24"/>
      <w:r>
        <w:rPr>
          <w:rFonts w:hint="eastAsia" w:ascii="Times New Roman" w:hAnsi="Times New Roman"/>
          <w:szCs w:val="22"/>
          <w:highlight w:val="none"/>
          <w:u w:val="single"/>
          <w:lang w:val="en-US" w:eastAsia="zh-CN"/>
        </w:rPr>
        <w:t>192</w:t>
      </w:r>
      <w:r>
        <w:rPr>
          <w:rFonts w:hint="eastAsia" w:ascii="Times New Roman" w:hAnsi="Times New Roman"/>
          <w:szCs w:val="22"/>
          <w:highlight w:val="none"/>
          <w:u w:val="single"/>
        </w:rPr>
        <w:t>万元</w:t>
      </w:r>
      <w:r>
        <w:rPr>
          <w:rFonts w:hint="eastAsia" w:ascii="Times New Roman" w:hAnsi="Times New Roman"/>
          <w:szCs w:val="22"/>
          <w:highlight w:val="none"/>
          <w:u w:val="single"/>
          <w:lang w:eastAsia="zh-CN"/>
        </w:rPr>
        <w:t>。</w:t>
      </w:r>
      <w:r>
        <w:rPr>
          <w:rFonts w:hint="eastAsia" w:ascii="Times New Roman" w:hAnsi="Times New Roman"/>
          <w:szCs w:val="22"/>
          <w:highlight w:val="none"/>
          <w:u w:val="single"/>
          <w:lang w:val="en-US" w:eastAsia="zh-CN"/>
        </w:rPr>
        <w:t>成交</w:t>
      </w:r>
      <w:r>
        <w:rPr>
          <w:rFonts w:hint="eastAsia" w:ascii="Times New Roman" w:hAnsi="Times New Roman"/>
          <w:szCs w:val="22"/>
          <w:highlight w:val="none"/>
          <w:u w:val="single"/>
        </w:rPr>
        <w:t>下浮率大家电不低于6%</w:t>
      </w:r>
      <w:r>
        <w:rPr>
          <w:rFonts w:hint="eastAsia" w:ascii="Times New Roman" w:hAnsi="Times New Roman"/>
          <w:szCs w:val="22"/>
          <w:highlight w:val="none"/>
          <w:u w:val="single"/>
          <w:lang w:eastAsia="zh-CN"/>
        </w:rPr>
        <w:t>；</w:t>
      </w:r>
      <w:r>
        <w:rPr>
          <w:rFonts w:hint="eastAsia" w:ascii="Times New Roman" w:hAnsi="Times New Roman"/>
          <w:szCs w:val="22"/>
          <w:highlight w:val="none"/>
          <w:u w:val="single"/>
        </w:rPr>
        <w:t>小家电不低于7%；（大家电范围：彩电、冰箱、洗衣机、空调；小家电范围：除上述家电外其他类型电器。）</w:t>
      </w:r>
    </w:p>
    <w:p w14:paraId="0185F268">
      <w:pPr>
        <w:snapToGrid w:val="0"/>
        <w:spacing w:line="440" w:lineRule="exact"/>
        <w:ind w:firstLine="420" w:firstLineChars="200"/>
        <w:rPr>
          <w:rFonts w:hint="eastAsia" w:ascii="Times New Roman" w:hAnsi="Times New Roman" w:eastAsia="宋体"/>
          <w:szCs w:val="22"/>
          <w:highlight w:val="none"/>
          <w:lang w:eastAsia="zh-CN"/>
        </w:rPr>
      </w:pPr>
      <w:r>
        <w:rPr>
          <w:rFonts w:ascii="Times New Roman" w:hAnsi="Times New Roman"/>
          <w:szCs w:val="22"/>
          <w:highlight w:val="none"/>
        </w:rPr>
        <w:t>2.6 计划</w:t>
      </w:r>
      <w:r>
        <w:rPr>
          <w:rFonts w:hint="eastAsia" w:ascii="Times New Roman" w:hAnsi="Times New Roman"/>
          <w:szCs w:val="22"/>
          <w:highlight w:val="none"/>
        </w:rPr>
        <w:t>交货</w:t>
      </w:r>
      <w:r>
        <w:rPr>
          <w:rFonts w:ascii="Times New Roman" w:hAnsi="Times New Roman"/>
          <w:szCs w:val="22"/>
          <w:highlight w:val="none"/>
        </w:rPr>
        <w:t>期：</w:t>
      </w:r>
      <w:r>
        <w:rPr>
          <w:rFonts w:hint="eastAsia" w:ascii="Times New Roman" w:hAnsi="Times New Roman"/>
          <w:szCs w:val="22"/>
          <w:highlight w:val="none"/>
          <w:u w:val="single"/>
          <w:lang w:val="en-US" w:eastAsia="zh-CN"/>
        </w:rPr>
        <w:t>12个月</w:t>
      </w:r>
      <w:r>
        <w:rPr>
          <w:rFonts w:hint="eastAsia" w:ascii="Times New Roman" w:hAnsi="Times New Roman"/>
          <w:szCs w:val="22"/>
          <w:highlight w:val="none"/>
          <w:u w:val="single"/>
          <w:lang w:eastAsia="zh-CN"/>
        </w:rPr>
        <w:t>。</w:t>
      </w:r>
    </w:p>
    <w:p w14:paraId="076F58C6">
      <w:pPr>
        <w:pStyle w:val="5"/>
        <w:snapToGrid w:val="0"/>
        <w:spacing w:before="120" w:after="120" w:line="240" w:lineRule="auto"/>
        <w:ind w:firstLine="403"/>
        <w:rPr>
          <w:rFonts w:ascii="Times New Roman" w:hAnsi="Times New Roman" w:eastAsia="黑体"/>
          <w:bCs w:val="0"/>
          <w:sz w:val="22"/>
          <w:szCs w:val="15"/>
          <w:highlight w:val="none"/>
        </w:rPr>
      </w:pPr>
      <w:bookmarkStart w:id="25" w:name="_Toc525632587"/>
      <w:bookmarkStart w:id="26" w:name="_Toc22379_WPSOffice_Level2"/>
      <w:bookmarkStart w:id="27" w:name="_Toc3714"/>
      <w:bookmarkStart w:id="28" w:name="_Toc6388"/>
      <w:bookmarkStart w:id="29" w:name="_Toc29516_WPSOffice_Level2"/>
      <w:bookmarkStart w:id="30" w:name="_Toc1622_WPSOffice_Level2"/>
      <w:bookmarkStart w:id="31" w:name="_Toc31673_WPSOffice_Level2"/>
      <w:r>
        <w:rPr>
          <w:rFonts w:ascii="Times New Roman" w:hAnsi="Times New Roman" w:eastAsia="黑体"/>
          <w:bCs w:val="0"/>
          <w:sz w:val="22"/>
          <w:szCs w:val="15"/>
          <w:highlight w:val="none"/>
        </w:rPr>
        <w:t>供应商资格条件</w:t>
      </w:r>
      <w:bookmarkEnd w:id="25"/>
      <w:bookmarkEnd w:id="26"/>
      <w:bookmarkEnd w:id="27"/>
      <w:bookmarkEnd w:id="28"/>
      <w:bookmarkEnd w:id="29"/>
      <w:bookmarkEnd w:id="30"/>
      <w:bookmarkEnd w:id="31"/>
    </w:p>
    <w:p w14:paraId="667974B3">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3.1 本次采购要求供应商须</w:t>
      </w:r>
      <w:r>
        <w:rPr>
          <w:rFonts w:hint="eastAsia" w:ascii="Times New Roman" w:hAnsi="Times New Roman"/>
          <w:szCs w:val="22"/>
          <w:highlight w:val="none"/>
        </w:rPr>
        <w:t>同时</w:t>
      </w:r>
      <w:r>
        <w:rPr>
          <w:rFonts w:ascii="Times New Roman" w:hAnsi="Times New Roman"/>
          <w:szCs w:val="22"/>
          <w:highlight w:val="none"/>
        </w:rPr>
        <w:t>具备：</w:t>
      </w:r>
    </w:p>
    <w:p w14:paraId="4D0C9831">
      <w:pPr>
        <w:snapToGrid w:val="0"/>
        <w:spacing w:line="440" w:lineRule="exact"/>
        <w:ind w:firstLine="420" w:firstLineChars="200"/>
        <w:rPr>
          <w:rFonts w:hint="eastAsia" w:ascii="Times New Roman" w:hAnsi="Times New Roman" w:eastAsia="宋体"/>
          <w:szCs w:val="22"/>
          <w:highlight w:val="none"/>
          <w:lang w:eastAsia="zh-CN"/>
        </w:rPr>
      </w:pPr>
      <w:r>
        <w:rPr>
          <w:rFonts w:ascii="Times New Roman" w:hAnsi="Times New Roman"/>
          <w:szCs w:val="22"/>
          <w:highlight w:val="none"/>
        </w:rPr>
        <w:t>（1）资质最低要求：持有有效的营业执照</w:t>
      </w:r>
      <w:r>
        <w:rPr>
          <w:rFonts w:hint="eastAsia" w:ascii="Times New Roman" w:hAnsi="Times New Roman"/>
          <w:szCs w:val="22"/>
          <w:highlight w:val="none"/>
          <w:lang w:eastAsia="zh-CN"/>
        </w:rPr>
        <w:t>。</w:t>
      </w:r>
    </w:p>
    <w:p w14:paraId="7E6E5371">
      <w:pPr>
        <w:snapToGrid w:val="0"/>
        <w:spacing w:line="440" w:lineRule="exact"/>
        <w:ind w:firstLine="420" w:firstLineChars="200"/>
        <w:rPr>
          <w:rFonts w:hint="eastAsia" w:ascii="Times New Roman" w:hAnsi="Times New Roman"/>
          <w:szCs w:val="22"/>
          <w:highlight w:val="none"/>
        </w:rPr>
      </w:pPr>
      <w:r>
        <w:rPr>
          <w:rFonts w:hint="eastAsia" w:ascii="Times New Roman" w:hAnsi="Times New Roman"/>
          <w:szCs w:val="22"/>
          <w:highlight w:val="none"/>
        </w:rPr>
        <w:t>（2）</w:t>
      </w:r>
      <w:r>
        <w:rPr>
          <w:rFonts w:ascii="Times New Roman" w:hAnsi="Times New Roman"/>
          <w:szCs w:val="22"/>
          <w:highlight w:val="none"/>
        </w:rPr>
        <w:t>业绩最低要求：</w:t>
      </w:r>
      <w:r>
        <w:rPr>
          <w:rFonts w:hint="eastAsia" w:ascii="Times New Roman" w:hAnsi="Times New Roman"/>
          <w:szCs w:val="22"/>
          <w:highlight w:val="none"/>
        </w:rPr>
        <w:t>近三年内（2022年8月1日至</w:t>
      </w:r>
      <w:r>
        <w:rPr>
          <w:rFonts w:hint="eastAsia" w:ascii="Times New Roman" w:hAnsi="Times New Roman"/>
          <w:szCs w:val="22"/>
          <w:highlight w:val="none"/>
          <w:lang w:val="en-US" w:eastAsia="zh-CN"/>
        </w:rPr>
        <w:t>响应</w:t>
      </w:r>
      <w:r>
        <w:rPr>
          <w:rFonts w:hint="eastAsia" w:ascii="Times New Roman" w:hAnsi="Times New Roman"/>
          <w:szCs w:val="22"/>
          <w:highlight w:val="none"/>
        </w:rPr>
        <w:t>文件递交截止时间）至少具备1个“家电类促销券、代金券、积分兑换、购房赠品或礼包”合作类供货执行项目，单个合同金额不低于140万元，须提供合同</w:t>
      </w:r>
      <w:r>
        <w:rPr>
          <w:rFonts w:hint="eastAsia" w:ascii="Times New Roman" w:hAnsi="Times New Roman"/>
          <w:szCs w:val="22"/>
          <w:highlight w:val="none"/>
          <w:lang w:val="en-US" w:eastAsia="zh-CN"/>
        </w:rPr>
        <w:t>复印件作为</w:t>
      </w:r>
      <w:r>
        <w:rPr>
          <w:rFonts w:hint="eastAsia" w:ascii="Times New Roman" w:hAnsi="Times New Roman"/>
          <w:szCs w:val="22"/>
          <w:highlight w:val="none"/>
        </w:rPr>
        <w:t>证明材料，时间以合同签订时间为准</w:t>
      </w:r>
      <w:r>
        <w:rPr>
          <w:rFonts w:hint="eastAsia" w:ascii="Times New Roman" w:hAnsi="Times New Roman"/>
          <w:szCs w:val="22"/>
          <w:highlight w:val="none"/>
          <w:lang w:eastAsia="zh-CN"/>
        </w:rPr>
        <w:t>，</w:t>
      </w:r>
      <w:r>
        <w:rPr>
          <w:rFonts w:hint="eastAsia" w:ascii="Times New Roman" w:hAnsi="Times New Roman"/>
          <w:szCs w:val="22"/>
          <w:highlight w:val="none"/>
          <w:lang w:val="en-US" w:eastAsia="zh-CN"/>
        </w:rPr>
        <w:t>金额以合同显示为准，如合同内容不能体现合同金额的，须提供有采购人加盖公章的证明材料</w:t>
      </w:r>
      <w:r>
        <w:rPr>
          <w:rFonts w:hint="eastAsia" w:ascii="Times New Roman" w:hAnsi="Times New Roman"/>
          <w:szCs w:val="22"/>
          <w:highlight w:val="none"/>
        </w:rPr>
        <w:t>。</w:t>
      </w:r>
    </w:p>
    <w:p w14:paraId="482D6A56">
      <w:pPr>
        <w:snapToGrid w:val="0"/>
        <w:spacing w:line="440" w:lineRule="exact"/>
        <w:ind w:firstLine="420" w:firstLineChars="200"/>
        <w:rPr>
          <w:rFonts w:ascii="Times New Roman" w:hAnsi="Times New Roman"/>
          <w:szCs w:val="22"/>
          <w:highlight w:val="none"/>
        </w:rPr>
      </w:pPr>
      <w:r>
        <w:rPr>
          <w:rFonts w:hint="eastAsia" w:ascii="Times New Roman" w:hAnsi="Times New Roman"/>
          <w:szCs w:val="22"/>
          <w:highlight w:val="none"/>
        </w:rPr>
        <w:t>（3）</w:t>
      </w:r>
      <w:r>
        <w:rPr>
          <w:rFonts w:ascii="Times New Roman" w:hAnsi="Times New Roman"/>
          <w:szCs w:val="22"/>
          <w:highlight w:val="none"/>
        </w:rPr>
        <w:t>信誉要求最低要求：</w:t>
      </w:r>
    </w:p>
    <w:p w14:paraId="3EFEF2DA">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①</w:t>
      </w:r>
      <w:r>
        <w:rPr>
          <w:rFonts w:hint="eastAsia" w:ascii="Times New Roman" w:hAnsi="Times New Roman"/>
          <w:szCs w:val="22"/>
          <w:highlight w:val="none"/>
        </w:rPr>
        <w:t>未被责令停业，暂扣或吊销执照，或吊销资质证书；</w:t>
      </w:r>
    </w:p>
    <w:p w14:paraId="1012EAAC">
      <w:pPr>
        <w:snapToGrid w:val="0"/>
        <w:spacing w:line="440" w:lineRule="exact"/>
        <w:ind w:firstLine="420" w:firstLineChars="200"/>
        <w:rPr>
          <w:highlight w:val="none"/>
        </w:rPr>
      </w:pPr>
      <w:r>
        <w:rPr>
          <w:rFonts w:hint="eastAsia" w:ascii="Times New Roman" w:hAnsi="Times New Roman"/>
          <w:szCs w:val="22"/>
          <w:highlight w:val="none"/>
        </w:rPr>
        <w:t>②未进入清算程序，或被宣告破产，或其他丧失履约能力的情形；</w:t>
      </w:r>
    </w:p>
    <w:p w14:paraId="6E425044">
      <w:pPr>
        <w:snapToGrid w:val="0"/>
        <w:spacing w:line="440" w:lineRule="exact"/>
        <w:ind w:firstLine="420" w:firstLineChars="200"/>
        <w:rPr>
          <w:rFonts w:ascii="Times New Roman" w:hAnsi="Times New Roman"/>
          <w:szCs w:val="22"/>
          <w:highlight w:val="none"/>
        </w:rPr>
      </w:pPr>
      <w:r>
        <w:rPr>
          <w:rFonts w:hint="eastAsia" w:ascii="Times New Roman" w:hAnsi="Times New Roman"/>
          <w:szCs w:val="22"/>
          <w:highlight w:val="none"/>
        </w:rPr>
        <w:t>③</w:t>
      </w:r>
      <w:r>
        <w:rPr>
          <w:rFonts w:ascii="Times New Roman" w:hAnsi="Times New Roman"/>
          <w:szCs w:val="22"/>
          <w:highlight w:val="none"/>
        </w:rPr>
        <w:t>在国家企业信用信息公示系统（http://www.gsxt.gov.cn）中</w:t>
      </w:r>
      <w:r>
        <w:rPr>
          <w:rFonts w:hint="eastAsia" w:ascii="Times New Roman" w:hAnsi="Times New Roman"/>
          <w:szCs w:val="22"/>
          <w:highlight w:val="none"/>
        </w:rPr>
        <w:t>未</w:t>
      </w:r>
      <w:r>
        <w:rPr>
          <w:rFonts w:ascii="Times New Roman" w:hAnsi="Times New Roman"/>
          <w:szCs w:val="22"/>
          <w:highlight w:val="none"/>
        </w:rPr>
        <w:t>被列入严重违法失信企业名单；</w:t>
      </w:r>
    </w:p>
    <w:p w14:paraId="4FDB45D9">
      <w:pPr>
        <w:snapToGrid w:val="0"/>
        <w:spacing w:line="440" w:lineRule="exact"/>
        <w:ind w:firstLine="420" w:firstLineChars="200"/>
        <w:rPr>
          <w:rFonts w:hint="eastAsia" w:ascii="Times New Roman" w:hAnsi="Times New Roman"/>
          <w:szCs w:val="22"/>
          <w:highlight w:val="none"/>
        </w:rPr>
      </w:pPr>
      <w:r>
        <w:rPr>
          <w:rFonts w:hint="eastAsia" w:ascii="Times New Roman" w:hAnsi="Times New Roman"/>
          <w:szCs w:val="22"/>
          <w:highlight w:val="none"/>
        </w:rPr>
        <w:t>④在“中国执行信息公开网”（http://zxgk.court.gov.cn/index.jsp）中被列入失信被执行人名单；</w:t>
      </w:r>
    </w:p>
    <w:p w14:paraId="34D42651">
      <w:pPr>
        <w:snapToGrid w:val="0"/>
        <w:spacing w:line="440" w:lineRule="exact"/>
        <w:ind w:firstLine="420" w:firstLineChars="200"/>
        <w:rPr>
          <w:rFonts w:ascii="Times New Roman" w:hAnsi="Times New Roman"/>
          <w:szCs w:val="22"/>
          <w:highlight w:val="none"/>
        </w:rPr>
      </w:pPr>
      <w:r>
        <w:rPr>
          <w:rFonts w:hint="eastAsia" w:ascii="Times New Roman" w:hAnsi="Times New Roman"/>
          <w:szCs w:val="22"/>
          <w:highlight w:val="none"/>
        </w:rPr>
        <w:t>⑤</w:t>
      </w:r>
      <w:r>
        <w:rPr>
          <w:rFonts w:ascii="Times New Roman" w:hAnsi="Times New Roman"/>
          <w:szCs w:val="22"/>
          <w:highlight w:val="none"/>
        </w:rPr>
        <w:t>在近三年内（自</w:t>
      </w:r>
      <w:r>
        <w:rPr>
          <w:rFonts w:hint="eastAsia" w:ascii="Times New Roman" w:hAnsi="Times New Roman"/>
          <w:szCs w:val="22"/>
          <w:highlight w:val="none"/>
        </w:rPr>
        <w:t>响应文件递交截止之日</w:t>
      </w:r>
      <w:r>
        <w:rPr>
          <w:rFonts w:ascii="Times New Roman" w:hAnsi="Times New Roman"/>
          <w:szCs w:val="22"/>
          <w:highlight w:val="none"/>
        </w:rPr>
        <w:t>向前追溯3年）供应商或其法定代表人</w:t>
      </w:r>
      <w:r>
        <w:rPr>
          <w:rFonts w:hint="eastAsia" w:ascii="Times New Roman" w:hAnsi="Times New Roman"/>
          <w:szCs w:val="22"/>
          <w:highlight w:val="none"/>
        </w:rPr>
        <w:t>未</w:t>
      </w:r>
      <w:r>
        <w:rPr>
          <w:rFonts w:ascii="Times New Roman" w:hAnsi="Times New Roman"/>
          <w:szCs w:val="22"/>
          <w:highlight w:val="none"/>
        </w:rPr>
        <w:t>有行贿犯罪行为。</w:t>
      </w:r>
    </w:p>
    <w:p w14:paraId="4D3595D2">
      <w:pPr>
        <w:snapToGrid w:val="0"/>
        <w:spacing w:line="440" w:lineRule="exact"/>
        <w:ind w:firstLine="420" w:firstLineChars="200"/>
        <w:rPr>
          <w:rFonts w:ascii="Times New Roman" w:hAnsi="Times New Roman"/>
          <w:sz w:val="18"/>
          <w:szCs w:val="21"/>
          <w:highlight w:val="none"/>
        </w:rPr>
      </w:pPr>
      <w:r>
        <w:rPr>
          <w:rFonts w:ascii="Times New Roman" w:hAnsi="Times New Roman"/>
          <w:szCs w:val="22"/>
          <w:highlight w:val="none"/>
        </w:rPr>
        <w:t>3.2 联合体：本次采购</w:t>
      </w:r>
      <w:r>
        <w:rPr>
          <w:rFonts w:hint="eastAsia" w:ascii="Times New Roman" w:hAnsi="Times New Roman"/>
          <w:szCs w:val="22"/>
          <w:highlight w:val="none"/>
        </w:rPr>
        <w:t>不接受</w:t>
      </w:r>
      <w:r>
        <w:rPr>
          <w:rFonts w:ascii="Times New Roman" w:hAnsi="Times New Roman"/>
          <w:szCs w:val="22"/>
          <w:highlight w:val="none"/>
        </w:rPr>
        <w:t>联合体报价。</w:t>
      </w:r>
    </w:p>
    <w:p w14:paraId="3E0E495F">
      <w:pPr>
        <w:snapToGrid w:val="0"/>
        <w:spacing w:line="440" w:lineRule="exact"/>
        <w:ind w:firstLine="420" w:firstLineChars="200"/>
        <w:rPr>
          <w:rFonts w:hint="default" w:ascii="Times New Roman" w:hAnsi="Times New Roman"/>
          <w:szCs w:val="22"/>
          <w:highlight w:val="none"/>
        </w:rPr>
      </w:pPr>
      <w:r>
        <w:rPr>
          <w:rFonts w:ascii="Times New Roman" w:hAnsi="Times New Roman"/>
          <w:szCs w:val="22"/>
          <w:highlight w:val="none"/>
        </w:rPr>
        <w:t xml:space="preserve">3.3 </w:t>
      </w:r>
      <w:r>
        <w:rPr>
          <w:rFonts w:hint="default" w:ascii="Times New Roman" w:hAnsi="Times New Roman"/>
          <w:szCs w:val="22"/>
          <w:highlight w:val="none"/>
        </w:rPr>
        <w:t>单位负责人为同一人或者存在关联关系的不同单位，不得同时参加项目报价，违反规定的，相关响应文件均无效，以国家企业信息公示系统http://www.gsxt.gov.cn/index.html查询为准。</w:t>
      </w:r>
    </w:p>
    <w:p w14:paraId="025E75F3">
      <w:pPr>
        <w:snapToGrid w:val="0"/>
        <w:spacing w:line="440" w:lineRule="exact"/>
        <w:ind w:firstLine="420" w:firstLineChars="200"/>
        <w:rPr>
          <w:rFonts w:ascii="Times New Roman" w:hAnsi="Times New Roman"/>
          <w:szCs w:val="22"/>
          <w:highlight w:val="none"/>
        </w:rPr>
      </w:pPr>
      <w:r>
        <w:rPr>
          <w:rFonts w:hint="default" w:ascii="Times New Roman" w:hAnsi="Times New Roman"/>
          <w:szCs w:val="22"/>
          <w:highlight w:val="none"/>
        </w:rPr>
        <w:t>关联关系定义：是指公司控股股东、实际控制人、董事、监事、高级管理人员与其直接或者间接控制的企业之间的关系，以及可能导致公司利益转移的其他关系。</w:t>
      </w:r>
    </w:p>
    <w:p w14:paraId="06F47FC3">
      <w:pPr>
        <w:pStyle w:val="5"/>
        <w:snapToGrid w:val="0"/>
        <w:spacing w:before="120" w:after="120" w:line="240" w:lineRule="auto"/>
        <w:ind w:firstLine="403"/>
        <w:rPr>
          <w:rFonts w:ascii="Times New Roman" w:hAnsi="Times New Roman" w:eastAsia="黑体"/>
          <w:bCs w:val="0"/>
          <w:sz w:val="22"/>
          <w:szCs w:val="15"/>
          <w:highlight w:val="none"/>
        </w:rPr>
      </w:pPr>
      <w:bookmarkStart w:id="32" w:name="_Toc4751"/>
      <w:bookmarkStart w:id="33" w:name="_Toc4109_WPSOffice_Level2"/>
      <w:bookmarkStart w:id="34" w:name="_Toc29452_WPSOffice_Level2"/>
      <w:bookmarkStart w:id="35" w:name="_Toc25666_WPSOffice_Level2"/>
      <w:bookmarkStart w:id="36" w:name="_Toc1994"/>
      <w:bookmarkStart w:id="37" w:name="_Toc2996_WPSOffice_Level2"/>
      <w:bookmarkStart w:id="38" w:name="_Toc525632588"/>
      <w:r>
        <w:rPr>
          <w:rFonts w:hint="eastAsia" w:ascii="Times New Roman" w:hAnsi="Times New Roman" w:eastAsia="黑体"/>
          <w:bCs w:val="0"/>
          <w:sz w:val="22"/>
          <w:szCs w:val="15"/>
          <w:highlight w:val="none"/>
        </w:rPr>
        <w:t>询比文件</w:t>
      </w:r>
      <w:r>
        <w:rPr>
          <w:rFonts w:ascii="Times New Roman" w:hAnsi="Times New Roman" w:eastAsia="黑体"/>
          <w:bCs w:val="0"/>
          <w:sz w:val="22"/>
          <w:szCs w:val="15"/>
          <w:highlight w:val="none"/>
        </w:rPr>
        <w:t>的获取</w:t>
      </w:r>
      <w:bookmarkEnd w:id="32"/>
      <w:bookmarkEnd w:id="33"/>
      <w:bookmarkEnd w:id="34"/>
      <w:bookmarkEnd w:id="35"/>
      <w:bookmarkEnd w:id="36"/>
      <w:bookmarkEnd w:id="37"/>
      <w:bookmarkEnd w:id="38"/>
    </w:p>
    <w:p w14:paraId="402638BB">
      <w:pPr>
        <w:snapToGrid w:val="0"/>
        <w:spacing w:line="440" w:lineRule="exact"/>
        <w:ind w:firstLine="367" w:firstLineChars="175"/>
        <w:rPr>
          <w:rFonts w:ascii="Times New Roman" w:hAnsi="Times New Roman"/>
          <w:szCs w:val="22"/>
          <w:highlight w:val="none"/>
        </w:rPr>
      </w:pPr>
      <w:r>
        <w:rPr>
          <w:rFonts w:ascii="Times New Roman" w:hAnsi="Times New Roman"/>
          <w:szCs w:val="22"/>
          <w:highlight w:val="none"/>
        </w:rPr>
        <w:t>供应商应在递交响应文件的截止时间前登录</w:t>
      </w:r>
      <w:r>
        <w:rPr>
          <w:rFonts w:hint="eastAsia" w:ascii="Times New Roman" w:hAnsi="Times New Roman"/>
          <w:szCs w:val="22"/>
          <w:highlight w:val="none"/>
          <w:u w:val="single"/>
        </w:rPr>
        <w:t>安徽安联高速公路有限公司官方网站</w:t>
      </w:r>
      <w:r>
        <w:rPr>
          <w:rFonts w:ascii="Times New Roman" w:hAnsi="Times New Roman"/>
          <w:szCs w:val="22"/>
          <w:highlight w:val="none"/>
        </w:rPr>
        <w:t>，选择所参加的</w:t>
      </w:r>
      <w:r>
        <w:rPr>
          <w:rFonts w:hint="eastAsia" w:ascii="Times New Roman" w:hAnsi="Times New Roman"/>
          <w:szCs w:val="22"/>
          <w:highlight w:val="none"/>
        </w:rPr>
        <w:t>项目</w:t>
      </w:r>
      <w:r>
        <w:rPr>
          <w:rFonts w:ascii="Times New Roman" w:hAnsi="Times New Roman"/>
          <w:szCs w:val="22"/>
          <w:highlight w:val="none"/>
        </w:rPr>
        <w:t>，自行下载</w:t>
      </w:r>
      <w:r>
        <w:rPr>
          <w:rFonts w:hint="eastAsia" w:ascii="Times New Roman" w:hAnsi="Times New Roman"/>
          <w:szCs w:val="22"/>
          <w:highlight w:val="none"/>
        </w:rPr>
        <w:t>询比文件</w:t>
      </w:r>
      <w:r>
        <w:rPr>
          <w:rFonts w:ascii="Times New Roman" w:hAnsi="Times New Roman"/>
          <w:szCs w:val="22"/>
          <w:highlight w:val="none"/>
        </w:rPr>
        <w:t>及相关资料</w:t>
      </w:r>
      <w:r>
        <w:rPr>
          <w:rFonts w:ascii="Times New Roman" w:hAnsi="Times New Roman"/>
          <w:szCs w:val="21"/>
          <w:highlight w:val="none"/>
        </w:rPr>
        <w:t>。</w:t>
      </w:r>
    </w:p>
    <w:p w14:paraId="59E2FCA2">
      <w:pPr>
        <w:pStyle w:val="5"/>
        <w:snapToGrid w:val="0"/>
        <w:spacing w:before="120" w:after="120" w:line="240" w:lineRule="auto"/>
        <w:ind w:firstLine="403"/>
        <w:rPr>
          <w:rFonts w:ascii="Times New Roman" w:hAnsi="Times New Roman" w:eastAsia="黑体"/>
          <w:bCs w:val="0"/>
          <w:sz w:val="22"/>
          <w:szCs w:val="15"/>
          <w:highlight w:val="none"/>
        </w:rPr>
      </w:pPr>
      <w:bookmarkStart w:id="39" w:name="_Toc726"/>
      <w:bookmarkStart w:id="40" w:name="_Toc525632589"/>
      <w:r>
        <w:rPr>
          <w:rFonts w:ascii="Times New Roman" w:hAnsi="Times New Roman" w:eastAsia="黑体"/>
          <w:bCs w:val="0"/>
          <w:sz w:val="22"/>
          <w:szCs w:val="15"/>
          <w:highlight w:val="none"/>
        </w:rPr>
        <w:t>响应文件的递交</w:t>
      </w:r>
      <w:bookmarkEnd w:id="39"/>
      <w:bookmarkEnd w:id="40"/>
    </w:p>
    <w:p w14:paraId="5C9F5CA4">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响应文件递交的截止时间为</w:t>
      </w:r>
      <w:r>
        <w:rPr>
          <w:rFonts w:hint="eastAsia" w:ascii="Times New Roman" w:hAnsi="Times New Roman"/>
          <w:szCs w:val="22"/>
          <w:highlight w:val="none"/>
          <w:u w:val="single"/>
          <w:lang w:val="en-US" w:eastAsia="zh-CN"/>
        </w:rPr>
        <w:t>2025</w:t>
      </w:r>
      <w:r>
        <w:rPr>
          <w:rFonts w:ascii="Times New Roman" w:hAnsi="Times New Roman"/>
          <w:szCs w:val="22"/>
          <w:highlight w:val="none"/>
        </w:rPr>
        <w:t>年</w:t>
      </w:r>
      <w:r>
        <w:rPr>
          <w:rFonts w:hint="eastAsia" w:ascii="Times New Roman" w:hAnsi="Times New Roman"/>
          <w:szCs w:val="22"/>
          <w:highlight w:val="none"/>
          <w:u w:val="single"/>
          <w:lang w:val="en-US" w:eastAsia="zh-CN"/>
        </w:rPr>
        <w:t>9</w:t>
      </w:r>
      <w:r>
        <w:rPr>
          <w:rFonts w:ascii="Times New Roman" w:hAnsi="Times New Roman"/>
          <w:szCs w:val="22"/>
          <w:highlight w:val="none"/>
        </w:rPr>
        <w:t>月</w:t>
      </w:r>
      <w:r>
        <w:rPr>
          <w:rFonts w:hint="eastAsia" w:ascii="Times New Roman" w:hAnsi="Times New Roman"/>
          <w:szCs w:val="22"/>
          <w:highlight w:val="none"/>
          <w:u w:val="single"/>
          <w:lang w:val="en-US" w:eastAsia="zh-CN"/>
        </w:rPr>
        <w:t>2</w:t>
      </w:r>
      <w:r>
        <w:rPr>
          <w:rFonts w:ascii="Times New Roman" w:hAnsi="Times New Roman"/>
          <w:szCs w:val="22"/>
          <w:highlight w:val="none"/>
        </w:rPr>
        <w:t>日</w:t>
      </w:r>
      <w:r>
        <w:rPr>
          <w:rFonts w:hint="eastAsia" w:ascii="Times New Roman" w:hAnsi="Times New Roman"/>
          <w:szCs w:val="22"/>
          <w:highlight w:val="none"/>
          <w:u w:val="single"/>
          <w:lang w:val="en-US" w:eastAsia="zh-CN"/>
        </w:rPr>
        <w:t>10</w:t>
      </w:r>
      <w:r>
        <w:rPr>
          <w:rFonts w:ascii="Times New Roman" w:hAnsi="Times New Roman"/>
          <w:szCs w:val="22"/>
          <w:highlight w:val="none"/>
        </w:rPr>
        <w:t>时</w:t>
      </w:r>
      <w:r>
        <w:rPr>
          <w:rFonts w:hint="eastAsia" w:ascii="Times New Roman" w:hAnsi="Times New Roman"/>
          <w:szCs w:val="22"/>
          <w:highlight w:val="none"/>
          <w:u w:val="single"/>
          <w:lang w:val="en-US" w:eastAsia="zh-CN"/>
        </w:rPr>
        <w:t>00</w:t>
      </w:r>
      <w:r>
        <w:rPr>
          <w:rFonts w:ascii="Times New Roman" w:hAnsi="Times New Roman"/>
          <w:szCs w:val="22"/>
          <w:highlight w:val="none"/>
        </w:rPr>
        <w:t>分，供应商的法定代表人或其授权代理人应于</w:t>
      </w:r>
      <w:r>
        <w:rPr>
          <w:rFonts w:hint="eastAsia" w:ascii="Times New Roman" w:hAnsi="Times New Roman"/>
          <w:szCs w:val="22"/>
          <w:highlight w:val="none"/>
          <w:u w:val="single"/>
          <w:lang w:val="en-US" w:eastAsia="zh-CN"/>
        </w:rPr>
        <w:t>2025</w:t>
      </w:r>
      <w:r>
        <w:rPr>
          <w:rFonts w:ascii="Times New Roman" w:hAnsi="Times New Roman"/>
          <w:szCs w:val="22"/>
          <w:highlight w:val="none"/>
        </w:rPr>
        <w:t>年</w:t>
      </w:r>
      <w:r>
        <w:rPr>
          <w:rFonts w:hint="eastAsia" w:ascii="Times New Roman" w:hAnsi="Times New Roman"/>
          <w:szCs w:val="22"/>
          <w:highlight w:val="none"/>
          <w:u w:val="single"/>
          <w:lang w:val="en-US" w:eastAsia="zh-CN"/>
        </w:rPr>
        <w:t>9</w:t>
      </w:r>
      <w:r>
        <w:rPr>
          <w:rFonts w:ascii="Times New Roman" w:hAnsi="Times New Roman"/>
          <w:szCs w:val="22"/>
          <w:highlight w:val="none"/>
        </w:rPr>
        <w:t>月</w:t>
      </w:r>
      <w:r>
        <w:rPr>
          <w:rFonts w:hint="eastAsia" w:ascii="Times New Roman" w:hAnsi="Times New Roman"/>
          <w:szCs w:val="22"/>
          <w:highlight w:val="none"/>
          <w:u w:val="single"/>
          <w:lang w:val="en-US" w:eastAsia="zh-CN"/>
        </w:rPr>
        <w:t>2</w:t>
      </w:r>
      <w:r>
        <w:rPr>
          <w:rFonts w:ascii="Times New Roman" w:hAnsi="Times New Roman"/>
          <w:szCs w:val="22"/>
          <w:highlight w:val="none"/>
        </w:rPr>
        <w:t>日</w:t>
      </w:r>
      <w:r>
        <w:rPr>
          <w:rFonts w:hint="eastAsia" w:ascii="Times New Roman" w:hAnsi="Times New Roman"/>
          <w:szCs w:val="22"/>
          <w:highlight w:val="none"/>
          <w:u w:val="single"/>
          <w:lang w:val="en-US" w:eastAsia="zh-CN"/>
        </w:rPr>
        <w:t>9</w:t>
      </w:r>
      <w:r>
        <w:rPr>
          <w:rFonts w:ascii="Times New Roman" w:hAnsi="Times New Roman"/>
          <w:szCs w:val="22"/>
          <w:highlight w:val="none"/>
        </w:rPr>
        <w:t>时</w:t>
      </w:r>
      <w:r>
        <w:rPr>
          <w:rFonts w:hint="eastAsia" w:ascii="Times New Roman" w:hAnsi="Times New Roman"/>
          <w:szCs w:val="22"/>
          <w:highlight w:val="none"/>
          <w:u w:val="single"/>
          <w:lang w:val="en-US" w:eastAsia="zh-CN"/>
        </w:rPr>
        <w:t>30</w:t>
      </w:r>
      <w:r>
        <w:rPr>
          <w:rFonts w:ascii="Times New Roman" w:hAnsi="Times New Roman"/>
          <w:szCs w:val="22"/>
          <w:highlight w:val="none"/>
        </w:rPr>
        <w:t>分</w:t>
      </w:r>
      <w:r>
        <w:rPr>
          <w:rFonts w:hint="eastAsia" w:ascii="Times New Roman" w:hAnsi="Times New Roman"/>
          <w:szCs w:val="22"/>
          <w:highlight w:val="none"/>
        </w:rPr>
        <w:t>至</w:t>
      </w:r>
      <w:r>
        <w:rPr>
          <w:rFonts w:hint="eastAsia" w:ascii="Times New Roman" w:hAnsi="Times New Roman"/>
          <w:szCs w:val="22"/>
          <w:highlight w:val="none"/>
          <w:u w:val="single"/>
          <w:lang w:val="en-US" w:eastAsia="zh-CN"/>
        </w:rPr>
        <w:t>2025</w:t>
      </w:r>
      <w:r>
        <w:rPr>
          <w:rFonts w:ascii="Times New Roman" w:hAnsi="Times New Roman"/>
          <w:szCs w:val="22"/>
          <w:highlight w:val="none"/>
        </w:rPr>
        <w:t>年</w:t>
      </w:r>
      <w:r>
        <w:rPr>
          <w:rFonts w:hint="eastAsia" w:ascii="Times New Roman" w:hAnsi="Times New Roman"/>
          <w:szCs w:val="22"/>
          <w:highlight w:val="none"/>
          <w:u w:val="single"/>
          <w:lang w:val="en-US" w:eastAsia="zh-CN"/>
        </w:rPr>
        <w:t>9</w:t>
      </w:r>
      <w:r>
        <w:rPr>
          <w:rFonts w:ascii="Times New Roman" w:hAnsi="Times New Roman"/>
          <w:szCs w:val="22"/>
          <w:highlight w:val="none"/>
        </w:rPr>
        <w:t>月</w:t>
      </w:r>
      <w:r>
        <w:rPr>
          <w:rFonts w:hint="eastAsia" w:ascii="Times New Roman" w:hAnsi="Times New Roman"/>
          <w:szCs w:val="22"/>
          <w:highlight w:val="none"/>
          <w:u w:val="single"/>
          <w:lang w:val="en-US" w:eastAsia="zh-CN"/>
        </w:rPr>
        <w:t>2</w:t>
      </w:r>
      <w:r>
        <w:rPr>
          <w:rFonts w:ascii="Times New Roman" w:hAnsi="Times New Roman"/>
          <w:szCs w:val="22"/>
          <w:highlight w:val="none"/>
        </w:rPr>
        <w:t>日</w:t>
      </w:r>
      <w:r>
        <w:rPr>
          <w:rFonts w:hint="eastAsia" w:ascii="Times New Roman" w:hAnsi="Times New Roman"/>
          <w:szCs w:val="22"/>
          <w:highlight w:val="none"/>
          <w:u w:val="single"/>
          <w:lang w:val="en-US" w:eastAsia="zh-CN"/>
        </w:rPr>
        <w:t>10</w:t>
      </w:r>
      <w:r>
        <w:rPr>
          <w:rFonts w:ascii="Times New Roman" w:hAnsi="Times New Roman"/>
          <w:szCs w:val="22"/>
          <w:highlight w:val="none"/>
        </w:rPr>
        <w:t>时</w:t>
      </w:r>
      <w:r>
        <w:rPr>
          <w:rFonts w:hint="eastAsia" w:ascii="Times New Roman" w:hAnsi="Times New Roman"/>
          <w:szCs w:val="22"/>
          <w:highlight w:val="none"/>
          <w:u w:val="single"/>
          <w:lang w:val="en-US" w:eastAsia="zh-CN"/>
        </w:rPr>
        <w:t>00</w:t>
      </w:r>
      <w:r>
        <w:rPr>
          <w:rFonts w:ascii="Times New Roman" w:hAnsi="Times New Roman"/>
          <w:szCs w:val="22"/>
          <w:highlight w:val="none"/>
        </w:rPr>
        <w:t>分</w:t>
      </w:r>
      <w:r>
        <w:rPr>
          <w:rFonts w:hint="eastAsia" w:ascii="Times New Roman" w:hAnsi="Times New Roman"/>
          <w:szCs w:val="22"/>
          <w:highlight w:val="none"/>
        </w:rPr>
        <w:t>（</w:t>
      </w:r>
      <w:r>
        <w:rPr>
          <w:rFonts w:ascii="Times New Roman" w:hAnsi="Times New Roman"/>
          <w:szCs w:val="22"/>
          <w:highlight w:val="none"/>
        </w:rPr>
        <w:t>递交的截止时间</w:t>
      </w:r>
      <w:r>
        <w:rPr>
          <w:rFonts w:hint="eastAsia" w:ascii="Times New Roman" w:hAnsi="Times New Roman"/>
          <w:szCs w:val="22"/>
          <w:highlight w:val="none"/>
        </w:rPr>
        <w:t>）</w:t>
      </w:r>
      <w:r>
        <w:rPr>
          <w:rFonts w:ascii="Times New Roman" w:hAnsi="Times New Roman"/>
          <w:szCs w:val="22"/>
          <w:highlight w:val="none"/>
        </w:rPr>
        <w:t>将响应文件</w:t>
      </w:r>
      <w:r>
        <w:rPr>
          <w:rFonts w:hint="eastAsia" w:ascii="Times New Roman" w:hAnsi="Times New Roman"/>
          <w:szCs w:val="22"/>
          <w:highlight w:val="none"/>
        </w:rPr>
        <w:t>递交至</w:t>
      </w:r>
      <w:r>
        <w:rPr>
          <w:rFonts w:hint="eastAsia" w:ascii="Times New Roman" w:hAnsi="Times New Roman"/>
          <w:szCs w:val="22"/>
          <w:highlight w:val="none"/>
          <w:u w:val="single"/>
        </w:rPr>
        <w:t>淮南市山南新区和风大街与水仙路交叉口海德公馆营销中心</w:t>
      </w:r>
      <w:r>
        <w:rPr>
          <w:rFonts w:hint="eastAsia" w:ascii="Times New Roman" w:hAnsi="Times New Roman"/>
          <w:szCs w:val="22"/>
          <w:highlight w:val="none"/>
          <w:u w:val="single"/>
          <w:lang w:val="en-US" w:eastAsia="zh-CN"/>
        </w:rPr>
        <w:t>三</w:t>
      </w:r>
      <w:r>
        <w:rPr>
          <w:rFonts w:hint="eastAsia" w:ascii="Times New Roman" w:hAnsi="Times New Roman"/>
          <w:szCs w:val="22"/>
          <w:highlight w:val="none"/>
          <w:u w:val="single"/>
        </w:rPr>
        <w:t>楼会议室</w:t>
      </w:r>
      <w:r>
        <w:rPr>
          <w:rFonts w:ascii="Times New Roman" w:hAnsi="Times New Roman"/>
          <w:szCs w:val="22"/>
          <w:highlight w:val="none"/>
        </w:rPr>
        <w:t>。</w:t>
      </w:r>
    </w:p>
    <w:p w14:paraId="2A04F729">
      <w:pPr>
        <w:pStyle w:val="5"/>
        <w:snapToGrid w:val="0"/>
        <w:spacing w:before="120" w:after="120" w:line="240" w:lineRule="auto"/>
        <w:ind w:firstLine="403"/>
        <w:rPr>
          <w:rFonts w:ascii="Times New Roman" w:hAnsi="Times New Roman" w:eastAsia="黑体"/>
          <w:bCs w:val="0"/>
          <w:sz w:val="22"/>
          <w:szCs w:val="15"/>
          <w:highlight w:val="none"/>
        </w:rPr>
      </w:pPr>
      <w:bookmarkStart w:id="41" w:name="_Toc22719"/>
      <w:bookmarkStart w:id="42" w:name="_Toc525632591"/>
      <w:r>
        <w:rPr>
          <w:rFonts w:ascii="Times New Roman" w:hAnsi="Times New Roman" w:eastAsia="黑体"/>
          <w:bCs w:val="0"/>
          <w:sz w:val="22"/>
          <w:szCs w:val="15"/>
          <w:highlight w:val="none"/>
        </w:rPr>
        <w:t>响应文件启封</w:t>
      </w:r>
    </w:p>
    <w:p w14:paraId="7A327AB1">
      <w:pPr>
        <w:snapToGrid w:val="0"/>
        <w:spacing w:line="440" w:lineRule="exact"/>
        <w:ind w:firstLine="420" w:firstLineChars="200"/>
        <w:rPr>
          <w:rFonts w:ascii="Times New Roman" w:hAnsi="Times New Roman"/>
          <w:szCs w:val="22"/>
          <w:highlight w:val="none"/>
        </w:rPr>
      </w:pPr>
      <w:r>
        <w:rPr>
          <w:rFonts w:hint="eastAsia" w:ascii="Times New Roman" w:hAnsi="Times New Roman" w:cs="Times New Roman"/>
          <w:szCs w:val="22"/>
          <w:highlight w:val="none"/>
          <w:lang w:val="en-US" w:eastAsia="zh-CN"/>
        </w:rPr>
        <w:t>采购人将于响应文件的递交截止时间的同一时间，</w:t>
      </w:r>
      <w:r>
        <w:rPr>
          <w:rFonts w:ascii="Times New Roman" w:hAnsi="Times New Roman"/>
          <w:szCs w:val="22"/>
          <w:highlight w:val="none"/>
        </w:rPr>
        <w:t>于</w:t>
      </w:r>
      <w:r>
        <w:rPr>
          <w:rFonts w:hint="eastAsia" w:ascii="Times New Roman" w:hAnsi="Times New Roman"/>
          <w:szCs w:val="22"/>
          <w:highlight w:val="none"/>
          <w:u w:val="single"/>
        </w:rPr>
        <w:t>淮南市山南新区和风大街与水仙路交叉口海德公馆营销中心</w:t>
      </w:r>
      <w:r>
        <w:rPr>
          <w:rFonts w:hint="eastAsia" w:ascii="Times New Roman" w:hAnsi="Times New Roman"/>
          <w:szCs w:val="22"/>
          <w:highlight w:val="none"/>
          <w:u w:val="single"/>
          <w:lang w:val="en-US" w:eastAsia="zh-CN"/>
        </w:rPr>
        <w:t>三</w:t>
      </w:r>
      <w:r>
        <w:rPr>
          <w:rFonts w:hint="eastAsia" w:ascii="Times New Roman" w:hAnsi="Times New Roman"/>
          <w:szCs w:val="22"/>
          <w:highlight w:val="none"/>
          <w:u w:val="single"/>
        </w:rPr>
        <w:t>楼会议室</w:t>
      </w:r>
      <w:r>
        <w:rPr>
          <w:rFonts w:ascii="Times New Roman" w:hAnsi="Times New Roman"/>
          <w:szCs w:val="22"/>
          <w:highlight w:val="none"/>
        </w:rPr>
        <w:t>组织进行响应文件的启封。供应商的法定代表人或授权代理人应携带本人身份证</w:t>
      </w:r>
      <w:r>
        <w:rPr>
          <w:rFonts w:hint="eastAsia" w:ascii="Times New Roman" w:hAnsi="Times New Roman"/>
          <w:szCs w:val="22"/>
          <w:highlight w:val="none"/>
        </w:rPr>
        <w:t>、授权代理人应携带授权委托书</w:t>
      </w:r>
      <w:r>
        <w:rPr>
          <w:rFonts w:ascii="Times New Roman" w:hAnsi="Times New Roman"/>
          <w:szCs w:val="22"/>
          <w:highlight w:val="none"/>
        </w:rPr>
        <w:t>准时参加启封会议。</w:t>
      </w:r>
    </w:p>
    <w:p w14:paraId="38251115">
      <w:pPr>
        <w:pStyle w:val="5"/>
        <w:snapToGrid w:val="0"/>
        <w:spacing w:before="120" w:after="120" w:line="240" w:lineRule="auto"/>
        <w:ind w:firstLine="403"/>
        <w:rPr>
          <w:rFonts w:ascii="Times New Roman" w:hAnsi="Times New Roman" w:eastAsia="黑体"/>
          <w:bCs w:val="0"/>
          <w:sz w:val="22"/>
          <w:szCs w:val="15"/>
          <w:highlight w:val="none"/>
        </w:rPr>
      </w:pPr>
      <w:r>
        <w:rPr>
          <w:rFonts w:hint="eastAsia" w:ascii="Times New Roman" w:hAnsi="Times New Roman" w:eastAsia="黑体"/>
          <w:bCs w:val="0"/>
          <w:sz w:val="22"/>
          <w:szCs w:val="15"/>
          <w:highlight w:val="none"/>
        </w:rPr>
        <w:t>响应保证金</w:t>
      </w:r>
    </w:p>
    <w:p w14:paraId="24B0E86F">
      <w:pPr>
        <w:snapToGrid w:val="0"/>
        <w:spacing w:line="440" w:lineRule="exact"/>
        <w:ind w:firstLine="420" w:firstLineChars="200"/>
        <w:rPr>
          <w:rFonts w:hint="eastAsia" w:ascii="Times New Roman" w:hAnsi="Times New Roman" w:cs="Times New Roman"/>
          <w:szCs w:val="22"/>
          <w:highlight w:val="none"/>
          <w:lang w:val="en-US" w:eastAsia="zh-CN"/>
        </w:rPr>
      </w:pPr>
      <w:r>
        <w:rPr>
          <w:rFonts w:hint="eastAsia" w:ascii="Times New Roman" w:hAnsi="Times New Roman" w:cs="Times New Roman"/>
          <w:szCs w:val="22"/>
          <w:highlight w:val="none"/>
          <w:lang w:val="en-US" w:eastAsia="zh-CN"/>
        </w:rPr>
        <w:t>无。</w:t>
      </w:r>
    </w:p>
    <w:p w14:paraId="63E54686">
      <w:pPr>
        <w:pStyle w:val="5"/>
        <w:snapToGrid w:val="0"/>
        <w:spacing w:before="120" w:after="120" w:line="240" w:lineRule="auto"/>
        <w:ind w:firstLine="403"/>
        <w:rPr>
          <w:rFonts w:ascii="Times New Roman" w:hAnsi="Times New Roman" w:eastAsia="黑体"/>
          <w:bCs w:val="0"/>
          <w:sz w:val="22"/>
          <w:szCs w:val="15"/>
          <w:highlight w:val="none"/>
        </w:rPr>
      </w:pPr>
      <w:r>
        <w:rPr>
          <w:rFonts w:ascii="Times New Roman" w:hAnsi="Times New Roman" w:eastAsia="黑体"/>
          <w:bCs w:val="0"/>
          <w:sz w:val="22"/>
          <w:szCs w:val="15"/>
          <w:highlight w:val="none"/>
        </w:rPr>
        <w:t>发布公告的媒介</w:t>
      </w:r>
      <w:bookmarkEnd w:id="41"/>
      <w:bookmarkEnd w:id="42"/>
    </w:p>
    <w:p w14:paraId="01C603EB">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本次采购公告在</w:t>
      </w:r>
      <w:r>
        <w:rPr>
          <w:rFonts w:hint="eastAsia" w:ascii="Times New Roman" w:hAnsi="Times New Roman" w:cs="Times New Roman"/>
          <w:szCs w:val="22"/>
          <w:highlight w:val="none"/>
          <w:u w:val="single"/>
          <w:lang w:val="en-US" w:eastAsia="zh-CN"/>
        </w:rPr>
        <w:t>安徽安联高速公路有限公司网站</w:t>
      </w:r>
      <w:r>
        <w:rPr>
          <w:rFonts w:ascii="Times New Roman" w:hAnsi="Times New Roman"/>
          <w:szCs w:val="22"/>
          <w:highlight w:val="none"/>
          <w:u w:val="single"/>
        </w:rPr>
        <w:t>（网址</w:t>
      </w:r>
      <w:r>
        <w:rPr>
          <w:rFonts w:hint="eastAsia" w:ascii="Times New Roman" w:hAnsi="Times New Roman" w:cs="Times New Roman"/>
          <w:szCs w:val="22"/>
          <w:highlight w:val="none"/>
          <w:u w:val="single"/>
          <w:lang w:eastAsia="zh-CN"/>
        </w:rPr>
        <w:t>：http://www.ahanlian.com/</w:t>
      </w:r>
      <w:r>
        <w:rPr>
          <w:rFonts w:ascii="Times New Roman" w:hAnsi="Times New Roman"/>
          <w:szCs w:val="22"/>
          <w:highlight w:val="none"/>
          <w:u w:val="single"/>
        </w:rPr>
        <w:t>）</w:t>
      </w:r>
      <w:r>
        <w:rPr>
          <w:rFonts w:ascii="Times New Roman" w:hAnsi="Times New Roman"/>
          <w:szCs w:val="22"/>
          <w:highlight w:val="none"/>
        </w:rPr>
        <w:t>上发布。</w:t>
      </w:r>
    </w:p>
    <w:p w14:paraId="6F37C9ED">
      <w:pPr>
        <w:pStyle w:val="5"/>
        <w:snapToGrid w:val="0"/>
        <w:spacing w:before="120" w:after="120" w:line="240" w:lineRule="auto"/>
        <w:ind w:firstLine="403"/>
        <w:rPr>
          <w:rFonts w:ascii="Times New Roman" w:hAnsi="Times New Roman" w:eastAsia="黑体"/>
          <w:bCs w:val="0"/>
          <w:sz w:val="22"/>
          <w:szCs w:val="15"/>
          <w:highlight w:val="none"/>
        </w:rPr>
      </w:pPr>
      <w:bookmarkStart w:id="43" w:name="_Toc14943_WPSOffice_Level2"/>
      <w:bookmarkStart w:id="44" w:name="_Toc28571_WPSOffice_Level2"/>
      <w:bookmarkStart w:id="45" w:name="_Toc26829"/>
      <w:bookmarkStart w:id="46" w:name="_Toc525632592"/>
      <w:bookmarkStart w:id="47" w:name="_Toc321_WPSOffice_Level2"/>
      <w:bookmarkStart w:id="48" w:name="_Toc8501"/>
      <w:bookmarkStart w:id="49" w:name="_Toc20572_WPSOffice_Level2"/>
      <w:r>
        <w:rPr>
          <w:rFonts w:ascii="Times New Roman" w:hAnsi="Times New Roman" w:eastAsia="黑体"/>
          <w:bCs w:val="0"/>
          <w:sz w:val="22"/>
          <w:szCs w:val="15"/>
          <w:highlight w:val="none"/>
        </w:rPr>
        <w:t>采购人联系方式</w:t>
      </w:r>
      <w:bookmarkEnd w:id="43"/>
      <w:bookmarkEnd w:id="44"/>
      <w:bookmarkEnd w:id="45"/>
      <w:bookmarkEnd w:id="46"/>
      <w:bookmarkEnd w:id="47"/>
      <w:bookmarkEnd w:id="48"/>
      <w:bookmarkEnd w:id="49"/>
    </w:p>
    <w:p w14:paraId="70F228DA">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采 购 人：</w:t>
      </w:r>
      <w:r>
        <w:rPr>
          <w:rFonts w:hint="eastAsia" w:ascii="Times New Roman" w:hAnsi="Times New Roman" w:cs="Times New Roman"/>
          <w:szCs w:val="22"/>
          <w:highlight w:val="none"/>
          <w:u w:val="single"/>
        </w:rPr>
        <w:t>淮南哈米文化产业发展有限公司</w:t>
      </w:r>
    </w:p>
    <w:p w14:paraId="54E3720C">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地    址：</w:t>
      </w:r>
      <w:r>
        <w:rPr>
          <w:rFonts w:hint="eastAsia" w:ascii="Times New Roman" w:hAnsi="Times New Roman" w:cs="Times New Roman"/>
          <w:szCs w:val="22"/>
          <w:highlight w:val="none"/>
          <w:u w:val="single"/>
        </w:rPr>
        <w:t>淮南市山南新区和风大街与水仙路交叉口海德公馆营销中心</w:t>
      </w:r>
    </w:p>
    <w:p w14:paraId="15E08358">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联 系 人：</w:t>
      </w:r>
      <w:r>
        <w:rPr>
          <w:rFonts w:hint="eastAsia" w:ascii="Times New Roman" w:hAnsi="Times New Roman" w:cs="Times New Roman"/>
          <w:szCs w:val="22"/>
          <w:highlight w:val="none"/>
          <w:u w:val="single"/>
        </w:rPr>
        <w:t>胡工</w:t>
      </w:r>
      <w:r>
        <w:rPr>
          <w:rFonts w:hint="eastAsia" w:ascii="Times New Roman" w:hAnsi="Times New Roman" w:cs="Times New Roman"/>
          <w:szCs w:val="22"/>
          <w:highlight w:val="none"/>
        </w:rPr>
        <w:t xml:space="preserve">   </w:t>
      </w:r>
    </w:p>
    <w:p w14:paraId="69DC34D8">
      <w:pPr>
        <w:spacing w:line="440" w:lineRule="exact"/>
        <w:ind w:firstLine="420" w:firstLineChars="200"/>
        <w:rPr>
          <w:rFonts w:ascii="Times New Roman" w:hAnsi="Times New Roman" w:cs="Times New Roman"/>
          <w:szCs w:val="22"/>
          <w:highlight w:val="none"/>
          <w:u w:val="single"/>
        </w:rPr>
      </w:pPr>
      <w:r>
        <w:rPr>
          <w:rFonts w:ascii="Times New Roman" w:hAnsi="Times New Roman" w:cs="Times New Roman"/>
          <w:szCs w:val="22"/>
          <w:highlight w:val="none"/>
        </w:rPr>
        <w:t>电    话：</w:t>
      </w:r>
      <w:r>
        <w:rPr>
          <w:rFonts w:hint="eastAsia" w:ascii="Times New Roman" w:hAnsi="Times New Roman" w:cs="Times New Roman"/>
          <w:szCs w:val="22"/>
          <w:highlight w:val="none"/>
          <w:u w:val="single"/>
        </w:rPr>
        <w:t xml:space="preserve">0554-2117517 </w:t>
      </w:r>
    </w:p>
    <w:p w14:paraId="7625845C">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电子邮箱：</w:t>
      </w:r>
      <w:r>
        <w:rPr>
          <w:rFonts w:hint="eastAsia" w:ascii="Times New Roman" w:hAnsi="Times New Roman" w:cs="Times New Roman"/>
          <w:szCs w:val="22"/>
          <w:highlight w:val="none"/>
          <w:u w:val="single"/>
        </w:rPr>
        <w:t xml:space="preserve"> 814906711@qq.com  </w:t>
      </w:r>
      <w:r>
        <w:rPr>
          <w:rFonts w:ascii="Times New Roman" w:hAnsi="Times New Roman" w:cs="Times New Roman"/>
          <w:szCs w:val="22"/>
          <w:highlight w:val="none"/>
        </w:rPr>
        <w:t xml:space="preserve"> </w:t>
      </w:r>
    </w:p>
    <w:p w14:paraId="56195769">
      <w:pPr>
        <w:spacing w:line="440" w:lineRule="exact"/>
        <w:ind w:firstLine="420" w:firstLineChars="200"/>
        <w:rPr>
          <w:rFonts w:ascii="Times New Roman" w:hAnsi="Times New Roman"/>
          <w:szCs w:val="22"/>
          <w:highlight w:val="none"/>
        </w:rPr>
      </w:pPr>
    </w:p>
    <w:p w14:paraId="22657F03">
      <w:pPr>
        <w:pStyle w:val="27"/>
        <w:jc w:val="center"/>
        <w:rPr>
          <w:rFonts w:hint="default" w:ascii="Times New Roman" w:hAnsi="Times New Roman"/>
          <w:color w:val="auto"/>
          <w:sz w:val="21"/>
          <w:szCs w:val="22"/>
          <w:highlight w:val="none"/>
        </w:rPr>
      </w:pPr>
      <w:r>
        <w:rPr>
          <w:rFonts w:hint="default" w:ascii="Times New Roman" w:hAnsi="Times New Roman"/>
          <w:color w:val="auto"/>
          <w:sz w:val="21"/>
          <w:szCs w:val="22"/>
          <w:highlight w:val="none"/>
        </w:rPr>
        <w:t xml:space="preserve">                                          </w:t>
      </w:r>
    </w:p>
    <w:p w14:paraId="1EEDB0FE">
      <w:pPr>
        <w:pStyle w:val="27"/>
        <w:jc w:val="right"/>
        <w:rPr>
          <w:rFonts w:hint="default" w:ascii="Times New Roman" w:hAnsi="Times New Roman"/>
          <w:color w:val="auto"/>
          <w:sz w:val="21"/>
          <w:szCs w:val="22"/>
          <w:highlight w:val="none"/>
        </w:rPr>
      </w:pPr>
    </w:p>
    <w:p w14:paraId="643A23E9">
      <w:pPr>
        <w:pStyle w:val="27"/>
        <w:jc w:val="right"/>
        <w:rPr>
          <w:rFonts w:hint="default" w:ascii="Times New Roman" w:hAnsi="Times New Roman"/>
          <w:color w:val="auto"/>
          <w:szCs w:val="28"/>
          <w:highlight w:val="none"/>
        </w:rPr>
      </w:pPr>
      <w:r>
        <w:rPr>
          <w:rFonts w:hint="eastAsia" w:ascii="Times New Roman" w:hAnsi="Times New Roman"/>
          <w:color w:val="auto"/>
          <w:sz w:val="21"/>
          <w:szCs w:val="22"/>
          <w:highlight w:val="none"/>
          <w:lang w:val="en-US" w:eastAsia="zh-CN"/>
        </w:rPr>
        <w:t>2025</w:t>
      </w:r>
      <w:r>
        <w:rPr>
          <w:rFonts w:hint="default" w:ascii="Times New Roman" w:hAnsi="Times New Roman"/>
          <w:color w:val="auto"/>
          <w:sz w:val="21"/>
          <w:szCs w:val="22"/>
          <w:highlight w:val="none"/>
        </w:rPr>
        <w:t>年</w:t>
      </w:r>
      <w:r>
        <w:rPr>
          <w:rFonts w:hint="eastAsia" w:ascii="Times New Roman" w:hAnsi="Times New Roman"/>
          <w:color w:val="auto"/>
          <w:sz w:val="21"/>
          <w:szCs w:val="22"/>
          <w:highlight w:val="none"/>
          <w:lang w:val="en-US" w:eastAsia="zh-CN"/>
        </w:rPr>
        <w:t>8</w:t>
      </w:r>
      <w:r>
        <w:rPr>
          <w:rFonts w:hint="default" w:ascii="Times New Roman" w:hAnsi="Times New Roman"/>
          <w:color w:val="auto"/>
          <w:sz w:val="21"/>
          <w:szCs w:val="22"/>
          <w:highlight w:val="none"/>
        </w:rPr>
        <w:t>月</w:t>
      </w:r>
      <w:r>
        <w:rPr>
          <w:rFonts w:hint="eastAsia" w:ascii="Times New Roman" w:hAnsi="Times New Roman"/>
          <w:color w:val="auto"/>
          <w:sz w:val="21"/>
          <w:szCs w:val="22"/>
          <w:highlight w:val="none"/>
          <w:lang w:val="en-US" w:eastAsia="zh-CN"/>
        </w:rPr>
        <w:t>26</w:t>
      </w:r>
      <w:r>
        <w:rPr>
          <w:rFonts w:hint="default" w:ascii="Times New Roman" w:hAnsi="Times New Roman"/>
          <w:color w:val="auto"/>
          <w:sz w:val="21"/>
          <w:szCs w:val="22"/>
          <w:highlight w:val="none"/>
        </w:rPr>
        <w:t>日</w:t>
      </w:r>
    </w:p>
    <w:p w14:paraId="5D83C781">
      <w:pPr>
        <w:rPr>
          <w:rFonts w:ascii="Times New Roman" w:hAnsi="Times New Roman"/>
          <w:sz w:val="24"/>
          <w:szCs w:val="28"/>
          <w:highlight w:val="none"/>
        </w:rPr>
      </w:pPr>
      <w:r>
        <w:rPr>
          <w:rFonts w:ascii="Times New Roman" w:hAnsi="Times New Roman"/>
          <w:sz w:val="24"/>
          <w:szCs w:val="28"/>
          <w:highlight w:val="none"/>
        </w:rPr>
        <w:br w:type="page"/>
      </w:r>
    </w:p>
    <w:p w14:paraId="3C85078A">
      <w:pPr>
        <w:pStyle w:val="4"/>
        <w:numPr>
          <w:ilvl w:val="0"/>
          <w:numId w:val="0"/>
        </w:numPr>
        <w:spacing w:before="312" w:after="312"/>
        <w:ind w:leftChars="0"/>
        <w:rPr>
          <w:rFonts w:ascii="Times New Roman" w:hAnsi="Times New Roman" w:eastAsia="宋体"/>
          <w:highlight w:val="none"/>
        </w:rPr>
      </w:pPr>
      <w:bookmarkStart w:id="50" w:name="_Toc26309_WPSOffice_Level1"/>
      <w:r>
        <w:rPr>
          <w:rFonts w:hint="eastAsia" w:ascii="Times New Roman" w:hAnsi="Times New Roman" w:eastAsia="宋体"/>
          <w:highlight w:val="none"/>
          <w:lang w:val="en-US" w:eastAsia="zh-CN"/>
        </w:rPr>
        <w:t xml:space="preserve">第二章 </w:t>
      </w:r>
      <w:r>
        <w:rPr>
          <w:rFonts w:ascii="Times New Roman" w:hAnsi="Times New Roman" w:eastAsia="宋体"/>
          <w:highlight w:val="none"/>
        </w:rPr>
        <w:t>供应商须知</w:t>
      </w:r>
      <w:bookmarkEnd w:id="50"/>
    </w:p>
    <w:p w14:paraId="58F57577">
      <w:pPr>
        <w:spacing w:line="440" w:lineRule="exact"/>
        <w:jc w:val="center"/>
        <w:outlineLvl w:val="1"/>
        <w:rPr>
          <w:rFonts w:ascii="Times New Roman" w:hAnsi="Times New Roman" w:eastAsia="黑体"/>
          <w:sz w:val="28"/>
          <w:szCs w:val="28"/>
          <w:highlight w:val="none"/>
        </w:rPr>
      </w:pPr>
      <w:bookmarkStart w:id="51" w:name="_Toc55466811"/>
      <w:bookmarkStart w:id="52" w:name="_Toc19501"/>
      <w:bookmarkStart w:id="53" w:name="_Toc16069"/>
      <w:bookmarkStart w:id="54" w:name="_Toc29381_WPSOffice_Level2"/>
      <w:bookmarkStart w:id="55" w:name="_Toc26656928"/>
      <w:bookmarkStart w:id="56" w:name="_Toc14201207"/>
      <w:bookmarkStart w:id="57" w:name="_Toc9067720"/>
      <w:bookmarkStart w:id="58" w:name="_Toc26656938"/>
      <w:r>
        <w:rPr>
          <w:rFonts w:ascii="Times New Roman" w:hAnsi="Times New Roman" w:eastAsia="黑体"/>
          <w:sz w:val="28"/>
          <w:szCs w:val="28"/>
          <w:highlight w:val="none"/>
        </w:rPr>
        <w:t>供应商须知前附表</w:t>
      </w:r>
      <w:bookmarkEnd w:id="51"/>
      <w:bookmarkEnd w:id="52"/>
      <w:bookmarkEnd w:id="53"/>
      <w:bookmarkEnd w:id="54"/>
      <w:bookmarkEnd w:id="55"/>
    </w:p>
    <w:tbl>
      <w:tblPr>
        <w:tblStyle w:val="20"/>
        <w:tblW w:w="8926" w:type="dxa"/>
        <w:tblInd w:w="0" w:type="dxa"/>
        <w:tblLayout w:type="fixed"/>
        <w:tblCellMar>
          <w:top w:w="0" w:type="dxa"/>
          <w:left w:w="108" w:type="dxa"/>
          <w:bottom w:w="0" w:type="dxa"/>
          <w:right w:w="108" w:type="dxa"/>
        </w:tblCellMar>
      </w:tblPr>
      <w:tblGrid>
        <w:gridCol w:w="1000"/>
        <w:gridCol w:w="2572"/>
        <w:gridCol w:w="5354"/>
      </w:tblGrid>
      <w:tr w14:paraId="5DA2EC76">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5F9308F9">
            <w:pPr>
              <w:spacing w:before="156" w:beforeLines="50" w:after="156" w:afterLines="50" w:line="480" w:lineRule="exact"/>
              <w:jc w:val="center"/>
              <w:rPr>
                <w:rFonts w:ascii="Times New Roman" w:hAnsi="Times New Roman"/>
                <w:b/>
                <w:szCs w:val="21"/>
                <w:highlight w:val="none"/>
              </w:rPr>
            </w:pPr>
            <w:r>
              <w:rPr>
                <w:rFonts w:ascii="Times New Roman" w:hAnsi="Times New Roman"/>
                <w:b/>
                <w:szCs w:val="21"/>
                <w:highlight w:val="none"/>
              </w:rPr>
              <w:t>条款号</w:t>
            </w:r>
          </w:p>
        </w:tc>
        <w:tc>
          <w:tcPr>
            <w:tcW w:w="2572" w:type="dxa"/>
            <w:tcBorders>
              <w:top w:val="single" w:color="auto" w:sz="4" w:space="0"/>
              <w:left w:val="single" w:color="auto" w:sz="4" w:space="0"/>
              <w:bottom w:val="single" w:color="auto" w:sz="4" w:space="0"/>
              <w:right w:val="single" w:color="auto" w:sz="4" w:space="0"/>
            </w:tcBorders>
            <w:vAlign w:val="center"/>
          </w:tcPr>
          <w:p w14:paraId="5E3DA953">
            <w:pPr>
              <w:spacing w:before="156" w:beforeLines="50" w:after="156" w:afterLines="50" w:line="480" w:lineRule="exact"/>
              <w:jc w:val="center"/>
              <w:rPr>
                <w:rFonts w:ascii="Times New Roman" w:hAnsi="Times New Roman"/>
                <w:b/>
                <w:szCs w:val="21"/>
                <w:highlight w:val="none"/>
              </w:rPr>
            </w:pPr>
            <w:r>
              <w:rPr>
                <w:rFonts w:ascii="Times New Roman" w:hAnsi="Times New Roman"/>
                <w:b/>
                <w:szCs w:val="21"/>
                <w:highlight w:val="none"/>
              </w:rPr>
              <w:t>条  款  名  称</w:t>
            </w:r>
          </w:p>
        </w:tc>
        <w:tc>
          <w:tcPr>
            <w:tcW w:w="5354" w:type="dxa"/>
            <w:tcBorders>
              <w:top w:val="single" w:color="auto" w:sz="4" w:space="0"/>
              <w:left w:val="single" w:color="auto" w:sz="4" w:space="0"/>
              <w:bottom w:val="single" w:color="auto" w:sz="4" w:space="0"/>
              <w:right w:val="single" w:color="auto" w:sz="4" w:space="0"/>
            </w:tcBorders>
            <w:vAlign w:val="center"/>
          </w:tcPr>
          <w:p w14:paraId="450EEBAD">
            <w:pPr>
              <w:spacing w:before="156" w:beforeLines="50" w:after="156" w:afterLines="50" w:line="480" w:lineRule="exact"/>
              <w:jc w:val="center"/>
              <w:rPr>
                <w:rFonts w:ascii="Times New Roman" w:hAnsi="Times New Roman"/>
                <w:b/>
                <w:szCs w:val="21"/>
                <w:highlight w:val="none"/>
              </w:rPr>
            </w:pPr>
            <w:r>
              <w:rPr>
                <w:rFonts w:ascii="Times New Roman" w:hAnsi="Times New Roman"/>
                <w:b/>
                <w:szCs w:val="21"/>
                <w:highlight w:val="none"/>
              </w:rPr>
              <w:t>编  列  内  容</w:t>
            </w:r>
          </w:p>
        </w:tc>
      </w:tr>
      <w:tr w14:paraId="795E1CD6">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BE4738F">
            <w:pPr>
              <w:spacing w:line="480" w:lineRule="exact"/>
              <w:jc w:val="center"/>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1</w:t>
            </w:r>
          </w:p>
        </w:tc>
        <w:tc>
          <w:tcPr>
            <w:tcW w:w="2572" w:type="dxa"/>
            <w:tcBorders>
              <w:top w:val="single" w:color="auto" w:sz="4" w:space="0"/>
              <w:left w:val="single" w:color="auto" w:sz="4" w:space="0"/>
              <w:bottom w:val="single" w:color="auto" w:sz="4" w:space="0"/>
              <w:right w:val="single" w:color="auto" w:sz="4" w:space="0"/>
            </w:tcBorders>
            <w:vAlign w:val="center"/>
          </w:tcPr>
          <w:p w14:paraId="4B1CF452">
            <w:pPr>
              <w:spacing w:line="480" w:lineRule="exact"/>
              <w:jc w:val="center"/>
              <w:rPr>
                <w:rFonts w:hint="eastAsia" w:ascii="Times New Roman" w:hAnsi="Times New Roman" w:eastAsia="宋体"/>
                <w:szCs w:val="21"/>
                <w:highlight w:val="none"/>
                <w:lang w:eastAsia="zh-CN"/>
              </w:rPr>
            </w:pPr>
            <w:r>
              <w:rPr>
                <w:rFonts w:ascii="Times New Roman" w:hAnsi="Times New Roman"/>
                <w:szCs w:val="21"/>
                <w:highlight w:val="none"/>
              </w:rPr>
              <w:t>质量</w:t>
            </w:r>
            <w:r>
              <w:rPr>
                <w:rFonts w:hint="default" w:ascii="Times New Roman" w:hAnsi="Times New Roman"/>
                <w:szCs w:val="21"/>
                <w:highlight w:val="none"/>
                <w:lang w:val="en-US"/>
              </w:rPr>
              <w:t>要求</w:t>
            </w:r>
          </w:p>
        </w:tc>
        <w:tc>
          <w:tcPr>
            <w:tcW w:w="5354" w:type="dxa"/>
            <w:tcBorders>
              <w:top w:val="single" w:color="auto" w:sz="4" w:space="0"/>
              <w:left w:val="single" w:color="auto" w:sz="4" w:space="0"/>
              <w:bottom w:val="single" w:color="auto" w:sz="4" w:space="0"/>
              <w:right w:val="single" w:color="auto" w:sz="4" w:space="0"/>
            </w:tcBorders>
            <w:vAlign w:val="center"/>
          </w:tcPr>
          <w:p w14:paraId="35B920B6">
            <w:pPr>
              <w:widowControl/>
              <w:spacing w:line="480" w:lineRule="exact"/>
              <w:jc w:val="left"/>
              <w:rPr>
                <w:rFonts w:hint="default" w:ascii="Times New Roman" w:hAnsi="Times New Roman" w:eastAsia="宋体"/>
                <w:kern w:val="0"/>
                <w:szCs w:val="21"/>
                <w:highlight w:val="none"/>
                <w:lang w:val="en-US" w:eastAsia="zh-CN"/>
              </w:rPr>
            </w:pPr>
            <w:r>
              <w:rPr>
                <w:rFonts w:hint="eastAsia" w:ascii="Times New Roman" w:hAnsi="Times New Roman" w:eastAsia="宋体" w:cs="Times New Roman"/>
                <w:kern w:val="0"/>
                <w:szCs w:val="21"/>
                <w:highlight w:val="none"/>
              </w:rPr>
              <w:t>合格</w:t>
            </w:r>
          </w:p>
        </w:tc>
      </w:tr>
      <w:tr w14:paraId="68CBE32F">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219E83C">
            <w:pPr>
              <w:spacing w:line="480" w:lineRule="exact"/>
              <w:jc w:val="center"/>
              <w:rPr>
                <w:rFonts w:ascii="Times New Roman" w:hAnsi="Times New Roman"/>
                <w:szCs w:val="21"/>
                <w:highlight w:val="none"/>
              </w:rPr>
            </w:pPr>
            <w:r>
              <w:rPr>
                <w:rFonts w:hint="eastAsia" w:ascii="Times New Roman" w:hAnsi="Times New Roman"/>
                <w:szCs w:val="21"/>
                <w:highlight w:val="none"/>
              </w:rPr>
              <w:t>1.2.2</w:t>
            </w:r>
          </w:p>
        </w:tc>
        <w:tc>
          <w:tcPr>
            <w:tcW w:w="2572" w:type="dxa"/>
            <w:tcBorders>
              <w:top w:val="single" w:color="auto" w:sz="4" w:space="0"/>
              <w:left w:val="single" w:color="auto" w:sz="4" w:space="0"/>
              <w:bottom w:val="single" w:color="auto" w:sz="4" w:space="0"/>
              <w:right w:val="single" w:color="auto" w:sz="4" w:space="0"/>
            </w:tcBorders>
            <w:vAlign w:val="center"/>
          </w:tcPr>
          <w:p w14:paraId="6B2C7324">
            <w:pPr>
              <w:spacing w:line="480" w:lineRule="exact"/>
              <w:jc w:val="center"/>
              <w:rPr>
                <w:rFonts w:ascii="Times New Roman" w:hAnsi="Times New Roman"/>
                <w:szCs w:val="21"/>
                <w:highlight w:val="none"/>
              </w:rPr>
            </w:pPr>
            <w:r>
              <w:rPr>
                <w:rFonts w:hint="eastAsia" w:ascii="Times New Roman" w:hAnsi="Times New Roman"/>
                <w:szCs w:val="21"/>
                <w:highlight w:val="none"/>
              </w:rPr>
              <w:t>供应商其他资格要求</w:t>
            </w:r>
          </w:p>
        </w:tc>
        <w:tc>
          <w:tcPr>
            <w:tcW w:w="5354" w:type="dxa"/>
            <w:tcBorders>
              <w:top w:val="single" w:color="auto" w:sz="4" w:space="0"/>
              <w:left w:val="single" w:color="auto" w:sz="4" w:space="0"/>
              <w:bottom w:val="single" w:color="auto" w:sz="4" w:space="0"/>
              <w:right w:val="single" w:color="auto" w:sz="4" w:space="0"/>
            </w:tcBorders>
            <w:vAlign w:val="center"/>
          </w:tcPr>
          <w:p w14:paraId="68C6AA2D">
            <w:pPr>
              <w:widowControl/>
              <w:spacing w:line="480" w:lineRule="exact"/>
              <w:jc w:val="left"/>
              <w:rPr>
                <w:rFonts w:hint="default" w:ascii="Times New Roman" w:hAnsi="Times New Roman" w:eastAsia="宋体"/>
                <w:kern w:val="0"/>
                <w:szCs w:val="21"/>
                <w:highlight w:val="none"/>
                <w:lang w:val="en-US" w:eastAsia="zh-CN"/>
              </w:rPr>
            </w:pPr>
            <w:r>
              <w:rPr>
                <w:rFonts w:hint="eastAsia" w:ascii="Times New Roman" w:hAnsi="Times New Roman" w:eastAsia="宋体" w:cs="Times New Roman"/>
                <w:kern w:val="0"/>
                <w:szCs w:val="21"/>
                <w:highlight w:val="none"/>
              </w:rPr>
              <w:t>无</w:t>
            </w:r>
          </w:p>
        </w:tc>
      </w:tr>
      <w:tr w14:paraId="0AA85A63">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3A4D68A">
            <w:pPr>
              <w:spacing w:line="480" w:lineRule="exact"/>
              <w:jc w:val="center"/>
              <w:rPr>
                <w:rFonts w:ascii="Times New Roman" w:hAnsi="Times New Roman"/>
                <w:szCs w:val="21"/>
                <w:highlight w:val="none"/>
              </w:rPr>
            </w:pPr>
            <w:r>
              <w:rPr>
                <w:rFonts w:hint="eastAsia" w:ascii="Times New Roman" w:hAnsi="Times New Roman"/>
                <w:szCs w:val="21"/>
                <w:highlight w:val="none"/>
              </w:rPr>
              <w:t>3.1</w:t>
            </w:r>
          </w:p>
        </w:tc>
        <w:tc>
          <w:tcPr>
            <w:tcW w:w="2572" w:type="dxa"/>
            <w:tcBorders>
              <w:top w:val="single" w:color="auto" w:sz="4" w:space="0"/>
              <w:left w:val="single" w:color="auto" w:sz="4" w:space="0"/>
              <w:bottom w:val="single" w:color="auto" w:sz="4" w:space="0"/>
              <w:right w:val="single" w:color="auto" w:sz="4" w:space="0"/>
            </w:tcBorders>
            <w:vAlign w:val="center"/>
          </w:tcPr>
          <w:p w14:paraId="5C101F5B">
            <w:pPr>
              <w:spacing w:line="480" w:lineRule="exact"/>
              <w:jc w:val="center"/>
              <w:rPr>
                <w:rFonts w:ascii="Times New Roman" w:hAnsi="Times New Roman"/>
                <w:szCs w:val="21"/>
                <w:highlight w:val="none"/>
              </w:rPr>
            </w:pPr>
            <w:r>
              <w:rPr>
                <w:rFonts w:hint="eastAsia" w:ascii="Times New Roman" w:hAnsi="Times New Roman"/>
                <w:szCs w:val="21"/>
                <w:highlight w:val="none"/>
              </w:rPr>
              <w:t>响应文件其他材料要求</w:t>
            </w:r>
          </w:p>
        </w:tc>
        <w:tc>
          <w:tcPr>
            <w:tcW w:w="5354" w:type="dxa"/>
            <w:tcBorders>
              <w:top w:val="single" w:color="auto" w:sz="4" w:space="0"/>
              <w:left w:val="single" w:color="auto" w:sz="4" w:space="0"/>
              <w:bottom w:val="single" w:color="auto" w:sz="4" w:space="0"/>
              <w:right w:val="single" w:color="auto" w:sz="4" w:space="0"/>
            </w:tcBorders>
            <w:vAlign w:val="center"/>
          </w:tcPr>
          <w:p w14:paraId="34D68DF0">
            <w:pPr>
              <w:widowControl/>
              <w:spacing w:line="480" w:lineRule="exact"/>
              <w:jc w:val="left"/>
              <w:rPr>
                <w:rFonts w:hint="default" w:ascii="Times New Roman" w:hAnsi="Times New Roman" w:eastAsia="宋体"/>
                <w:kern w:val="0"/>
                <w:szCs w:val="21"/>
                <w:highlight w:val="none"/>
                <w:lang w:val="en-US" w:eastAsia="zh-CN"/>
              </w:rPr>
            </w:pPr>
            <w:r>
              <w:rPr>
                <w:rFonts w:hint="eastAsia" w:ascii="Times New Roman" w:hAnsi="Times New Roman" w:eastAsia="宋体" w:cs="Times New Roman"/>
                <w:kern w:val="0"/>
                <w:szCs w:val="21"/>
                <w:highlight w:val="none"/>
              </w:rPr>
              <w:t>无</w:t>
            </w:r>
          </w:p>
        </w:tc>
      </w:tr>
      <w:tr w14:paraId="1D1CA90B">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7CA388F2">
            <w:pPr>
              <w:spacing w:line="480" w:lineRule="exact"/>
              <w:jc w:val="center"/>
              <w:rPr>
                <w:rFonts w:ascii="Times New Roman" w:hAnsi="Times New Roman"/>
                <w:szCs w:val="21"/>
                <w:highlight w:val="none"/>
              </w:rPr>
            </w:pPr>
            <w:r>
              <w:rPr>
                <w:rFonts w:ascii="Times New Roman" w:hAnsi="Times New Roman"/>
                <w:szCs w:val="21"/>
                <w:highlight w:val="none"/>
              </w:rPr>
              <w:t>3.2.</w:t>
            </w:r>
            <w:r>
              <w:rPr>
                <w:rFonts w:hint="eastAsia" w:ascii="Times New Roman" w:hAnsi="Times New Roman"/>
                <w:szCs w:val="21"/>
                <w:highlight w:val="none"/>
              </w:rPr>
              <w:t>4</w:t>
            </w:r>
          </w:p>
        </w:tc>
        <w:tc>
          <w:tcPr>
            <w:tcW w:w="2572" w:type="dxa"/>
            <w:tcBorders>
              <w:top w:val="single" w:color="auto" w:sz="4" w:space="0"/>
              <w:left w:val="single" w:color="auto" w:sz="4" w:space="0"/>
              <w:bottom w:val="single" w:color="auto" w:sz="4" w:space="0"/>
              <w:right w:val="single" w:color="auto" w:sz="4" w:space="0"/>
            </w:tcBorders>
            <w:vAlign w:val="center"/>
          </w:tcPr>
          <w:p w14:paraId="2D31FB66">
            <w:pPr>
              <w:spacing w:line="480" w:lineRule="exact"/>
              <w:jc w:val="center"/>
              <w:rPr>
                <w:rFonts w:ascii="Times New Roman" w:hAnsi="Times New Roman"/>
                <w:szCs w:val="21"/>
                <w:highlight w:val="none"/>
              </w:rPr>
            </w:pPr>
            <w:r>
              <w:rPr>
                <w:rFonts w:ascii="Times New Roman" w:hAnsi="Times New Roman"/>
                <w:szCs w:val="21"/>
                <w:highlight w:val="none"/>
              </w:rPr>
              <w:t>报价方式</w:t>
            </w:r>
          </w:p>
        </w:tc>
        <w:tc>
          <w:tcPr>
            <w:tcW w:w="5354" w:type="dxa"/>
            <w:tcBorders>
              <w:top w:val="single" w:color="auto" w:sz="4" w:space="0"/>
              <w:left w:val="single" w:color="auto" w:sz="4" w:space="0"/>
              <w:bottom w:val="single" w:color="auto" w:sz="4" w:space="0"/>
              <w:right w:val="single" w:color="auto" w:sz="4" w:space="0"/>
            </w:tcBorders>
            <w:vAlign w:val="center"/>
          </w:tcPr>
          <w:p w14:paraId="24102FC7">
            <w:pPr>
              <w:spacing w:line="480" w:lineRule="exact"/>
              <w:rPr>
                <w:rFonts w:hint="eastAsia" w:ascii="Times New Roman" w:hAnsi="Times New Roman" w:eastAsia="宋体"/>
                <w:szCs w:val="21"/>
                <w:highlight w:val="none"/>
                <w:lang w:eastAsia="zh-CN"/>
              </w:rPr>
            </w:pP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费率</w:t>
            </w:r>
          </w:p>
        </w:tc>
      </w:tr>
      <w:tr w14:paraId="4F5C3A04">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54292C4E">
            <w:pPr>
              <w:spacing w:line="480" w:lineRule="exact"/>
              <w:jc w:val="center"/>
              <w:rPr>
                <w:rFonts w:ascii="Times New Roman" w:hAnsi="Times New Roman"/>
                <w:szCs w:val="21"/>
                <w:highlight w:val="none"/>
              </w:rPr>
            </w:pPr>
            <w:r>
              <w:rPr>
                <w:rFonts w:ascii="Times New Roman" w:hAnsi="Times New Roman"/>
                <w:szCs w:val="21"/>
                <w:highlight w:val="none"/>
              </w:rPr>
              <w:t>3.2.</w:t>
            </w:r>
            <w:r>
              <w:rPr>
                <w:rFonts w:hint="eastAsia" w:ascii="Times New Roman" w:hAnsi="Times New Roman"/>
                <w:szCs w:val="21"/>
                <w:highlight w:val="none"/>
              </w:rPr>
              <w:t>5</w:t>
            </w:r>
          </w:p>
        </w:tc>
        <w:tc>
          <w:tcPr>
            <w:tcW w:w="2572" w:type="dxa"/>
            <w:tcBorders>
              <w:top w:val="single" w:color="auto" w:sz="4" w:space="0"/>
              <w:left w:val="single" w:color="auto" w:sz="4" w:space="0"/>
              <w:bottom w:val="single" w:color="auto" w:sz="4" w:space="0"/>
              <w:right w:val="single" w:color="auto" w:sz="4" w:space="0"/>
            </w:tcBorders>
            <w:vAlign w:val="center"/>
          </w:tcPr>
          <w:p w14:paraId="154DB7CE">
            <w:pPr>
              <w:spacing w:line="480" w:lineRule="exact"/>
              <w:jc w:val="center"/>
              <w:rPr>
                <w:rFonts w:ascii="Times New Roman" w:hAnsi="Times New Roman"/>
                <w:szCs w:val="21"/>
                <w:highlight w:val="none"/>
              </w:rPr>
            </w:pPr>
            <w:r>
              <w:rPr>
                <w:rFonts w:ascii="Times New Roman" w:hAnsi="Times New Roman"/>
                <w:szCs w:val="21"/>
                <w:highlight w:val="none"/>
              </w:rPr>
              <w:t>报价的其他要求</w:t>
            </w:r>
          </w:p>
        </w:tc>
        <w:tc>
          <w:tcPr>
            <w:tcW w:w="5354" w:type="dxa"/>
            <w:tcBorders>
              <w:top w:val="single" w:color="auto" w:sz="4" w:space="0"/>
              <w:left w:val="single" w:color="auto" w:sz="4" w:space="0"/>
              <w:bottom w:val="single" w:color="auto" w:sz="4" w:space="0"/>
              <w:right w:val="single" w:color="auto" w:sz="4" w:space="0"/>
            </w:tcBorders>
            <w:vAlign w:val="center"/>
          </w:tcPr>
          <w:p w14:paraId="5EA4DBD6">
            <w:pPr>
              <w:spacing w:line="480" w:lineRule="exact"/>
              <w:rPr>
                <w:rFonts w:hint="default" w:ascii="Times New Roman" w:hAnsi="Times New Roman" w:eastAsia="宋体"/>
                <w:szCs w:val="21"/>
                <w:highlight w:val="none"/>
                <w:lang w:val="en-US" w:eastAsia="zh-CN"/>
              </w:rPr>
            </w:pPr>
            <w:r>
              <w:rPr>
                <w:rFonts w:hint="eastAsia" w:ascii="Times New Roman" w:hAnsi="Times New Roman" w:eastAsia="宋体" w:cs="Times New Roman"/>
                <w:kern w:val="0"/>
                <w:szCs w:val="21"/>
                <w:highlight w:val="none"/>
              </w:rPr>
              <w:t>无</w:t>
            </w:r>
          </w:p>
        </w:tc>
      </w:tr>
      <w:tr w14:paraId="3600E911">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7954FA8A">
            <w:pPr>
              <w:spacing w:line="480" w:lineRule="exact"/>
              <w:jc w:val="center"/>
              <w:rPr>
                <w:rFonts w:ascii="Times New Roman" w:hAnsi="Times New Roman"/>
                <w:szCs w:val="21"/>
                <w:highlight w:val="none"/>
              </w:rPr>
            </w:pPr>
            <w:r>
              <w:rPr>
                <w:rFonts w:ascii="Times New Roman" w:hAnsi="Times New Roman"/>
                <w:szCs w:val="21"/>
                <w:highlight w:val="none"/>
              </w:rPr>
              <w:t>3.4.4</w:t>
            </w:r>
            <w:r>
              <w:rPr>
                <w:rFonts w:hint="eastAsia" w:ascii="Times New Roman" w:hAnsi="Times New Roman"/>
                <w:szCs w:val="21"/>
                <w:highlight w:val="none"/>
              </w:rPr>
              <w:t>（</w:t>
            </w:r>
            <w:r>
              <w:rPr>
                <w:rFonts w:hint="eastAsia" w:ascii="Times New Roman" w:hAnsi="Times New Roman"/>
                <w:szCs w:val="21"/>
                <w:highlight w:val="none"/>
                <w:lang w:val="en-US" w:eastAsia="zh-CN"/>
              </w:rPr>
              <w:t>4</w:t>
            </w:r>
            <w:r>
              <w:rPr>
                <w:rFonts w:hint="eastAsia" w:ascii="Times New Roman" w:hAnsi="Times New Roman"/>
                <w:szCs w:val="21"/>
                <w:highlight w:val="none"/>
              </w:rPr>
              <w:t>）</w:t>
            </w:r>
          </w:p>
        </w:tc>
        <w:tc>
          <w:tcPr>
            <w:tcW w:w="2572" w:type="dxa"/>
            <w:tcBorders>
              <w:top w:val="single" w:color="auto" w:sz="4" w:space="0"/>
              <w:left w:val="single" w:color="auto" w:sz="4" w:space="0"/>
              <w:bottom w:val="single" w:color="auto" w:sz="4" w:space="0"/>
              <w:right w:val="single" w:color="auto" w:sz="4" w:space="0"/>
            </w:tcBorders>
            <w:vAlign w:val="center"/>
          </w:tcPr>
          <w:p w14:paraId="16B3F2A9">
            <w:pPr>
              <w:spacing w:line="480" w:lineRule="exact"/>
              <w:jc w:val="center"/>
              <w:rPr>
                <w:rFonts w:ascii="Times New Roman" w:hAnsi="Times New Roman"/>
                <w:szCs w:val="21"/>
                <w:highlight w:val="none"/>
              </w:rPr>
            </w:pPr>
            <w:r>
              <w:rPr>
                <w:rFonts w:ascii="Times New Roman" w:hAnsi="Times New Roman"/>
                <w:highlight w:val="none"/>
              </w:rPr>
              <w:t>其他不予退还响应保证金的情形</w:t>
            </w:r>
          </w:p>
        </w:tc>
        <w:tc>
          <w:tcPr>
            <w:tcW w:w="5354" w:type="dxa"/>
            <w:tcBorders>
              <w:top w:val="single" w:color="auto" w:sz="4" w:space="0"/>
              <w:left w:val="single" w:color="auto" w:sz="4" w:space="0"/>
              <w:bottom w:val="single" w:color="auto" w:sz="4" w:space="0"/>
              <w:right w:val="single" w:color="auto" w:sz="4" w:space="0"/>
            </w:tcBorders>
            <w:vAlign w:val="center"/>
          </w:tcPr>
          <w:p w14:paraId="22F61465">
            <w:pPr>
              <w:spacing w:line="480" w:lineRule="exact"/>
              <w:ind w:firstLine="0" w:firstLineChars="0"/>
              <w:rPr>
                <w:rFonts w:hint="default" w:ascii="Times New Roman" w:hAnsi="Times New Roman" w:eastAsia="宋体"/>
                <w:szCs w:val="21"/>
                <w:highlight w:val="none"/>
                <w:lang w:val="en-US" w:eastAsia="zh-CN"/>
              </w:rPr>
            </w:pPr>
            <w:r>
              <w:rPr>
                <w:rFonts w:hint="eastAsia" w:ascii="Times New Roman" w:hAnsi="Times New Roman" w:eastAsia="宋体" w:cs="Times New Roman"/>
                <w:kern w:val="0"/>
                <w:szCs w:val="21"/>
                <w:highlight w:val="none"/>
              </w:rPr>
              <w:t>无</w:t>
            </w:r>
          </w:p>
        </w:tc>
      </w:tr>
      <w:tr w14:paraId="7D40A5B3">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75F99702">
            <w:pPr>
              <w:spacing w:line="480" w:lineRule="exact"/>
              <w:jc w:val="center"/>
              <w:rPr>
                <w:rFonts w:ascii="Times New Roman" w:hAnsi="Times New Roman"/>
                <w:szCs w:val="21"/>
                <w:highlight w:val="none"/>
              </w:rPr>
            </w:pPr>
            <w:r>
              <w:rPr>
                <w:rFonts w:hint="eastAsia" w:ascii="Times New Roman" w:hAnsi="Times New Roman"/>
                <w:szCs w:val="21"/>
                <w:highlight w:val="none"/>
              </w:rPr>
              <w:t>3.6.3（2）</w:t>
            </w:r>
          </w:p>
        </w:tc>
        <w:tc>
          <w:tcPr>
            <w:tcW w:w="2572" w:type="dxa"/>
            <w:tcBorders>
              <w:top w:val="single" w:color="auto" w:sz="4" w:space="0"/>
              <w:left w:val="single" w:color="auto" w:sz="4" w:space="0"/>
              <w:bottom w:val="single" w:color="auto" w:sz="4" w:space="0"/>
              <w:right w:val="single" w:color="auto" w:sz="4" w:space="0"/>
            </w:tcBorders>
            <w:vAlign w:val="center"/>
          </w:tcPr>
          <w:p w14:paraId="1DD647BC">
            <w:pPr>
              <w:spacing w:line="480" w:lineRule="exact"/>
              <w:jc w:val="center"/>
              <w:rPr>
                <w:rFonts w:ascii="Times New Roman" w:hAnsi="Times New Roman"/>
                <w:highlight w:val="none"/>
              </w:rPr>
            </w:pPr>
            <w:r>
              <w:rPr>
                <w:rFonts w:hint="eastAsia" w:ascii="Times New Roman" w:hAnsi="Times New Roman"/>
                <w:highlight w:val="none"/>
              </w:rPr>
              <w:t>响应文件正副本份数</w:t>
            </w:r>
          </w:p>
        </w:tc>
        <w:tc>
          <w:tcPr>
            <w:tcW w:w="5354" w:type="dxa"/>
            <w:tcBorders>
              <w:top w:val="single" w:color="auto" w:sz="4" w:space="0"/>
              <w:left w:val="single" w:color="auto" w:sz="4" w:space="0"/>
              <w:bottom w:val="single" w:color="auto" w:sz="4" w:space="0"/>
              <w:right w:val="single" w:color="auto" w:sz="4" w:space="0"/>
            </w:tcBorders>
            <w:vAlign w:val="center"/>
          </w:tcPr>
          <w:p w14:paraId="3C3617C1">
            <w:pPr>
              <w:spacing w:line="480" w:lineRule="exact"/>
              <w:rPr>
                <w:rFonts w:ascii="Times New Roman" w:hAnsi="Times New Roman"/>
                <w:szCs w:val="21"/>
                <w:highlight w:val="none"/>
                <w:u w:val="single"/>
              </w:rPr>
            </w:pPr>
            <w:r>
              <w:rPr>
                <w:rFonts w:hint="eastAsia" w:ascii="Times New Roman" w:hAnsi="Times New Roman" w:eastAsia="宋体" w:cs="Times New Roman"/>
                <w:szCs w:val="21"/>
                <w:highlight w:val="none"/>
                <w:u w:val="single"/>
              </w:rPr>
              <w:t>2</w:t>
            </w:r>
            <w:r>
              <w:rPr>
                <w:rFonts w:hint="eastAsia" w:ascii="Times New Roman" w:hAnsi="Times New Roman" w:eastAsia="宋体" w:cs="Times New Roman"/>
                <w:szCs w:val="21"/>
                <w:highlight w:val="none"/>
              </w:rPr>
              <w:t>份（其中正本1份，副本1份），正本和副本的封面右上角上应清楚地标记“正本”或“副本”的字样。 当副本和正本不一致时，以正本文件为准。</w:t>
            </w:r>
            <w:r>
              <w:rPr>
                <w:rFonts w:hint="eastAsia" w:ascii="Times New Roman" w:hAnsi="Times New Roman" w:eastAsia="宋体" w:cs="Times New Roman"/>
                <w:b/>
                <w:bCs/>
                <w:szCs w:val="21"/>
                <w:highlight w:val="none"/>
              </w:rPr>
              <w:t>同时提供响应文件盖章扫描件电子版（签字盖章完整）、报价软件版（</w:t>
            </w:r>
            <w:r>
              <w:rPr>
                <w:rFonts w:hint="eastAsia" w:ascii="Times New Roman" w:hAnsi="Times New Roman" w:eastAsia="宋体" w:cs="Times New Roman"/>
                <w:b/>
                <w:bCs/>
                <w:szCs w:val="21"/>
                <w:highlight w:val="none"/>
                <w:lang w:val="en-US" w:eastAsia="zh-CN"/>
              </w:rPr>
              <w:t>Excel</w:t>
            </w:r>
            <w:r>
              <w:rPr>
                <w:rFonts w:hint="eastAsia" w:ascii="Times New Roman" w:hAnsi="Times New Roman" w:eastAsia="宋体" w:cs="Times New Roman"/>
                <w:b/>
                <w:bCs/>
                <w:szCs w:val="21"/>
                <w:highlight w:val="none"/>
              </w:rPr>
              <w:t>）（U盘）一份</w:t>
            </w:r>
            <w:r>
              <w:rPr>
                <w:rFonts w:hint="eastAsia" w:ascii="Times New Roman" w:hAnsi="Times New Roman" w:eastAsia="宋体" w:cs="Times New Roman"/>
                <w:szCs w:val="21"/>
                <w:highlight w:val="none"/>
              </w:rPr>
              <w:t>。</w:t>
            </w:r>
          </w:p>
        </w:tc>
      </w:tr>
      <w:tr w14:paraId="60F0B30A">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14:paraId="2016E8CE">
            <w:pPr>
              <w:spacing w:line="480" w:lineRule="exact"/>
              <w:jc w:val="center"/>
              <w:rPr>
                <w:rFonts w:ascii="Times New Roman" w:hAnsi="Times New Roman"/>
                <w:szCs w:val="21"/>
                <w:highlight w:val="none"/>
              </w:rPr>
            </w:pPr>
            <w:r>
              <w:rPr>
                <w:rFonts w:hint="eastAsia" w:ascii="Times New Roman" w:hAnsi="Times New Roman"/>
                <w:szCs w:val="21"/>
                <w:highlight w:val="none"/>
              </w:rPr>
              <w:t>5.2.1（3）</w:t>
            </w:r>
          </w:p>
        </w:tc>
        <w:tc>
          <w:tcPr>
            <w:tcW w:w="2572" w:type="dxa"/>
            <w:tcBorders>
              <w:top w:val="single" w:color="auto" w:sz="4" w:space="0"/>
              <w:left w:val="single" w:color="auto" w:sz="4" w:space="0"/>
              <w:bottom w:val="single" w:color="auto" w:sz="4" w:space="0"/>
              <w:right w:val="single" w:color="auto" w:sz="4" w:space="0"/>
            </w:tcBorders>
            <w:vAlign w:val="center"/>
          </w:tcPr>
          <w:p w14:paraId="4FDD6AF1">
            <w:pPr>
              <w:spacing w:line="480" w:lineRule="exact"/>
              <w:jc w:val="center"/>
              <w:rPr>
                <w:rFonts w:ascii="Times New Roman" w:hAnsi="Times New Roman"/>
                <w:szCs w:val="21"/>
                <w:highlight w:val="none"/>
              </w:rPr>
            </w:pPr>
            <w:r>
              <w:rPr>
                <w:rFonts w:hint="eastAsia" w:ascii="Times New Roman" w:hAnsi="Times New Roman"/>
                <w:szCs w:val="21"/>
                <w:highlight w:val="none"/>
              </w:rPr>
              <w:t>启封公布的其他内容</w:t>
            </w:r>
          </w:p>
        </w:tc>
        <w:tc>
          <w:tcPr>
            <w:tcW w:w="5354" w:type="dxa"/>
            <w:tcBorders>
              <w:top w:val="single" w:color="auto" w:sz="4" w:space="0"/>
              <w:left w:val="single" w:color="auto" w:sz="4" w:space="0"/>
              <w:bottom w:val="single" w:color="auto" w:sz="4" w:space="0"/>
              <w:right w:val="single" w:color="auto" w:sz="4" w:space="0"/>
            </w:tcBorders>
            <w:vAlign w:val="center"/>
          </w:tcPr>
          <w:p w14:paraId="07E96AFA">
            <w:pPr>
              <w:spacing w:line="480" w:lineRule="exact"/>
              <w:rPr>
                <w:rFonts w:hint="default" w:ascii="Times New Roman" w:hAnsi="Times New Roman" w:eastAsia="宋体"/>
                <w:szCs w:val="21"/>
                <w:highlight w:val="none"/>
                <w:lang w:val="en-US" w:eastAsia="zh-CN"/>
              </w:rPr>
            </w:pPr>
            <w:r>
              <w:rPr>
                <w:rFonts w:hint="eastAsia" w:ascii="Times New Roman" w:hAnsi="Times New Roman" w:eastAsia="宋体" w:cs="Times New Roman"/>
                <w:szCs w:val="21"/>
                <w:highlight w:val="none"/>
              </w:rPr>
              <w:t>无</w:t>
            </w:r>
          </w:p>
        </w:tc>
      </w:tr>
      <w:tr w14:paraId="22B6391D">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10588D10">
            <w:pPr>
              <w:spacing w:line="480" w:lineRule="exact"/>
              <w:jc w:val="center"/>
              <w:rPr>
                <w:rFonts w:ascii="Times New Roman" w:hAnsi="Times New Roman"/>
                <w:szCs w:val="21"/>
                <w:highlight w:val="none"/>
              </w:rPr>
            </w:pPr>
            <w:r>
              <w:rPr>
                <w:rFonts w:hint="eastAsia" w:ascii="Times New Roman" w:hAnsi="Times New Roman" w:cs="Times New Roman"/>
                <w:szCs w:val="21"/>
                <w:highlight w:val="none"/>
                <w:lang w:val="en-US" w:eastAsia="zh-CN"/>
              </w:rPr>
              <w:t>6.2.3</w:t>
            </w:r>
            <w:r>
              <w:rPr>
                <w:rFonts w:hint="eastAsia" w:ascii="Times New Roman" w:hAnsi="Times New Roman" w:eastAsia="宋体" w:cs="Times New Roman"/>
                <w:szCs w:val="21"/>
                <w:highlight w:val="none"/>
                <w:lang w:val="en-US" w:eastAsia="zh-CN"/>
              </w:rPr>
              <w:t>（4）</w:t>
            </w:r>
          </w:p>
        </w:tc>
        <w:tc>
          <w:tcPr>
            <w:tcW w:w="2572" w:type="dxa"/>
            <w:tcBorders>
              <w:top w:val="single" w:color="auto" w:sz="4" w:space="0"/>
              <w:left w:val="single" w:color="auto" w:sz="4" w:space="0"/>
              <w:bottom w:val="single" w:color="auto" w:sz="4" w:space="0"/>
              <w:right w:val="single" w:color="auto" w:sz="4" w:space="0"/>
            </w:tcBorders>
            <w:shd w:val="clear" w:color="auto" w:fill="auto"/>
            <w:vAlign w:val="center"/>
          </w:tcPr>
          <w:p w14:paraId="48B65C48">
            <w:pPr>
              <w:spacing w:line="480" w:lineRule="exact"/>
              <w:jc w:val="center"/>
              <w:rPr>
                <w:rFonts w:ascii="Times New Roman" w:hAnsi="Times New Roman"/>
                <w:szCs w:val="21"/>
                <w:highlight w:val="none"/>
              </w:rPr>
            </w:pPr>
            <w:r>
              <w:rPr>
                <w:rFonts w:hint="eastAsia" w:ascii="Times New Roman" w:hAnsi="Times New Roman"/>
                <w:szCs w:val="21"/>
                <w:highlight w:val="none"/>
                <w:lang w:val="en-US" w:eastAsia="zh-CN"/>
              </w:rPr>
              <w:t>其他不予计入评审基准价计算的情形</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14:paraId="461FF973">
            <w:pPr>
              <w:snapToGrid w:val="0"/>
              <w:spacing w:line="480" w:lineRule="exact"/>
              <w:rPr>
                <w:rFonts w:hint="default" w:ascii="Times New Roman" w:hAnsi="Times New Roman" w:eastAsia="宋体"/>
                <w:szCs w:val="21"/>
                <w:highlight w:val="none"/>
                <w:lang w:val="en-US" w:eastAsia="zh-CN"/>
              </w:rPr>
            </w:pPr>
            <w:r>
              <w:rPr>
                <w:rFonts w:hint="eastAsia" w:ascii="Times New Roman" w:hAnsi="Times New Roman" w:eastAsia="宋体" w:cs="Times New Roman"/>
                <w:szCs w:val="21"/>
                <w:highlight w:val="none"/>
              </w:rPr>
              <w:t>无</w:t>
            </w:r>
          </w:p>
        </w:tc>
      </w:tr>
      <w:tr w14:paraId="6663E2FD">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3010E550">
            <w:pPr>
              <w:spacing w:line="480" w:lineRule="exact"/>
              <w:jc w:val="center"/>
              <w:rPr>
                <w:rFonts w:ascii="Times New Roman" w:hAnsi="Times New Roman"/>
                <w:szCs w:val="21"/>
                <w:highlight w:val="none"/>
              </w:rPr>
            </w:pPr>
            <w:r>
              <w:rPr>
                <w:rFonts w:ascii="Times New Roman" w:hAnsi="Times New Roman"/>
                <w:szCs w:val="21"/>
                <w:highlight w:val="none"/>
              </w:rPr>
              <w:t>7.</w:t>
            </w:r>
            <w:r>
              <w:rPr>
                <w:rFonts w:hint="eastAsia" w:ascii="Times New Roman" w:hAnsi="Times New Roman"/>
                <w:szCs w:val="21"/>
                <w:highlight w:val="none"/>
                <w:lang w:val="en-US" w:eastAsia="zh-CN"/>
              </w:rPr>
              <w:t>4</w:t>
            </w:r>
            <w:r>
              <w:rPr>
                <w:rFonts w:ascii="Times New Roman" w:hAnsi="Times New Roman"/>
                <w:szCs w:val="21"/>
                <w:highlight w:val="none"/>
              </w:rPr>
              <w:t>.1</w:t>
            </w:r>
          </w:p>
        </w:tc>
        <w:tc>
          <w:tcPr>
            <w:tcW w:w="2572" w:type="dxa"/>
            <w:tcBorders>
              <w:top w:val="single" w:color="auto" w:sz="4" w:space="0"/>
              <w:left w:val="single" w:color="auto" w:sz="4" w:space="0"/>
              <w:bottom w:val="single" w:color="auto" w:sz="4" w:space="0"/>
              <w:right w:val="single" w:color="auto" w:sz="4" w:space="0"/>
            </w:tcBorders>
            <w:shd w:val="clear" w:color="auto" w:fill="auto"/>
            <w:vAlign w:val="center"/>
          </w:tcPr>
          <w:p w14:paraId="728E67D7">
            <w:pPr>
              <w:spacing w:line="480" w:lineRule="exact"/>
              <w:jc w:val="center"/>
              <w:rPr>
                <w:rFonts w:ascii="Times New Roman" w:hAnsi="Times New Roman"/>
                <w:szCs w:val="21"/>
                <w:highlight w:val="none"/>
              </w:rPr>
            </w:pPr>
            <w:r>
              <w:rPr>
                <w:rFonts w:ascii="Times New Roman" w:hAnsi="Times New Roman"/>
                <w:szCs w:val="21"/>
                <w:highlight w:val="none"/>
              </w:rPr>
              <w:t>履约保证金</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14:paraId="6BB19300">
            <w:pPr>
              <w:snapToGrid w:val="0"/>
              <w:spacing w:line="480" w:lineRule="exact"/>
              <w:rPr>
                <w:rFonts w:ascii="Times New Roman" w:hAnsi="Times New Roman"/>
                <w:szCs w:val="21"/>
                <w:highlight w:val="none"/>
              </w:rPr>
            </w:pPr>
            <w:r>
              <w:rPr>
                <w:rFonts w:hint="eastAsia" w:ascii="Times New Roman" w:hAnsi="Times New Roman" w:eastAsia="宋体" w:cs="Times New Roman"/>
                <w:szCs w:val="21"/>
                <w:highlight w:val="none"/>
              </w:rPr>
              <w:t>无</w:t>
            </w:r>
          </w:p>
        </w:tc>
      </w:tr>
      <w:tr w14:paraId="690243E1">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6867BDAB">
            <w:pPr>
              <w:spacing w:line="480" w:lineRule="exact"/>
              <w:jc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7.4.3</w:t>
            </w:r>
          </w:p>
        </w:tc>
        <w:tc>
          <w:tcPr>
            <w:tcW w:w="2572" w:type="dxa"/>
            <w:tcBorders>
              <w:top w:val="single" w:color="auto" w:sz="4" w:space="0"/>
              <w:left w:val="single" w:color="auto" w:sz="4" w:space="0"/>
              <w:bottom w:val="single" w:color="auto" w:sz="4" w:space="0"/>
              <w:right w:val="single" w:color="auto" w:sz="4" w:space="0"/>
            </w:tcBorders>
            <w:shd w:val="clear" w:color="auto" w:fill="auto"/>
            <w:vAlign w:val="center"/>
          </w:tcPr>
          <w:p w14:paraId="4794857A">
            <w:pPr>
              <w:spacing w:line="480" w:lineRule="exact"/>
              <w:jc w:val="center"/>
              <w:rPr>
                <w:rFonts w:hint="eastAsia" w:ascii="Times New Roman" w:hAnsi="Times New Roman" w:eastAsia="宋体"/>
                <w:szCs w:val="21"/>
                <w:highlight w:val="none"/>
                <w:lang w:val="en-US" w:eastAsia="zh-CN"/>
              </w:rPr>
            </w:pPr>
            <w:r>
              <w:rPr>
                <w:rFonts w:ascii="Times New Roman" w:hAnsi="Times New Roman"/>
                <w:szCs w:val="21"/>
                <w:highlight w:val="none"/>
              </w:rPr>
              <w:t>履约保证金</w:t>
            </w:r>
            <w:r>
              <w:rPr>
                <w:rFonts w:hint="eastAsia" w:ascii="Times New Roman" w:hAnsi="Times New Roman"/>
                <w:szCs w:val="21"/>
                <w:highlight w:val="none"/>
                <w:lang w:val="en-US" w:eastAsia="zh-CN"/>
              </w:rPr>
              <w:t>的退还</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14:paraId="683268BD">
            <w:pPr>
              <w:snapToGrid w:val="0"/>
              <w:spacing w:line="480" w:lineRule="exact"/>
              <w:rPr>
                <w:rFonts w:hint="default" w:ascii="Times New Roman" w:hAnsi="Times New Roman" w:eastAsia="宋体"/>
                <w:szCs w:val="21"/>
                <w:highlight w:val="none"/>
                <w:lang w:val="en-US" w:eastAsia="zh-CN"/>
              </w:rPr>
            </w:pPr>
            <w:r>
              <w:rPr>
                <w:rFonts w:hint="eastAsia" w:ascii="Times New Roman" w:hAnsi="Times New Roman" w:eastAsia="宋体" w:cs="Times New Roman"/>
                <w:szCs w:val="21"/>
                <w:highlight w:val="none"/>
              </w:rPr>
              <w:t>无</w:t>
            </w:r>
          </w:p>
        </w:tc>
      </w:tr>
      <w:tr w14:paraId="7844C2A3">
        <w:tblPrEx>
          <w:tblCellMar>
            <w:top w:w="0" w:type="dxa"/>
            <w:left w:w="108" w:type="dxa"/>
            <w:bottom w:w="0" w:type="dxa"/>
            <w:right w:w="108" w:type="dxa"/>
          </w:tblCellMar>
        </w:tblPrEx>
        <w:trPr>
          <w:trHeight w:val="567" w:hRule="atLeast"/>
        </w:trPr>
        <w:tc>
          <w:tcPr>
            <w:tcW w:w="8926" w:type="dxa"/>
            <w:gridSpan w:val="3"/>
            <w:tcBorders>
              <w:top w:val="single" w:color="auto" w:sz="4" w:space="0"/>
              <w:left w:val="single" w:color="auto" w:sz="4" w:space="0"/>
              <w:bottom w:val="single" w:color="auto" w:sz="4" w:space="0"/>
              <w:right w:val="single" w:color="auto" w:sz="4" w:space="0"/>
            </w:tcBorders>
            <w:vAlign w:val="center"/>
          </w:tcPr>
          <w:p w14:paraId="5E256380">
            <w:pPr>
              <w:snapToGrid w:val="0"/>
              <w:spacing w:line="480" w:lineRule="exact"/>
              <w:rPr>
                <w:rFonts w:ascii="Times New Roman" w:hAnsi="Times New Roman"/>
                <w:szCs w:val="21"/>
                <w:highlight w:val="none"/>
              </w:rPr>
            </w:pPr>
            <w:r>
              <w:rPr>
                <w:rFonts w:hint="eastAsia" w:ascii="Times New Roman" w:hAnsi="Times New Roman"/>
                <w:szCs w:val="21"/>
                <w:highlight w:val="none"/>
                <w:lang w:val="en-US" w:eastAsia="zh-CN"/>
              </w:rPr>
              <w:t>10</w:t>
            </w:r>
            <w:r>
              <w:rPr>
                <w:rFonts w:ascii="Times New Roman" w:hAnsi="Times New Roman"/>
                <w:szCs w:val="21"/>
                <w:highlight w:val="none"/>
              </w:rPr>
              <w:t>需要补充的其他内容</w:t>
            </w:r>
          </w:p>
        </w:tc>
      </w:tr>
      <w:tr w14:paraId="3FA95AE1">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DBD2DAF">
            <w:pPr>
              <w:spacing w:line="480" w:lineRule="exact"/>
              <w:jc w:val="center"/>
              <w:rPr>
                <w:rFonts w:ascii="Times New Roman" w:hAnsi="Times New Roman"/>
                <w:szCs w:val="21"/>
                <w:highlight w:val="none"/>
              </w:rPr>
            </w:pPr>
            <w:r>
              <w:rPr>
                <w:rFonts w:hint="eastAsia" w:ascii="Times New Roman" w:hAnsi="Times New Roman"/>
                <w:szCs w:val="21"/>
                <w:highlight w:val="none"/>
                <w:lang w:val="en-US" w:eastAsia="zh-CN"/>
              </w:rPr>
              <w:t>10</w:t>
            </w:r>
            <w:r>
              <w:rPr>
                <w:rFonts w:hint="eastAsia" w:ascii="Times New Roman" w:hAnsi="Times New Roman"/>
                <w:szCs w:val="21"/>
                <w:highlight w:val="none"/>
              </w:rPr>
              <w:t>.</w:t>
            </w:r>
            <w:r>
              <w:rPr>
                <w:rFonts w:ascii="Times New Roman" w:hAnsi="Times New Roman"/>
                <w:szCs w:val="21"/>
                <w:highlight w:val="none"/>
              </w:rPr>
              <w:t>1</w:t>
            </w:r>
          </w:p>
        </w:tc>
        <w:tc>
          <w:tcPr>
            <w:tcW w:w="2572" w:type="dxa"/>
            <w:tcBorders>
              <w:top w:val="single" w:color="auto" w:sz="4" w:space="0"/>
              <w:left w:val="single" w:color="auto" w:sz="4" w:space="0"/>
              <w:bottom w:val="single" w:color="auto" w:sz="4" w:space="0"/>
              <w:right w:val="single" w:color="auto" w:sz="4" w:space="0"/>
            </w:tcBorders>
            <w:vAlign w:val="center"/>
          </w:tcPr>
          <w:p w14:paraId="3735ABB0">
            <w:pPr>
              <w:spacing w:line="480" w:lineRule="exact"/>
              <w:jc w:val="center"/>
              <w:rPr>
                <w:rFonts w:hint="eastAsia" w:ascii="Times New Roman" w:hAnsi="Times New Roman" w:eastAsia="宋体"/>
                <w:szCs w:val="21"/>
                <w:highlight w:val="none"/>
                <w:lang w:eastAsia="zh-CN"/>
              </w:rPr>
            </w:pPr>
            <w:r>
              <w:rPr>
                <w:rFonts w:hint="eastAsia" w:ascii="Times New Roman" w:hAnsi="Times New Roman"/>
                <w:szCs w:val="21"/>
                <w:highlight w:val="none"/>
                <w:lang w:eastAsia="zh-CN"/>
              </w:rPr>
              <w:t>报价分类范围</w:t>
            </w:r>
          </w:p>
        </w:tc>
        <w:tc>
          <w:tcPr>
            <w:tcW w:w="5354" w:type="dxa"/>
            <w:tcBorders>
              <w:top w:val="single" w:color="auto" w:sz="4" w:space="0"/>
              <w:left w:val="single" w:color="auto" w:sz="4" w:space="0"/>
              <w:bottom w:val="single" w:color="auto" w:sz="4" w:space="0"/>
              <w:right w:val="single" w:color="auto" w:sz="4" w:space="0"/>
            </w:tcBorders>
            <w:vAlign w:val="center"/>
          </w:tcPr>
          <w:p w14:paraId="06F55F2F">
            <w:pPr>
              <w:numPr>
                <w:ilvl w:val="0"/>
                <w:numId w:val="4"/>
              </w:numPr>
              <w:spacing w:line="480" w:lineRule="exact"/>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大家电范围：彩电、冰箱、洗衣机、空调；</w:t>
            </w:r>
          </w:p>
          <w:p w14:paraId="1772195D">
            <w:pPr>
              <w:pStyle w:val="2"/>
              <w:numPr>
                <w:ilvl w:val="0"/>
                <w:numId w:val="4"/>
              </w:numPr>
              <w:rPr>
                <w:rFonts w:hint="default"/>
                <w:highlight w:val="none"/>
                <w:lang w:val="en-US" w:eastAsia="zh-CN"/>
              </w:rPr>
            </w:pPr>
            <w:r>
              <w:rPr>
                <w:rFonts w:hint="eastAsia"/>
                <w:highlight w:val="none"/>
                <w:lang w:val="en-US" w:eastAsia="zh-CN"/>
              </w:rPr>
              <w:t>小家电范围：除上述家电外其他类型电器。</w:t>
            </w:r>
          </w:p>
        </w:tc>
      </w:tr>
    </w:tbl>
    <w:p w14:paraId="2D7030EC">
      <w:pPr>
        <w:rPr>
          <w:highlight w:val="none"/>
        </w:rPr>
      </w:pPr>
      <w:r>
        <w:rPr>
          <w:rFonts w:hint="eastAsia" w:ascii="Times New Roman" w:hAnsi="Times New Roman"/>
          <w:szCs w:val="21"/>
          <w:highlight w:val="none"/>
        </w:rPr>
        <w:t>注：供应商须知正文</w:t>
      </w:r>
      <w:r>
        <w:rPr>
          <w:rFonts w:ascii="Times New Roman" w:hAnsi="Times New Roman"/>
          <w:szCs w:val="21"/>
          <w:highlight w:val="none"/>
        </w:rPr>
        <w:t>与前附表</w:t>
      </w:r>
      <w:r>
        <w:rPr>
          <w:rFonts w:hint="eastAsia" w:ascii="Times New Roman" w:hAnsi="Times New Roman"/>
          <w:szCs w:val="21"/>
          <w:highlight w:val="none"/>
        </w:rPr>
        <w:t>内容</w:t>
      </w:r>
      <w:r>
        <w:rPr>
          <w:rFonts w:ascii="Times New Roman" w:hAnsi="Times New Roman"/>
          <w:szCs w:val="21"/>
          <w:highlight w:val="none"/>
        </w:rPr>
        <w:t>不一致</w:t>
      </w:r>
      <w:r>
        <w:rPr>
          <w:rFonts w:hint="eastAsia" w:ascii="Times New Roman" w:hAnsi="Times New Roman"/>
          <w:szCs w:val="21"/>
          <w:highlight w:val="none"/>
        </w:rPr>
        <w:t>时</w:t>
      </w:r>
      <w:r>
        <w:rPr>
          <w:rFonts w:ascii="Times New Roman" w:hAnsi="Times New Roman"/>
          <w:szCs w:val="21"/>
          <w:highlight w:val="none"/>
        </w:rPr>
        <w:t>，以供应商</w:t>
      </w:r>
      <w:r>
        <w:rPr>
          <w:rFonts w:hint="eastAsia" w:ascii="Times New Roman" w:hAnsi="Times New Roman"/>
          <w:szCs w:val="21"/>
          <w:highlight w:val="none"/>
        </w:rPr>
        <w:t>须知</w:t>
      </w:r>
      <w:r>
        <w:rPr>
          <w:rFonts w:ascii="Times New Roman" w:hAnsi="Times New Roman"/>
          <w:szCs w:val="21"/>
          <w:highlight w:val="none"/>
        </w:rPr>
        <w:t>前附表</w:t>
      </w:r>
      <w:r>
        <w:rPr>
          <w:rFonts w:hint="eastAsia" w:ascii="Times New Roman" w:hAnsi="Times New Roman"/>
          <w:szCs w:val="21"/>
          <w:highlight w:val="none"/>
        </w:rPr>
        <w:t>的</w:t>
      </w:r>
      <w:r>
        <w:rPr>
          <w:rFonts w:ascii="Times New Roman" w:hAnsi="Times New Roman"/>
          <w:szCs w:val="21"/>
          <w:highlight w:val="none"/>
        </w:rPr>
        <w:t>内容为准</w:t>
      </w:r>
      <w:r>
        <w:rPr>
          <w:rFonts w:hint="eastAsia" w:ascii="Times New Roman" w:hAnsi="Times New Roman"/>
          <w:szCs w:val="21"/>
          <w:highlight w:val="none"/>
        </w:rPr>
        <w:t>。</w:t>
      </w:r>
      <w:r>
        <w:rPr>
          <w:rFonts w:hint="eastAsia" w:ascii="Times New Roman" w:hAnsi="Times New Roman" w:cs="Times New Roman"/>
          <w:szCs w:val="21"/>
          <w:highlight w:val="none"/>
          <w:lang w:val="en-US" w:eastAsia="zh-CN"/>
        </w:rPr>
        <w:t>相应条款无相关要求的在前附表中打“/”。</w:t>
      </w:r>
    </w:p>
    <w:p w14:paraId="1F293EC2">
      <w:pPr>
        <w:keepNext/>
        <w:keepLines/>
        <w:spacing w:before="156" w:beforeLines="50" w:after="156" w:afterLines="50" w:line="360" w:lineRule="auto"/>
        <w:ind w:firstLine="480" w:firstLineChars="200"/>
        <w:outlineLvl w:val="1"/>
        <w:rPr>
          <w:rFonts w:ascii="Times New Roman" w:hAnsi="Times New Roman" w:eastAsia="黑体"/>
          <w:bCs/>
          <w:sz w:val="24"/>
          <w:szCs w:val="32"/>
          <w:highlight w:val="none"/>
        </w:rPr>
      </w:pPr>
      <w:r>
        <w:rPr>
          <w:rFonts w:ascii="Times New Roman" w:hAnsi="Times New Roman" w:eastAsia="黑体"/>
          <w:bCs/>
          <w:sz w:val="24"/>
          <w:szCs w:val="32"/>
          <w:highlight w:val="none"/>
        </w:rPr>
        <w:t>1. 总则</w:t>
      </w:r>
      <w:bookmarkEnd w:id="56"/>
      <w:bookmarkEnd w:id="57"/>
      <w:bookmarkEnd w:id="58"/>
    </w:p>
    <w:p w14:paraId="651801B4">
      <w:pPr>
        <w:keepNext/>
        <w:keepLines/>
        <w:spacing w:before="120" w:after="120"/>
        <w:ind w:firstLine="480" w:firstLineChars="200"/>
        <w:outlineLvl w:val="2"/>
        <w:rPr>
          <w:rFonts w:hint="eastAsia" w:ascii="Times New Roman" w:hAnsi="Times New Roman" w:eastAsia="黑体"/>
          <w:bCs/>
          <w:sz w:val="24"/>
          <w:szCs w:val="32"/>
          <w:highlight w:val="none"/>
          <w:lang w:val="en-US" w:eastAsia="zh-CN"/>
        </w:rPr>
      </w:pPr>
      <w:bookmarkStart w:id="59" w:name="_Toc14201208"/>
      <w:bookmarkStart w:id="60" w:name="_Toc26656939"/>
      <w:r>
        <w:rPr>
          <w:rFonts w:ascii="Times New Roman" w:hAnsi="Times New Roman" w:eastAsia="黑体"/>
          <w:bCs/>
          <w:sz w:val="24"/>
          <w:szCs w:val="32"/>
          <w:highlight w:val="none"/>
        </w:rPr>
        <w:t xml:space="preserve">1.1 </w:t>
      </w:r>
      <w:bookmarkEnd w:id="59"/>
      <w:bookmarkEnd w:id="60"/>
      <w:bookmarkStart w:id="61" w:name="_Toc14201210"/>
      <w:bookmarkStart w:id="62" w:name="_Toc26656941"/>
      <w:r>
        <w:rPr>
          <w:rFonts w:ascii="Times New Roman" w:hAnsi="Times New Roman" w:eastAsia="黑体"/>
          <w:bCs/>
          <w:sz w:val="24"/>
          <w:szCs w:val="32"/>
          <w:highlight w:val="none"/>
        </w:rPr>
        <w:t>质量</w:t>
      </w:r>
      <w:r>
        <w:rPr>
          <w:rFonts w:hint="default" w:ascii="Times New Roman" w:hAnsi="Times New Roman" w:eastAsia="黑体"/>
          <w:bCs/>
          <w:sz w:val="24"/>
          <w:szCs w:val="32"/>
          <w:highlight w:val="none"/>
          <w:lang w:val="en-US"/>
        </w:rPr>
        <w:t>要求</w:t>
      </w:r>
      <w:bookmarkEnd w:id="61"/>
      <w:bookmarkEnd w:id="62"/>
    </w:p>
    <w:p w14:paraId="14B45508">
      <w:pPr>
        <w:spacing w:line="440" w:lineRule="exact"/>
        <w:ind w:firstLine="420"/>
        <w:rPr>
          <w:rFonts w:ascii="Times New Roman" w:hAnsi="Times New Roman"/>
          <w:szCs w:val="21"/>
          <w:highlight w:val="none"/>
        </w:rPr>
      </w:pPr>
      <w:r>
        <w:rPr>
          <w:rFonts w:ascii="Times New Roman" w:hAnsi="Times New Roman"/>
          <w:szCs w:val="21"/>
          <w:highlight w:val="none"/>
        </w:rPr>
        <w:t>本合同包的质量</w:t>
      </w:r>
      <w:r>
        <w:rPr>
          <w:rFonts w:hint="default" w:ascii="Times New Roman" w:hAnsi="Times New Roman"/>
          <w:szCs w:val="21"/>
          <w:highlight w:val="none"/>
          <w:lang w:val="en-US"/>
        </w:rPr>
        <w:t>要求</w:t>
      </w:r>
      <w:r>
        <w:rPr>
          <w:rFonts w:ascii="Times New Roman" w:hAnsi="Times New Roman"/>
          <w:szCs w:val="21"/>
          <w:highlight w:val="none"/>
        </w:rPr>
        <w:t>：</w:t>
      </w:r>
      <w:r>
        <w:rPr>
          <w:rFonts w:hint="eastAsia" w:ascii="Times New Roman" w:hAnsi="Times New Roman" w:cs="Times New Roman"/>
          <w:szCs w:val="21"/>
          <w:highlight w:val="none"/>
        </w:rPr>
        <w:t>见供应商须知前附表。</w:t>
      </w:r>
    </w:p>
    <w:p w14:paraId="5DC5AA1F">
      <w:pPr>
        <w:keepNext/>
        <w:keepLines/>
        <w:spacing w:before="120" w:after="120"/>
        <w:ind w:firstLine="480" w:firstLineChars="200"/>
        <w:outlineLvl w:val="2"/>
        <w:rPr>
          <w:rFonts w:ascii="Times New Roman" w:hAnsi="Times New Roman" w:eastAsia="黑体"/>
          <w:bCs/>
          <w:sz w:val="24"/>
          <w:szCs w:val="32"/>
          <w:highlight w:val="none"/>
        </w:rPr>
      </w:pPr>
      <w:bookmarkStart w:id="63" w:name="_Toc26656942"/>
      <w:bookmarkStart w:id="64" w:name="_Toc14201211"/>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2</w:t>
      </w:r>
      <w:r>
        <w:rPr>
          <w:rFonts w:ascii="Times New Roman" w:hAnsi="Times New Roman" w:eastAsia="黑体"/>
          <w:bCs/>
          <w:sz w:val="24"/>
          <w:szCs w:val="32"/>
          <w:highlight w:val="none"/>
        </w:rPr>
        <w:t xml:space="preserve"> 供应商资格要求</w:t>
      </w:r>
      <w:bookmarkEnd w:id="63"/>
      <w:bookmarkEnd w:id="64"/>
    </w:p>
    <w:p w14:paraId="02847882">
      <w:pPr>
        <w:spacing w:line="440" w:lineRule="exact"/>
        <w:ind w:firstLine="42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2</w:t>
      </w:r>
      <w:r>
        <w:rPr>
          <w:rFonts w:ascii="Times New Roman" w:hAnsi="Times New Roman"/>
          <w:szCs w:val="21"/>
          <w:highlight w:val="none"/>
        </w:rPr>
        <w:t>.1供应商应具备承担本合同包</w:t>
      </w:r>
      <w:r>
        <w:rPr>
          <w:rFonts w:hint="eastAsia" w:ascii="Times New Roman" w:hAnsi="Times New Roman"/>
          <w:szCs w:val="21"/>
          <w:highlight w:val="none"/>
        </w:rPr>
        <w:t>供货</w:t>
      </w:r>
      <w:r>
        <w:rPr>
          <w:rFonts w:ascii="Times New Roman" w:hAnsi="Times New Roman"/>
          <w:szCs w:val="21"/>
          <w:highlight w:val="none"/>
        </w:rPr>
        <w:t xml:space="preserve">的资质条件、能力和信誉：见第一章 </w:t>
      </w:r>
      <w:r>
        <w:rPr>
          <w:rFonts w:hint="eastAsia" w:ascii="Times New Roman" w:hAnsi="Times New Roman"/>
          <w:szCs w:val="21"/>
          <w:highlight w:val="none"/>
          <w:u w:val="single"/>
        </w:rPr>
        <w:t>采购公告</w:t>
      </w:r>
      <w:r>
        <w:rPr>
          <w:rFonts w:hint="eastAsia" w:ascii="Times New Roman" w:hAnsi="Times New Roman"/>
          <w:szCs w:val="21"/>
          <w:highlight w:val="none"/>
        </w:rPr>
        <w:t>第3.1款要求</w:t>
      </w:r>
      <w:r>
        <w:rPr>
          <w:rFonts w:ascii="Times New Roman" w:hAnsi="Times New Roman"/>
          <w:szCs w:val="21"/>
          <w:highlight w:val="none"/>
        </w:rPr>
        <w:t>。</w:t>
      </w:r>
    </w:p>
    <w:p w14:paraId="1B4E9786">
      <w:pPr>
        <w:spacing w:line="440" w:lineRule="exact"/>
        <w:ind w:firstLine="42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2</w:t>
      </w:r>
      <w:r>
        <w:rPr>
          <w:rFonts w:ascii="Times New Roman" w:hAnsi="Times New Roman"/>
          <w:szCs w:val="21"/>
          <w:highlight w:val="none"/>
        </w:rPr>
        <w:t>.</w:t>
      </w:r>
      <w:r>
        <w:rPr>
          <w:rFonts w:hint="eastAsia" w:ascii="Times New Roman" w:hAnsi="Times New Roman"/>
          <w:szCs w:val="21"/>
          <w:highlight w:val="none"/>
        </w:rPr>
        <w:t>2</w:t>
      </w:r>
      <w:r>
        <w:rPr>
          <w:rFonts w:ascii="Times New Roman" w:hAnsi="Times New Roman"/>
          <w:szCs w:val="21"/>
          <w:highlight w:val="none"/>
        </w:rPr>
        <w:t xml:space="preserve"> 其他</w:t>
      </w:r>
      <w:r>
        <w:rPr>
          <w:rFonts w:hint="eastAsia" w:ascii="Times New Roman" w:hAnsi="Times New Roman"/>
          <w:szCs w:val="21"/>
          <w:highlight w:val="none"/>
        </w:rPr>
        <w:t>要求：</w:t>
      </w:r>
      <w:r>
        <w:rPr>
          <w:rFonts w:hint="eastAsia" w:ascii="Times New Roman" w:hAnsi="Times New Roman"/>
          <w:szCs w:val="21"/>
          <w:highlight w:val="none"/>
          <w:lang w:val="en-US" w:eastAsia="zh-CN"/>
        </w:rPr>
        <w:t>见供应商须知前附表</w:t>
      </w:r>
      <w:r>
        <w:rPr>
          <w:rFonts w:ascii="Times New Roman" w:hAnsi="Times New Roman"/>
          <w:szCs w:val="21"/>
          <w:highlight w:val="none"/>
        </w:rPr>
        <w:t>。</w:t>
      </w:r>
    </w:p>
    <w:p w14:paraId="5440B9B7">
      <w:pPr>
        <w:keepNext/>
        <w:keepLines/>
        <w:spacing w:before="120" w:after="120"/>
        <w:ind w:firstLine="480" w:firstLineChars="200"/>
        <w:outlineLvl w:val="2"/>
        <w:rPr>
          <w:rFonts w:ascii="Times New Roman" w:hAnsi="Times New Roman" w:eastAsia="黑体"/>
          <w:bCs/>
          <w:sz w:val="24"/>
          <w:szCs w:val="32"/>
          <w:highlight w:val="none"/>
        </w:rPr>
      </w:pPr>
      <w:bookmarkStart w:id="65" w:name="_Toc14201212"/>
      <w:bookmarkStart w:id="66" w:name="_Toc26656943"/>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3</w:t>
      </w:r>
      <w:r>
        <w:rPr>
          <w:rFonts w:ascii="Times New Roman" w:hAnsi="Times New Roman" w:eastAsia="黑体"/>
          <w:bCs/>
          <w:sz w:val="24"/>
          <w:szCs w:val="32"/>
          <w:highlight w:val="none"/>
        </w:rPr>
        <w:t xml:space="preserve"> 费用承担</w:t>
      </w:r>
      <w:bookmarkEnd w:id="65"/>
      <w:bookmarkEnd w:id="66"/>
    </w:p>
    <w:p w14:paraId="5E98670C">
      <w:pPr>
        <w:spacing w:line="440" w:lineRule="exact"/>
        <w:ind w:firstLine="420"/>
        <w:rPr>
          <w:rFonts w:ascii="Times New Roman" w:hAnsi="Times New Roman"/>
          <w:highlight w:val="none"/>
        </w:rPr>
      </w:pPr>
      <w:r>
        <w:rPr>
          <w:rFonts w:ascii="Times New Roman" w:hAnsi="Times New Roman"/>
          <w:szCs w:val="21"/>
          <w:highlight w:val="none"/>
        </w:rPr>
        <w:t>供应商</w:t>
      </w:r>
      <w:r>
        <w:rPr>
          <w:rFonts w:ascii="Times New Roman" w:hAnsi="Times New Roman"/>
          <w:highlight w:val="none"/>
        </w:rPr>
        <w:t>准备和参加询比活动发生的费用自理。</w:t>
      </w:r>
    </w:p>
    <w:p w14:paraId="04C01489">
      <w:pPr>
        <w:keepNext/>
        <w:keepLines/>
        <w:spacing w:before="120" w:after="120"/>
        <w:ind w:firstLine="480" w:firstLineChars="200"/>
        <w:outlineLvl w:val="2"/>
        <w:rPr>
          <w:rFonts w:ascii="Times New Roman" w:hAnsi="Times New Roman" w:eastAsia="黑体"/>
          <w:bCs/>
          <w:sz w:val="24"/>
          <w:szCs w:val="32"/>
          <w:highlight w:val="none"/>
        </w:rPr>
      </w:pPr>
      <w:bookmarkStart w:id="67" w:name="_Toc26656944"/>
      <w:bookmarkStart w:id="68" w:name="_Toc14201213"/>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4</w:t>
      </w:r>
      <w:r>
        <w:rPr>
          <w:rFonts w:ascii="Times New Roman" w:hAnsi="Times New Roman" w:eastAsia="黑体"/>
          <w:bCs/>
          <w:sz w:val="24"/>
          <w:szCs w:val="32"/>
          <w:highlight w:val="none"/>
        </w:rPr>
        <w:t xml:space="preserve"> 保密</w:t>
      </w:r>
      <w:bookmarkEnd w:id="67"/>
      <w:bookmarkEnd w:id="68"/>
    </w:p>
    <w:p w14:paraId="40A3C54B">
      <w:pPr>
        <w:spacing w:line="440" w:lineRule="exact"/>
        <w:ind w:firstLine="420"/>
        <w:rPr>
          <w:rFonts w:ascii="Times New Roman" w:hAnsi="Times New Roman"/>
          <w:highlight w:val="none"/>
        </w:rPr>
      </w:pPr>
      <w:r>
        <w:rPr>
          <w:rFonts w:ascii="Times New Roman" w:hAnsi="Times New Roman"/>
          <w:highlight w:val="none"/>
        </w:rPr>
        <w:t>参与询比活动的各方应对询比文件和响应文件中的商业和技术等秘密保密，否则应承担相应的法律责任。</w:t>
      </w:r>
    </w:p>
    <w:p w14:paraId="130C413F">
      <w:pPr>
        <w:keepNext/>
        <w:keepLines/>
        <w:spacing w:before="120" w:after="120"/>
        <w:ind w:firstLine="480" w:firstLineChars="200"/>
        <w:outlineLvl w:val="2"/>
        <w:rPr>
          <w:rFonts w:ascii="Times New Roman" w:hAnsi="Times New Roman" w:eastAsia="黑体"/>
          <w:bCs/>
          <w:sz w:val="24"/>
          <w:szCs w:val="32"/>
          <w:highlight w:val="none"/>
        </w:rPr>
      </w:pPr>
      <w:bookmarkStart w:id="69" w:name="_Toc26656946"/>
      <w:bookmarkStart w:id="70" w:name="_Toc14201215"/>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5</w:t>
      </w:r>
      <w:r>
        <w:rPr>
          <w:rFonts w:ascii="Times New Roman" w:hAnsi="Times New Roman" w:eastAsia="黑体"/>
          <w:bCs/>
          <w:sz w:val="24"/>
          <w:szCs w:val="32"/>
          <w:highlight w:val="none"/>
        </w:rPr>
        <w:t xml:space="preserve"> 计量单位</w:t>
      </w:r>
      <w:bookmarkEnd w:id="69"/>
      <w:bookmarkEnd w:id="70"/>
    </w:p>
    <w:p w14:paraId="025C3293">
      <w:pPr>
        <w:spacing w:line="440" w:lineRule="exact"/>
        <w:ind w:firstLine="420"/>
        <w:rPr>
          <w:rFonts w:ascii="Times New Roman" w:hAnsi="Times New Roman"/>
          <w:highlight w:val="none"/>
        </w:rPr>
      </w:pPr>
      <w:r>
        <w:rPr>
          <w:rFonts w:ascii="Times New Roman" w:hAnsi="Times New Roman"/>
          <w:highlight w:val="none"/>
        </w:rPr>
        <w:t>所有计量均采用中华人民共和国法定计量单位。</w:t>
      </w:r>
    </w:p>
    <w:p w14:paraId="089539DC">
      <w:pPr>
        <w:keepNext/>
        <w:keepLines/>
        <w:spacing w:before="120" w:after="120"/>
        <w:ind w:firstLine="480" w:firstLineChars="200"/>
        <w:outlineLvl w:val="2"/>
        <w:rPr>
          <w:rFonts w:ascii="Times New Roman" w:hAnsi="Times New Roman" w:eastAsia="黑体"/>
          <w:bCs/>
          <w:sz w:val="24"/>
          <w:szCs w:val="32"/>
          <w:highlight w:val="none"/>
        </w:rPr>
      </w:pPr>
      <w:bookmarkStart w:id="71" w:name="_Toc14201216"/>
      <w:bookmarkStart w:id="72" w:name="_Toc26656947"/>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6</w:t>
      </w:r>
      <w:r>
        <w:rPr>
          <w:rFonts w:ascii="Times New Roman" w:hAnsi="Times New Roman" w:eastAsia="黑体"/>
          <w:bCs/>
          <w:sz w:val="24"/>
          <w:szCs w:val="32"/>
          <w:highlight w:val="none"/>
        </w:rPr>
        <w:t xml:space="preserve"> 踏勘现场</w:t>
      </w:r>
      <w:bookmarkEnd w:id="71"/>
      <w:bookmarkEnd w:id="72"/>
    </w:p>
    <w:p w14:paraId="69041CA2">
      <w:pPr>
        <w:spacing w:line="440" w:lineRule="exact"/>
        <w:ind w:firstLine="420"/>
        <w:rPr>
          <w:rFonts w:ascii="Times New Roman" w:hAnsi="Times New Roman"/>
          <w:highlight w:val="none"/>
        </w:rPr>
      </w:pPr>
      <w:r>
        <w:rPr>
          <w:rFonts w:ascii="Times New Roman" w:hAnsi="Times New Roman"/>
          <w:highlight w:val="none"/>
        </w:rPr>
        <w:t>供应商</w:t>
      </w:r>
      <w:r>
        <w:rPr>
          <w:rFonts w:hint="eastAsia" w:ascii="Times New Roman" w:hAnsi="Times New Roman"/>
          <w:highlight w:val="none"/>
        </w:rPr>
        <w:t>自行</w:t>
      </w:r>
      <w:r>
        <w:rPr>
          <w:rFonts w:ascii="Times New Roman" w:hAnsi="Times New Roman"/>
          <w:highlight w:val="none"/>
        </w:rPr>
        <w:t>踏勘现场</w:t>
      </w:r>
      <w:r>
        <w:rPr>
          <w:rFonts w:hint="eastAsia" w:ascii="Times New Roman" w:hAnsi="Times New Roman"/>
          <w:highlight w:val="none"/>
        </w:rPr>
        <w:t>且</w:t>
      </w:r>
      <w:r>
        <w:rPr>
          <w:rFonts w:ascii="Times New Roman" w:hAnsi="Times New Roman"/>
          <w:highlight w:val="none"/>
        </w:rPr>
        <w:t>费用自理。</w:t>
      </w:r>
    </w:p>
    <w:p w14:paraId="586356B4">
      <w:pPr>
        <w:keepNext/>
        <w:keepLines/>
        <w:spacing w:before="120" w:after="120"/>
        <w:ind w:firstLine="480" w:firstLineChars="200"/>
        <w:outlineLvl w:val="2"/>
        <w:rPr>
          <w:rFonts w:ascii="Times New Roman" w:hAnsi="Times New Roman" w:eastAsia="黑体"/>
          <w:bCs/>
          <w:sz w:val="24"/>
          <w:szCs w:val="32"/>
          <w:highlight w:val="none"/>
        </w:rPr>
      </w:pPr>
      <w:bookmarkStart w:id="73" w:name="_Toc26656949"/>
      <w:bookmarkStart w:id="74" w:name="_Toc14201218"/>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7</w:t>
      </w:r>
      <w:r>
        <w:rPr>
          <w:rFonts w:ascii="Times New Roman" w:hAnsi="Times New Roman" w:eastAsia="黑体"/>
          <w:bCs/>
          <w:sz w:val="24"/>
          <w:szCs w:val="32"/>
          <w:highlight w:val="none"/>
        </w:rPr>
        <w:t xml:space="preserve"> 分包</w:t>
      </w:r>
      <w:bookmarkEnd w:id="73"/>
      <w:bookmarkEnd w:id="74"/>
    </w:p>
    <w:p w14:paraId="2399A7C4">
      <w:pPr>
        <w:spacing w:line="440" w:lineRule="exact"/>
        <w:ind w:firstLine="420"/>
        <w:rPr>
          <w:rFonts w:ascii="Times New Roman" w:hAnsi="Times New Roman"/>
          <w:highlight w:val="none"/>
        </w:rPr>
      </w:pPr>
      <w:r>
        <w:rPr>
          <w:rFonts w:hint="eastAsia" w:ascii="Times New Roman" w:hAnsi="Times New Roman"/>
          <w:highlight w:val="none"/>
        </w:rPr>
        <w:t>不允许分包。</w:t>
      </w:r>
    </w:p>
    <w:p w14:paraId="16FFCCEF">
      <w:pPr>
        <w:keepNext/>
        <w:keepLines/>
        <w:spacing w:before="120" w:after="120"/>
        <w:ind w:firstLine="480" w:firstLineChars="200"/>
        <w:outlineLvl w:val="2"/>
        <w:rPr>
          <w:rFonts w:ascii="Times New Roman" w:hAnsi="Times New Roman" w:eastAsia="黑体"/>
          <w:bCs/>
          <w:sz w:val="24"/>
          <w:szCs w:val="32"/>
          <w:highlight w:val="none"/>
        </w:rPr>
      </w:pPr>
      <w:bookmarkStart w:id="75" w:name="_Toc14201219"/>
      <w:bookmarkStart w:id="76" w:name="_Toc26656950"/>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8</w:t>
      </w:r>
      <w:r>
        <w:rPr>
          <w:rFonts w:ascii="Times New Roman" w:hAnsi="Times New Roman" w:eastAsia="黑体"/>
          <w:bCs/>
          <w:sz w:val="24"/>
          <w:szCs w:val="32"/>
          <w:highlight w:val="none"/>
        </w:rPr>
        <w:t xml:space="preserve"> 偏</w:t>
      </w:r>
      <w:bookmarkEnd w:id="75"/>
      <w:bookmarkEnd w:id="76"/>
      <w:r>
        <w:rPr>
          <w:rFonts w:hint="eastAsia" w:ascii="Times New Roman" w:hAnsi="Times New Roman" w:eastAsia="黑体"/>
          <w:bCs/>
          <w:sz w:val="24"/>
          <w:szCs w:val="32"/>
          <w:highlight w:val="none"/>
        </w:rPr>
        <w:t>差</w:t>
      </w:r>
    </w:p>
    <w:p w14:paraId="62D4DD3C">
      <w:pPr>
        <w:spacing w:line="440" w:lineRule="exact"/>
        <w:ind w:firstLine="42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8</w:t>
      </w:r>
      <w:r>
        <w:rPr>
          <w:rFonts w:ascii="Times New Roman" w:hAnsi="Times New Roman"/>
          <w:highlight w:val="none"/>
        </w:rPr>
        <w:t>.1</w:t>
      </w:r>
      <w:r>
        <w:rPr>
          <w:rFonts w:hint="eastAsia" w:ascii="Times New Roman" w:hAnsi="Times New Roman"/>
          <w:highlight w:val="none"/>
        </w:rPr>
        <w:t xml:space="preserve"> </w:t>
      </w:r>
      <w:r>
        <w:rPr>
          <w:rFonts w:ascii="Times New Roman" w:hAnsi="Times New Roman"/>
          <w:highlight w:val="none"/>
        </w:rPr>
        <w:t>偏差包括重大偏差和细微偏差。</w:t>
      </w:r>
    </w:p>
    <w:p w14:paraId="28AB2CC4">
      <w:pPr>
        <w:spacing w:line="440" w:lineRule="exact"/>
        <w:ind w:firstLine="42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8</w:t>
      </w:r>
      <w:r>
        <w:rPr>
          <w:rFonts w:ascii="Times New Roman" w:hAnsi="Times New Roman"/>
          <w:highlight w:val="none"/>
        </w:rPr>
        <w:t>.2 响应文件存在第三章“评审办法”中所列任一否决</w:t>
      </w:r>
      <w:r>
        <w:rPr>
          <w:rFonts w:hint="eastAsia" w:ascii="Times New Roman" w:hAnsi="Times New Roman"/>
          <w:highlight w:val="none"/>
        </w:rPr>
        <w:t>响应文件</w:t>
      </w:r>
      <w:r>
        <w:rPr>
          <w:rFonts w:ascii="Times New Roman" w:hAnsi="Times New Roman"/>
          <w:highlight w:val="none"/>
        </w:rPr>
        <w:t>情形的，均属于存在重大偏差</w:t>
      </w:r>
      <w:r>
        <w:rPr>
          <w:rFonts w:hint="eastAsia" w:ascii="Times New Roman" w:hAnsi="Times New Roman"/>
          <w:highlight w:val="none"/>
        </w:rPr>
        <w:t>，响应文件将被否决</w:t>
      </w:r>
      <w:r>
        <w:rPr>
          <w:rFonts w:ascii="Times New Roman" w:hAnsi="Times New Roman"/>
          <w:highlight w:val="none"/>
        </w:rPr>
        <w:t>。</w:t>
      </w:r>
    </w:p>
    <w:p w14:paraId="4D71C94D">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77" w:name="_Toc26656951"/>
      <w:bookmarkStart w:id="78" w:name="_Toc9067721"/>
      <w:bookmarkStart w:id="79" w:name="_Toc14201220"/>
      <w:r>
        <w:rPr>
          <w:rFonts w:ascii="Times New Roman" w:hAnsi="Times New Roman" w:eastAsia="黑体"/>
          <w:bCs/>
          <w:sz w:val="24"/>
          <w:szCs w:val="32"/>
          <w:highlight w:val="none"/>
        </w:rPr>
        <w:t xml:space="preserve">2. </w:t>
      </w:r>
      <w:bookmarkEnd w:id="77"/>
      <w:bookmarkEnd w:id="78"/>
      <w:bookmarkEnd w:id="79"/>
      <w:r>
        <w:rPr>
          <w:rFonts w:ascii="Times New Roman" w:hAnsi="Times New Roman" w:eastAsia="黑体"/>
          <w:bCs/>
          <w:sz w:val="24"/>
          <w:szCs w:val="32"/>
          <w:highlight w:val="none"/>
        </w:rPr>
        <w:t>询比文件</w:t>
      </w:r>
    </w:p>
    <w:p w14:paraId="010598A6">
      <w:pPr>
        <w:keepNext/>
        <w:keepLines/>
        <w:spacing w:before="120" w:after="120"/>
        <w:ind w:firstLine="480" w:firstLineChars="200"/>
        <w:outlineLvl w:val="2"/>
        <w:rPr>
          <w:rFonts w:ascii="Times New Roman" w:hAnsi="Times New Roman" w:eastAsia="黑体"/>
          <w:bCs/>
          <w:sz w:val="24"/>
          <w:szCs w:val="32"/>
          <w:highlight w:val="none"/>
        </w:rPr>
      </w:pPr>
      <w:bookmarkStart w:id="80" w:name="_Toc26656952"/>
      <w:bookmarkStart w:id="81" w:name="_Toc14201221"/>
      <w:r>
        <w:rPr>
          <w:rFonts w:ascii="Times New Roman" w:hAnsi="Times New Roman" w:eastAsia="黑体"/>
          <w:bCs/>
          <w:sz w:val="24"/>
          <w:szCs w:val="32"/>
          <w:highlight w:val="none"/>
        </w:rPr>
        <w:t>2.1 询比文件的组成</w:t>
      </w:r>
      <w:bookmarkEnd w:id="80"/>
      <w:bookmarkEnd w:id="81"/>
    </w:p>
    <w:p w14:paraId="29CCE2D4">
      <w:pPr>
        <w:spacing w:line="440" w:lineRule="exact"/>
        <w:ind w:firstLine="420"/>
        <w:rPr>
          <w:rFonts w:ascii="Times New Roman" w:hAnsi="Times New Roman"/>
          <w:highlight w:val="none"/>
        </w:rPr>
      </w:pPr>
      <w:r>
        <w:rPr>
          <w:rFonts w:ascii="Times New Roman" w:hAnsi="Times New Roman"/>
          <w:highlight w:val="none"/>
        </w:rPr>
        <w:t>本询比文件包括：</w:t>
      </w:r>
    </w:p>
    <w:p w14:paraId="5405C55A">
      <w:pPr>
        <w:spacing w:line="440" w:lineRule="exact"/>
        <w:ind w:firstLine="42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采购公告</w:t>
      </w:r>
      <w:r>
        <w:rPr>
          <w:rFonts w:ascii="Times New Roman" w:hAnsi="Times New Roman"/>
          <w:highlight w:val="none"/>
        </w:rPr>
        <w:t>；</w:t>
      </w:r>
    </w:p>
    <w:p w14:paraId="51C6257E">
      <w:pPr>
        <w:spacing w:line="440" w:lineRule="exact"/>
        <w:ind w:firstLine="420"/>
        <w:rPr>
          <w:rFonts w:ascii="Times New Roman" w:hAnsi="Times New Roman"/>
          <w:highlight w:val="none"/>
        </w:rPr>
      </w:pPr>
      <w:r>
        <w:rPr>
          <w:rFonts w:ascii="Times New Roman" w:hAnsi="Times New Roman"/>
          <w:highlight w:val="none"/>
        </w:rPr>
        <w:t>（2）供应商须知；</w:t>
      </w:r>
    </w:p>
    <w:p w14:paraId="6E4901F0">
      <w:pPr>
        <w:spacing w:line="440" w:lineRule="exact"/>
        <w:ind w:firstLine="420"/>
        <w:rPr>
          <w:rFonts w:ascii="Times New Roman" w:hAnsi="Times New Roman"/>
          <w:highlight w:val="none"/>
        </w:rPr>
      </w:pPr>
      <w:r>
        <w:rPr>
          <w:rFonts w:ascii="Times New Roman" w:hAnsi="Times New Roman"/>
          <w:highlight w:val="none"/>
        </w:rPr>
        <w:t>（3）评审办法；</w:t>
      </w:r>
    </w:p>
    <w:p w14:paraId="3BCD3671">
      <w:pPr>
        <w:spacing w:line="440" w:lineRule="exact"/>
        <w:ind w:firstLine="420"/>
        <w:rPr>
          <w:rFonts w:ascii="Times New Roman" w:hAnsi="Times New Roman"/>
          <w:highlight w:val="none"/>
        </w:rPr>
      </w:pPr>
      <w:r>
        <w:rPr>
          <w:rFonts w:ascii="Times New Roman" w:hAnsi="Times New Roman"/>
          <w:highlight w:val="none"/>
        </w:rPr>
        <w:t>（4）合同</w:t>
      </w:r>
      <w:r>
        <w:rPr>
          <w:rFonts w:hint="eastAsia" w:ascii="Times New Roman" w:hAnsi="Times New Roman"/>
          <w:highlight w:val="none"/>
          <w:lang w:val="en-US" w:eastAsia="zh-CN"/>
        </w:rPr>
        <w:t>内容</w:t>
      </w:r>
      <w:r>
        <w:rPr>
          <w:rFonts w:ascii="Times New Roman" w:hAnsi="Times New Roman"/>
          <w:highlight w:val="none"/>
        </w:rPr>
        <w:t>；</w:t>
      </w:r>
    </w:p>
    <w:p w14:paraId="5892339B">
      <w:pPr>
        <w:spacing w:line="440" w:lineRule="exact"/>
        <w:ind w:firstLine="420"/>
        <w:rPr>
          <w:rFonts w:ascii="Times New Roman" w:hAnsi="Times New Roman"/>
          <w:highlight w:val="none"/>
        </w:rPr>
      </w:pPr>
      <w:r>
        <w:rPr>
          <w:rFonts w:ascii="Times New Roman" w:hAnsi="Times New Roman"/>
          <w:highlight w:val="none"/>
        </w:rPr>
        <w:t>（5）采购需求及清单；</w:t>
      </w:r>
    </w:p>
    <w:p w14:paraId="1D083541">
      <w:pPr>
        <w:spacing w:line="440" w:lineRule="exact"/>
        <w:ind w:firstLine="420"/>
        <w:rPr>
          <w:rFonts w:ascii="Times New Roman" w:hAnsi="Times New Roman"/>
          <w:highlight w:val="none"/>
        </w:rPr>
      </w:pPr>
      <w:r>
        <w:rPr>
          <w:rFonts w:ascii="Times New Roman" w:hAnsi="Times New Roman"/>
          <w:highlight w:val="none"/>
        </w:rPr>
        <w:t>（6）响应文件格式</w:t>
      </w:r>
      <w:r>
        <w:rPr>
          <w:rFonts w:hint="eastAsia" w:ascii="Times New Roman" w:hAnsi="Times New Roman"/>
          <w:highlight w:val="none"/>
        </w:rPr>
        <w:t>。</w:t>
      </w:r>
    </w:p>
    <w:p w14:paraId="2986885F">
      <w:pPr>
        <w:spacing w:line="440" w:lineRule="exact"/>
        <w:ind w:firstLine="420"/>
        <w:rPr>
          <w:rFonts w:ascii="Times New Roman" w:hAnsi="Times New Roman"/>
          <w:highlight w:val="none"/>
        </w:rPr>
      </w:pPr>
      <w:r>
        <w:rPr>
          <w:rFonts w:ascii="Times New Roman" w:hAnsi="Times New Roman"/>
          <w:highlight w:val="none"/>
        </w:rPr>
        <w:t>根据本章第2.2款对询比文件所作的澄清、修改，构成询比文件的组成部分。</w:t>
      </w:r>
    </w:p>
    <w:p w14:paraId="4D74DB9E">
      <w:pPr>
        <w:spacing w:line="440" w:lineRule="exact"/>
        <w:ind w:firstLine="420"/>
        <w:rPr>
          <w:rFonts w:ascii="Times New Roman" w:hAnsi="Times New Roman"/>
          <w:highlight w:val="none"/>
        </w:rPr>
      </w:pPr>
      <w:r>
        <w:rPr>
          <w:rFonts w:ascii="Times New Roman" w:hAnsi="Times New Roman"/>
          <w:highlight w:val="none"/>
        </w:rPr>
        <w:t>当询比文件、询比文件的澄清或修改等在同一内容的表述上不一致时，以最后发出的书面文件为准。</w:t>
      </w:r>
    </w:p>
    <w:p w14:paraId="5F73AAD6">
      <w:pPr>
        <w:keepNext/>
        <w:keepLines/>
        <w:spacing w:before="120" w:after="120"/>
        <w:ind w:firstLine="480" w:firstLineChars="200"/>
        <w:outlineLvl w:val="2"/>
        <w:rPr>
          <w:rFonts w:ascii="Times New Roman" w:hAnsi="Times New Roman" w:eastAsia="黑体"/>
          <w:bCs/>
          <w:sz w:val="24"/>
          <w:szCs w:val="32"/>
          <w:highlight w:val="none"/>
        </w:rPr>
      </w:pPr>
      <w:bookmarkStart w:id="82" w:name="_Toc14201222"/>
      <w:bookmarkStart w:id="83" w:name="_Toc26656953"/>
      <w:r>
        <w:rPr>
          <w:rFonts w:ascii="Times New Roman" w:hAnsi="Times New Roman" w:eastAsia="黑体"/>
          <w:bCs/>
          <w:sz w:val="24"/>
          <w:szCs w:val="32"/>
          <w:highlight w:val="none"/>
        </w:rPr>
        <w:t>2.2 询比文件的澄清</w:t>
      </w:r>
      <w:bookmarkEnd w:id="82"/>
      <w:bookmarkEnd w:id="83"/>
      <w:r>
        <w:rPr>
          <w:rFonts w:hint="eastAsia" w:ascii="Times New Roman" w:hAnsi="Times New Roman" w:eastAsia="黑体"/>
          <w:bCs/>
          <w:sz w:val="24"/>
          <w:szCs w:val="32"/>
          <w:highlight w:val="none"/>
        </w:rPr>
        <w:t>与修改</w:t>
      </w:r>
    </w:p>
    <w:p w14:paraId="4B4EFD7D">
      <w:pPr>
        <w:spacing w:line="440" w:lineRule="exact"/>
        <w:ind w:firstLine="420"/>
        <w:rPr>
          <w:rFonts w:ascii="Times New Roman" w:hAnsi="Times New Roman"/>
          <w:highlight w:val="none"/>
        </w:rPr>
      </w:pPr>
      <w:r>
        <w:rPr>
          <w:rFonts w:ascii="Times New Roman" w:hAnsi="Times New Roman"/>
          <w:highlight w:val="none"/>
        </w:rPr>
        <w:t>2.2.1供应商如有疑问，应在递交</w:t>
      </w:r>
      <w:r>
        <w:rPr>
          <w:rFonts w:hint="eastAsia" w:ascii="Times New Roman" w:hAnsi="Times New Roman"/>
          <w:highlight w:val="none"/>
        </w:rPr>
        <w:t>响应</w:t>
      </w:r>
      <w:r>
        <w:rPr>
          <w:rFonts w:ascii="Times New Roman" w:hAnsi="Times New Roman"/>
          <w:highlight w:val="none"/>
        </w:rPr>
        <w:t>文件的截止时间</w:t>
      </w:r>
      <w:r>
        <w:rPr>
          <w:rFonts w:hint="eastAsia" w:ascii="Times New Roman" w:hAnsi="Times New Roman"/>
          <w:highlight w:val="none"/>
        </w:rPr>
        <w:t>3日</w:t>
      </w:r>
      <w:r>
        <w:rPr>
          <w:rFonts w:ascii="Times New Roman" w:hAnsi="Times New Roman"/>
          <w:highlight w:val="none"/>
        </w:rPr>
        <w:t>前</w:t>
      </w:r>
      <w:r>
        <w:rPr>
          <w:rFonts w:hint="eastAsia" w:ascii="Times New Roman" w:hAnsi="Times New Roman"/>
          <w:highlight w:val="none"/>
        </w:rPr>
        <w:t>联系</w:t>
      </w:r>
      <w:r>
        <w:rPr>
          <w:rFonts w:ascii="Times New Roman" w:hAnsi="Times New Roman"/>
          <w:highlight w:val="none"/>
        </w:rPr>
        <w:t>采购人对询比文件予以澄清</w:t>
      </w:r>
      <w:r>
        <w:rPr>
          <w:rFonts w:hint="eastAsia" w:ascii="Times New Roman" w:hAnsi="Times New Roman"/>
          <w:highlight w:val="none"/>
        </w:rPr>
        <w:t>或修改</w:t>
      </w:r>
      <w:r>
        <w:rPr>
          <w:rFonts w:ascii="Times New Roman" w:hAnsi="Times New Roman"/>
          <w:highlight w:val="none"/>
        </w:rPr>
        <w:t>。</w:t>
      </w:r>
    </w:p>
    <w:p w14:paraId="31EB7A93">
      <w:pPr>
        <w:spacing w:line="440" w:lineRule="exact"/>
        <w:ind w:firstLine="420"/>
        <w:rPr>
          <w:rFonts w:ascii="Times New Roman" w:hAnsi="Times New Roman"/>
          <w:highlight w:val="none"/>
        </w:rPr>
      </w:pPr>
      <w:r>
        <w:rPr>
          <w:rFonts w:ascii="Times New Roman" w:hAnsi="Times New Roman"/>
          <w:highlight w:val="none"/>
        </w:rPr>
        <w:t>2.2.</w:t>
      </w:r>
      <w:r>
        <w:rPr>
          <w:rFonts w:hint="eastAsia" w:ascii="Times New Roman" w:hAnsi="Times New Roman"/>
          <w:highlight w:val="none"/>
        </w:rPr>
        <w:t>2</w:t>
      </w:r>
      <w:r>
        <w:rPr>
          <w:rFonts w:ascii="Times New Roman" w:hAnsi="Times New Roman"/>
          <w:highlight w:val="none"/>
        </w:rPr>
        <w:t xml:space="preserve"> 除非采购人认为确有必要答复，否则，采购人有权拒绝回复供应商在本章第2.2.1项规定的时间后提出的任何澄清</w:t>
      </w:r>
      <w:r>
        <w:rPr>
          <w:rFonts w:hint="eastAsia" w:ascii="Times New Roman" w:hAnsi="Times New Roman"/>
          <w:highlight w:val="none"/>
        </w:rPr>
        <w:t>或修改</w:t>
      </w:r>
      <w:r>
        <w:rPr>
          <w:rFonts w:ascii="Times New Roman" w:hAnsi="Times New Roman"/>
          <w:highlight w:val="none"/>
        </w:rPr>
        <w:t>要求。</w:t>
      </w:r>
    </w:p>
    <w:p w14:paraId="57B8FB96">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84" w:name="_Toc26656956"/>
      <w:bookmarkStart w:id="85" w:name="_Toc14201225"/>
      <w:bookmarkStart w:id="86" w:name="_Toc9067722"/>
      <w:r>
        <w:rPr>
          <w:rFonts w:ascii="Times New Roman" w:hAnsi="Times New Roman" w:eastAsia="黑体"/>
          <w:bCs/>
          <w:sz w:val="24"/>
          <w:szCs w:val="32"/>
          <w:highlight w:val="none"/>
        </w:rPr>
        <w:t xml:space="preserve">3. </w:t>
      </w:r>
      <w:bookmarkEnd w:id="84"/>
      <w:bookmarkEnd w:id="85"/>
      <w:bookmarkEnd w:id="86"/>
      <w:r>
        <w:rPr>
          <w:rFonts w:ascii="Times New Roman" w:hAnsi="Times New Roman" w:eastAsia="黑体"/>
          <w:bCs/>
          <w:sz w:val="24"/>
          <w:szCs w:val="32"/>
          <w:highlight w:val="none"/>
        </w:rPr>
        <w:t>响应文件</w:t>
      </w:r>
    </w:p>
    <w:p w14:paraId="0F107715">
      <w:pPr>
        <w:keepNext/>
        <w:keepLines/>
        <w:spacing w:before="120" w:after="120"/>
        <w:ind w:firstLine="480" w:firstLineChars="200"/>
        <w:outlineLvl w:val="2"/>
        <w:rPr>
          <w:rFonts w:ascii="Times New Roman" w:hAnsi="Times New Roman" w:eastAsia="黑体"/>
          <w:bCs/>
          <w:sz w:val="24"/>
          <w:szCs w:val="32"/>
          <w:highlight w:val="none"/>
        </w:rPr>
      </w:pPr>
      <w:bookmarkStart w:id="87" w:name="_Toc26656957"/>
      <w:bookmarkStart w:id="88" w:name="_Toc14201226"/>
      <w:r>
        <w:rPr>
          <w:rFonts w:ascii="Times New Roman" w:hAnsi="Times New Roman" w:eastAsia="黑体"/>
          <w:bCs/>
          <w:sz w:val="24"/>
          <w:szCs w:val="32"/>
          <w:highlight w:val="none"/>
        </w:rPr>
        <w:t>3.1响应文件的组成</w:t>
      </w:r>
      <w:bookmarkEnd w:id="87"/>
      <w:bookmarkEnd w:id="88"/>
    </w:p>
    <w:p w14:paraId="3B4D6440">
      <w:pPr>
        <w:spacing w:line="440" w:lineRule="exact"/>
        <w:ind w:firstLine="420"/>
        <w:rPr>
          <w:rFonts w:ascii="Times New Roman" w:hAnsi="Times New Roman"/>
          <w:highlight w:val="none"/>
        </w:rPr>
      </w:pPr>
      <w:r>
        <w:rPr>
          <w:rFonts w:ascii="Times New Roman" w:hAnsi="Times New Roman"/>
          <w:highlight w:val="none"/>
        </w:rPr>
        <w:t>响应文件应包括下列内容：</w:t>
      </w:r>
    </w:p>
    <w:p w14:paraId="23BE2C7B">
      <w:pPr>
        <w:spacing w:line="440" w:lineRule="exact"/>
        <w:ind w:firstLine="420"/>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报价函</w:t>
      </w:r>
      <w:r>
        <w:rPr>
          <w:rFonts w:hint="eastAsia" w:ascii="Times New Roman" w:hAnsi="Times New Roman"/>
          <w:highlight w:val="none"/>
        </w:rPr>
        <w:t>；</w:t>
      </w:r>
    </w:p>
    <w:p w14:paraId="0F25C071">
      <w:pPr>
        <w:spacing w:line="440" w:lineRule="exact"/>
        <w:ind w:firstLine="420"/>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法定代表人身份证明及授权委托书</w:t>
      </w:r>
      <w:r>
        <w:rPr>
          <w:rFonts w:hint="eastAsia" w:ascii="Times New Roman" w:hAnsi="Times New Roman"/>
          <w:highlight w:val="none"/>
        </w:rPr>
        <w:t>；</w:t>
      </w:r>
    </w:p>
    <w:p w14:paraId="380047A1">
      <w:pPr>
        <w:spacing w:line="440" w:lineRule="exact"/>
        <w:ind w:firstLine="420"/>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已标价的</w:t>
      </w:r>
      <w:r>
        <w:rPr>
          <w:rFonts w:hint="eastAsia" w:ascii="Times New Roman" w:hAnsi="Times New Roman"/>
          <w:highlight w:val="none"/>
        </w:rPr>
        <w:t>报价清单；</w:t>
      </w:r>
    </w:p>
    <w:p w14:paraId="6B3F904D">
      <w:pPr>
        <w:spacing w:line="440" w:lineRule="exact"/>
        <w:ind w:firstLine="420"/>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供应商基本情况</w:t>
      </w:r>
      <w:r>
        <w:rPr>
          <w:rFonts w:hint="eastAsia" w:ascii="Times New Roman" w:hAnsi="Times New Roman"/>
          <w:highlight w:val="none"/>
        </w:rPr>
        <w:t>；</w:t>
      </w:r>
    </w:p>
    <w:p w14:paraId="5B09F11A">
      <w:pPr>
        <w:spacing w:line="440" w:lineRule="exact"/>
        <w:ind w:firstLine="420"/>
        <w:rPr>
          <w:rFonts w:ascii="Times New Roman" w:hAnsi="Times New Roman"/>
          <w:highlight w:val="none"/>
        </w:rPr>
      </w:pPr>
      <w:r>
        <w:rPr>
          <w:rFonts w:hint="eastAsia" w:ascii="Times New Roman" w:hAnsi="Times New Roman"/>
          <w:highlight w:val="none"/>
        </w:rPr>
        <w:t>（5）</w:t>
      </w:r>
      <w:r>
        <w:rPr>
          <w:rFonts w:ascii="Times New Roman" w:hAnsi="Times New Roman"/>
          <w:highlight w:val="none"/>
        </w:rPr>
        <w:t>近年类似业绩情况</w:t>
      </w:r>
      <w:r>
        <w:rPr>
          <w:rFonts w:hint="eastAsia" w:ascii="Times New Roman" w:hAnsi="Times New Roman"/>
          <w:highlight w:val="none"/>
        </w:rPr>
        <w:t>；</w:t>
      </w:r>
    </w:p>
    <w:p w14:paraId="4F1814E0">
      <w:pPr>
        <w:spacing w:line="440" w:lineRule="exact"/>
        <w:ind w:firstLine="420"/>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信誉情况</w:t>
      </w:r>
      <w:r>
        <w:rPr>
          <w:rFonts w:hint="eastAsia" w:ascii="Times New Roman" w:hAnsi="Times New Roman"/>
          <w:highlight w:val="none"/>
        </w:rPr>
        <w:t>；</w:t>
      </w:r>
    </w:p>
    <w:p w14:paraId="20C40B2E">
      <w:pPr>
        <w:spacing w:line="440" w:lineRule="exact"/>
        <w:ind w:firstLine="420"/>
        <w:rPr>
          <w:rFonts w:hint="default" w:eastAsia="宋体"/>
          <w:highlight w:val="none"/>
          <w:lang w:val="en-US" w:eastAsia="zh-CN"/>
        </w:rPr>
      </w:pPr>
      <w:r>
        <w:rPr>
          <w:rFonts w:hint="eastAsia" w:ascii="Times New Roman" w:hAnsi="Times New Roman"/>
          <w:highlight w:val="none"/>
        </w:rPr>
        <w:t>（</w:t>
      </w:r>
      <w:r>
        <w:rPr>
          <w:rFonts w:hint="eastAsia" w:ascii="Times New Roman" w:hAnsi="Times New Roman"/>
          <w:highlight w:val="none"/>
          <w:lang w:val="en-US" w:eastAsia="zh-CN"/>
        </w:rPr>
        <w:t>7</w:t>
      </w:r>
      <w:r>
        <w:rPr>
          <w:rFonts w:hint="eastAsia" w:ascii="Times New Roman" w:hAnsi="Times New Roman"/>
          <w:highlight w:val="none"/>
        </w:rPr>
        <w:t>）</w:t>
      </w:r>
      <w:r>
        <w:rPr>
          <w:rFonts w:hint="eastAsia" w:ascii="Times New Roman" w:hAnsi="Times New Roman"/>
          <w:highlight w:val="none"/>
          <w:lang w:val="en-US" w:eastAsia="zh-CN"/>
        </w:rPr>
        <w:t>质保协议；</w:t>
      </w:r>
    </w:p>
    <w:p w14:paraId="415A5E91">
      <w:pPr>
        <w:spacing w:line="440" w:lineRule="exact"/>
        <w:ind w:firstLine="420"/>
        <w:rPr>
          <w:rFonts w:hint="eastAsia" w:ascii="Times New Roman" w:hAnsi="Times New Roman"/>
          <w:highlight w:val="none"/>
          <w:lang w:eastAsia="zh-CN"/>
        </w:rPr>
      </w:pPr>
      <w:r>
        <w:rPr>
          <w:rFonts w:hint="eastAsia" w:ascii="Times New Roman" w:hAnsi="Times New Roman"/>
          <w:highlight w:val="none"/>
        </w:rPr>
        <w:t>（</w:t>
      </w:r>
      <w:r>
        <w:rPr>
          <w:rFonts w:hint="eastAsia" w:ascii="Times New Roman" w:hAnsi="Times New Roman"/>
          <w:highlight w:val="none"/>
          <w:lang w:val="en-US" w:eastAsia="zh-CN"/>
        </w:rPr>
        <w:t>8</w:t>
      </w:r>
      <w:r>
        <w:rPr>
          <w:rFonts w:hint="eastAsia" w:ascii="Times New Roman" w:hAnsi="Times New Roman"/>
          <w:highlight w:val="none"/>
        </w:rPr>
        <w:t>）</w:t>
      </w:r>
      <w:r>
        <w:rPr>
          <w:rFonts w:hint="eastAsia" w:ascii="Times New Roman" w:hAnsi="Times New Roman"/>
          <w:highlight w:val="none"/>
          <w:lang w:val="en-US" w:eastAsia="zh-CN"/>
        </w:rPr>
        <w:t>服务方案</w:t>
      </w:r>
      <w:r>
        <w:rPr>
          <w:rFonts w:hint="eastAsia" w:ascii="Times New Roman" w:hAnsi="Times New Roman"/>
          <w:highlight w:val="none"/>
          <w:lang w:eastAsia="zh-CN"/>
        </w:rPr>
        <w:t>；</w:t>
      </w:r>
    </w:p>
    <w:p w14:paraId="31690417">
      <w:pPr>
        <w:spacing w:line="440" w:lineRule="exact"/>
        <w:ind w:firstLine="420"/>
        <w:rPr>
          <w:rFonts w:hint="eastAsia" w:ascii="Times New Roman" w:hAnsi="Times New Roman"/>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9</w:t>
      </w:r>
      <w:r>
        <w:rPr>
          <w:rFonts w:hint="eastAsia" w:ascii="Times New Roman" w:hAnsi="Times New Roman"/>
          <w:highlight w:val="none"/>
          <w:lang w:eastAsia="zh-CN"/>
        </w:rPr>
        <w:t>）</w:t>
      </w:r>
      <w:r>
        <w:rPr>
          <w:rFonts w:hint="eastAsia" w:ascii="Times New Roman" w:hAnsi="Times New Roman"/>
          <w:highlight w:val="none"/>
        </w:rPr>
        <w:t>其他材料</w:t>
      </w:r>
      <w:r>
        <w:rPr>
          <w:rFonts w:hint="eastAsia" w:ascii="Times New Roman" w:hAnsi="Times New Roman"/>
          <w:highlight w:val="none"/>
          <w:lang w:eastAsia="zh-CN"/>
        </w:rPr>
        <w:t>。</w:t>
      </w:r>
    </w:p>
    <w:p w14:paraId="74408FFC">
      <w:pPr>
        <w:keepNext/>
        <w:keepLines/>
        <w:spacing w:before="120" w:after="120"/>
        <w:ind w:firstLine="480" w:firstLineChars="200"/>
        <w:outlineLvl w:val="2"/>
        <w:rPr>
          <w:rFonts w:ascii="Times New Roman" w:hAnsi="Times New Roman" w:eastAsia="黑体"/>
          <w:bCs/>
          <w:sz w:val="24"/>
          <w:szCs w:val="32"/>
          <w:highlight w:val="none"/>
        </w:rPr>
      </w:pPr>
      <w:bookmarkStart w:id="89" w:name="_Toc14201227"/>
      <w:bookmarkStart w:id="90" w:name="_Toc26656958"/>
      <w:r>
        <w:rPr>
          <w:rFonts w:ascii="Times New Roman" w:hAnsi="Times New Roman" w:eastAsia="黑体"/>
          <w:bCs/>
          <w:sz w:val="24"/>
          <w:szCs w:val="32"/>
          <w:highlight w:val="none"/>
        </w:rPr>
        <w:t>3.2 报价</w:t>
      </w:r>
      <w:bookmarkEnd w:id="89"/>
      <w:bookmarkEnd w:id="90"/>
      <w:r>
        <w:rPr>
          <w:rFonts w:ascii="Times New Roman" w:hAnsi="Times New Roman" w:eastAsia="黑体"/>
          <w:bCs/>
          <w:sz w:val="24"/>
          <w:szCs w:val="32"/>
          <w:highlight w:val="none"/>
        </w:rPr>
        <w:t xml:space="preserve">要求 </w:t>
      </w:r>
    </w:p>
    <w:p w14:paraId="644B41F0">
      <w:pPr>
        <w:spacing w:line="440" w:lineRule="exact"/>
        <w:ind w:firstLine="420"/>
        <w:rPr>
          <w:rFonts w:ascii="Times New Roman" w:hAnsi="Times New Roman"/>
          <w:highlight w:val="none"/>
        </w:rPr>
      </w:pPr>
      <w:r>
        <w:rPr>
          <w:rFonts w:ascii="Times New Roman" w:hAnsi="Times New Roman"/>
          <w:highlight w:val="none"/>
        </w:rPr>
        <w:t>3.2.1 报价应包括国家规定的增值税税金</w:t>
      </w:r>
      <w:r>
        <w:rPr>
          <w:rFonts w:hint="eastAsia" w:ascii="Times New Roman" w:hAnsi="Times New Roman"/>
          <w:highlight w:val="none"/>
        </w:rPr>
        <w:t>，供应商应提供增值税（专用/普通）发票</w:t>
      </w:r>
      <w:r>
        <w:rPr>
          <w:rFonts w:ascii="Times New Roman" w:hAnsi="Times New Roman"/>
          <w:highlight w:val="none"/>
        </w:rPr>
        <w:t>。</w:t>
      </w:r>
    </w:p>
    <w:p w14:paraId="018B1988">
      <w:pPr>
        <w:spacing w:line="440" w:lineRule="exact"/>
        <w:ind w:firstLine="420"/>
        <w:rPr>
          <w:rFonts w:ascii="Times New Roman" w:hAnsi="Times New Roman"/>
          <w:highlight w:val="none"/>
        </w:rPr>
      </w:pPr>
      <w:r>
        <w:rPr>
          <w:rFonts w:hint="eastAsia" w:ascii="Times New Roman" w:hAnsi="Times New Roman"/>
          <w:highlight w:val="none"/>
        </w:rPr>
        <w:t xml:space="preserve">3.2.2 </w:t>
      </w:r>
      <w:r>
        <w:rPr>
          <w:rFonts w:ascii="Times New Roman" w:hAnsi="Times New Roman"/>
          <w:highlight w:val="none"/>
        </w:rPr>
        <w:t>供应商应按第六章“响应文件格式”的要求在报价函中进行报价并填写</w:t>
      </w:r>
      <w:r>
        <w:rPr>
          <w:rFonts w:hint="eastAsia" w:ascii="Times New Roman" w:hAnsi="Times New Roman"/>
          <w:highlight w:val="none"/>
        </w:rPr>
        <w:t>报价清单</w:t>
      </w:r>
      <w:r>
        <w:rPr>
          <w:rFonts w:ascii="Times New Roman" w:hAnsi="Times New Roman"/>
          <w:highlight w:val="none"/>
        </w:rPr>
        <w:t>相应表格。</w:t>
      </w:r>
    </w:p>
    <w:p w14:paraId="2AC0A137">
      <w:pPr>
        <w:spacing w:line="440" w:lineRule="exact"/>
        <w:ind w:firstLine="420"/>
        <w:rPr>
          <w:rFonts w:ascii="Times New Roman" w:hAnsi="Times New Roman"/>
          <w:highlight w:val="none"/>
        </w:rPr>
      </w:pPr>
      <w:r>
        <w:rPr>
          <w:rFonts w:ascii="Times New Roman" w:hAnsi="Times New Roman"/>
          <w:highlight w:val="none"/>
        </w:rPr>
        <w:t>3.2.</w:t>
      </w:r>
      <w:r>
        <w:rPr>
          <w:rFonts w:hint="eastAsia" w:ascii="Times New Roman" w:hAnsi="Times New Roman"/>
          <w:highlight w:val="none"/>
        </w:rPr>
        <w:t>3</w:t>
      </w:r>
      <w:r>
        <w:rPr>
          <w:rFonts w:ascii="Times New Roman" w:hAnsi="Times New Roman"/>
          <w:highlight w:val="none"/>
        </w:rPr>
        <w:t xml:space="preserve"> 采购人设有最高限价的，供应商的报价不得超过最高限价，</w:t>
      </w:r>
      <w:r>
        <w:rPr>
          <w:rFonts w:hint="eastAsia" w:ascii="Times New Roman" w:hAnsi="Times New Roman"/>
          <w:highlight w:val="none"/>
        </w:rPr>
        <w:t>否则其报价将被否决，</w:t>
      </w:r>
      <w:r>
        <w:rPr>
          <w:rFonts w:ascii="Times New Roman" w:hAnsi="Times New Roman"/>
          <w:highlight w:val="none"/>
        </w:rPr>
        <w:t>最高限价</w:t>
      </w:r>
      <w:r>
        <w:rPr>
          <w:rFonts w:hint="eastAsia" w:ascii="Times New Roman" w:hAnsi="Times New Roman"/>
          <w:highlight w:val="none"/>
        </w:rPr>
        <w:t>见第一章</w:t>
      </w:r>
      <w:r>
        <w:rPr>
          <w:rFonts w:ascii="Times New Roman" w:hAnsi="Times New Roman"/>
          <w:highlight w:val="none"/>
        </w:rPr>
        <w:t>“</w:t>
      </w:r>
      <w:r>
        <w:rPr>
          <w:rFonts w:hint="eastAsia" w:ascii="Times New Roman" w:hAnsi="Times New Roman"/>
          <w:szCs w:val="21"/>
          <w:highlight w:val="none"/>
        </w:rPr>
        <w:t>采购公告</w:t>
      </w:r>
      <w:r>
        <w:rPr>
          <w:rFonts w:ascii="Times New Roman" w:hAnsi="Times New Roman"/>
          <w:highlight w:val="none"/>
        </w:rPr>
        <w:t>”</w:t>
      </w:r>
      <w:r>
        <w:rPr>
          <w:rFonts w:hint="eastAsia" w:ascii="Times New Roman" w:hAnsi="Times New Roman"/>
          <w:highlight w:val="none"/>
        </w:rPr>
        <w:t>第2.5款</w:t>
      </w:r>
      <w:r>
        <w:rPr>
          <w:rFonts w:ascii="Times New Roman" w:hAnsi="Times New Roman"/>
          <w:highlight w:val="none"/>
        </w:rPr>
        <w:t>。</w:t>
      </w:r>
    </w:p>
    <w:p w14:paraId="47E6AA10">
      <w:pPr>
        <w:spacing w:line="440" w:lineRule="exact"/>
        <w:ind w:firstLine="420"/>
        <w:rPr>
          <w:rFonts w:ascii="Times New Roman" w:hAnsi="Times New Roman"/>
          <w:highlight w:val="none"/>
        </w:rPr>
      </w:pPr>
      <w:r>
        <w:rPr>
          <w:rFonts w:hint="eastAsia" w:ascii="Times New Roman" w:hAnsi="Times New Roman"/>
          <w:highlight w:val="none"/>
        </w:rPr>
        <w:t>3.2.4</w:t>
      </w:r>
      <w:r>
        <w:rPr>
          <w:rFonts w:ascii="Times New Roman" w:hAnsi="Times New Roman"/>
          <w:highlight w:val="none"/>
        </w:rPr>
        <w:t>本项目的报价方式</w:t>
      </w:r>
      <w:r>
        <w:rPr>
          <w:rFonts w:hint="eastAsia" w:ascii="Times New Roman" w:hAnsi="Times New Roman"/>
          <w:highlight w:val="none"/>
        </w:rPr>
        <w:t>为</w:t>
      </w:r>
      <w:r>
        <w:rPr>
          <w:rFonts w:hint="eastAsia" w:ascii="Times New Roman" w:hAnsi="Times New Roman"/>
          <w:highlight w:val="none"/>
          <w:u w:val="single"/>
        </w:rPr>
        <w:t>（</w:t>
      </w:r>
      <w:r>
        <w:rPr>
          <w:rFonts w:hint="eastAsia" w:ascii="Times New Roman" w:hAnsi="Times New Roman"/>
          <w:highlight w:val="none"/>
          <w:u w:val="single"/>
          <w:lang w:eastAsia="zh-CN"/>
        </w:rPr>
        <w:t>费率</w:t>
      </w:r>
      <w:r>
        <w:rPr>
          <w:rFonts w:hint="eastAsia" w:ascii="Times New Roman" w:hAnsi="Times New Roman"/>
          <w:highlight w:val="none"/>
          <w:u w:val="single"/>
        </w:rPr>
        <w:t>）</w:t>
      </w:r>
      <w:r>
        <w:rPr>
          <w:rFonts w:ascii="Times New Roman" w:hAnsi="Times New Roman"/>
          <w:highlight w:val="none"/>
        </w:rPr>
        <w:t>。</w:t>
      </w:r>
    </w:p>
    <w:p w14:paraId="153D73B9">
      <w:pPr>
        <w:spacing w:line="440" w:lineRule="exact"/>
        <w:ind w:firstLine="420"/>
        <w:rPr>
          <w:rFonts w:ascii="Times New Roman" w:hAnsi="Times New Roman"/>
          <w:highlight w:val="none"/>
        </w:rPr>
      </w:pPr>
      <w:r>
        <w:rPr>
          <w:rFonts w:ascii="Times New Roman" w:hAnsi="Times New Roman"/>
          <w:highlight w:val="none"/>
        </w:rPr>
        <w:t>3.2.</w:t>
      </w:r>
      <w:r>
        <w:rPr>
          <w:rFonts w:hint="eastAsia" w:ascii="Times New Roman" w:hAnsi="Times New Roman"/>
          <w:highlight w:val="none"/>
        </w:rPr>
        <w:t>5</w:t>
      </w:r>
      <w:r>
        <w:rPr>
          <w:rFonts w:ascii="Times New Roman" w:hAnsi="Times New Roman"/>
          <w:highlight w:val="none"/>
        </w:rPr>
        <w:t xml:space="preserve"> 报价的其他要求</w:t>
      </w:r>
      <w:r>
        <w:rPr>
          <w:rFonts w:hint="eastAsia" w:ascii="Times New Roman" w:hAnsi="Times New Roman"/>
          <w:highlight w:val="none"/>
          <w:lang w:eastAsia="zh-CN"/>
        </w:rPr>
        <w:t>：</w:t>
      </w:r>
      <w:r>
        <w:rPr>
          <w:rFonts w:hint="eastAsia" w:ascii="Times New Roman" w:hAnsi="Times New Roman"/>
          <w:szCs w:val="21"/>
          <w:highlight w:val="none"/>
          <w:lang w:val="en-US" w:eastAsia="zh-CN"/>
        </w:rPr>
        <w:t>见供应商须知前附表</w:t>
      </w:r>
      <w:r>
        <w:rPr>
          <w:rFonts w:ascii="Times New Roman" w:hAnsi="Times New Roman"/>
          <w:highlight w:val="none"/>
        </w:rPr>
        <w:t>。</w:t>
      </w:r>
    </w:p>
    <w:p w14:paraId="23EC138E">
      <w:pPr>
        <w:keepNext/>
        <w:keepLines/>
        <w:spacing w:before="120" w:after="120"/>
        <w:ind w:firstLine="480" w:firstLineChars="200"/>
        <w:outlineLvl w:val="2"/>
        <w:rPr>
          <w:rFonts w:ascii="Times New Roman" w:hAnsi="Times New Roman" w:eastAsia="黑体"/>
          <w:bCs/>
          <w:sz w:val="24"/>
          <w:szCs w:val="32"/>
          <w:highlight w:val="none"/>
        </w:rPr>
      </w:pPr>
      <w:bookmarkStart w:id="91" w:name="_Toc14201228"/>
      <w:bookmarkStart w:id="92" w:name="_Toc26656959"/>
      <w:r>
        <w:rPr>
          <w:rFonts w:ascii="Times New Roman" w:hAnsi="Times New Roman" w:eastAsia="黑体"/>
          <w:bCs/>
          <w:sz w:val="24"/>
          <w:szCs w:val="32"/>
          <w:highlight w:val="none"/>
        </w:rPr>
        <w:t>3.3</w:t>
      </w:r>
      <w:bookmarkEnd w:id="91"/>
      <w:bookmarkEnd w:id="92"/>
      <w:r>
        <w:rPr>
          <w:rFonts w:ascii="Times New Roman" w:hAnsi="Times New Roman" w:eastAsia="黑体"/>
          <w:bCs/>
          <w:sz w:val="24"/>
          <w:szCs w:val="32"/>
          <w:highlight w:val="none"/>
        </w:rPr>
        <w:t>响应有效期</w:t>
      </w:r>
    </w:p>
    <w:p w14:paraId="62486369">
      <w:pPr>
        <w:spacing w:line="440" w:lineRule="exact"/>
        <w:ind w:firstLine="420"/>
        <w:rPr>
          <w:rFonts w:ascii="Times New Roman" w:hAnsi="Times New Roman"/>
          <w:highlight w:val="none"/>
        </w:rPr>
      </w:pPr>
      <w:r>
        <w:rPr>
          <w:rFonts w:ascii="Times New Roman" w:hAnsi="Times New Roman"/>
          <w:highlight w:val="none"/>
        </w:rPr>
        <w:t>3.3.1 响应有效期为</w:t>
      </w:r>
      <w:r>
        <w:rPr>
          <w:rFonts w:ascii="Times New Roman" w:hAnsi="Times New Roman"/>
          <w:szCs w:val="21"/>
          <w:highlight w:val="none"/>
        </w:rPr>
        <w:t>自供应商递交响应文件截止之日起计算</w:t>
      </w:r>
      <w:r>
        <w:rPr>
          <w:rFonts w:hint="eastAsia" w:ascii="Times New Roman" w:hAnsi="Times New Roman"/>
          <w:szCs w:val="21"/>
          <w:highlight w:val="none"/>
        </w:rPr>
        <w:t>9</w:t>
      </w:r>
      <w:r>
        <w:rPr>
          <w:rFonts w:ascii="Times New Roman" w:hAnsi="Times New Roman"/>
          <w:szCs w:val="21"/>
          <w:highlight w:val="none"/>
        </w:rPr>
        <w:t>0</w:t>
      </w:r>
      <w:r>
        <w:rPr>
          <w:rFonts w:ascii="Times New Roman" w:hAnsi="Times New Roman"/>
          <w:highlight w:val="none"/>
        </w:rPr>
        <w:t>日。</w:t>
      </w:r>
    </w:p>
    <w:p w14:paraId="3AE922A7">
      <w:pPr>
        <w:spacing w:line="440" w:lineRule="exact"/>
        <w:ind w:firstLine="420"/>
        <w:rPr>
          <w:rFonts w:ascii="Times New Roman" w:hAnsi="Times New Roman"/>
          <w:highlight w:val="none"/>
        </w:rPr>
      </w:pPr>
      <w:r>
        <w:rPr>
          <w:rFonts w:ascii="Times New Roman" w:hAnsi="Times New Roman"/>
          <w:highlight w:val="none"/>
        </w:rPr>
        <w:t>3.3.2 在响应有效期内，供应商撤销响应文件的，应承担询比文件和法律规定的责任。</w:t>
      </w:r>
    </w:p>
    <w:p w14:paraId="35C3A99E">
      <w:pPr>
        <w:keepNext/>
        <w:keepLines/>
        <w:spacing w:before="120" w:after="120" w:line="415" w:lineRule="auto"/>
        <w:ind w:firstLine="480" w:firstLineChars="200"/>
        <w:outlineLvl w:val="2"/>
        <w:rPr>
          <w:rFonts w:ascii="Times New Roman" w:hAnsi="Times New Roman" w:eastAsia="黑体"/>
          <w:bCs/>
          <w:sz w:val="24"/>
          <w:szCs w:val="32"/>
          <w:highlight w:val="none"/>
        </w:rPr>
      </w:pPr>
      <w:bookmarkStart w:id="93" w:name="_Toc26656960"/>
      <w:bookmarkStart w:id="94" w:name="_Toc14201229"/>
      <w:r>
        <w:rPr>
          <w:rFonts w:ascii="Times New Roman" w:hAnsi="Times New Roman" w:eastAsia="黑体"/>
          <w:bCs/>
          <w:sz w:val="24"/>
          <w:szCs w:val="32"/>
          <w:highlight w:val="none"/>
        </w:rPr>
        <w:t>3.4</w:t>
      </w:r>
      <w:bookmarkEnd w:id="93"/>
      <w:bookmarkEnd w:id="94"/>
      <w:r>
        <w:rPr>
          <w:rFonts w:ascii="Times New Roman" w:hAnsi="Times New Roman" w:eastAsia="黑体"/>
          <w:bCs/>
          <w:sz w:val="24"/>
          <w:szCs w:val="32"/>
          <w:highlight w:val="none"/>
        </w:rPr>
        <w:t>响应保证金</w:t>
      </w:r>
    </w:p>
    <w:p w14:paraId="4E631E4F">
      <w:pPr>
        <w:keepNext/>
        <w:keepLines/>
        <w:spacing w:before="120" w:after="120"/>
        <w:ind w:firstLine="420" w:firstLineChars="200"/>
        <w:outlineLvl w:val="2"/>
        <w:rPr>
          <w:rFonts w:hint="eastAsia" w:ascii="Times New Roman" w:hAnsi="Times New Roman" w:eastAsia="黑体"/>
          <w:highlight w:val="none"/>
          <w:lang w:val="en-US" w:eastAsia="zh-CN"/>
        </w:rPr>
      </w:pPr>
      <w:bookmarkStart w:id="95" w:name="_Toc26656961"/>
      <w:bookmarkStart w:id="96" w:name="_Toc14201230"/>
      <w:r>
        <w:rPr>
          <w:rFonts w:hint="eastAsia" w:ascii="Times New Roman" w:hAnsi="Times New Roman"/>
          <w:highlight w:val="none"/>
          <w:lang w:val="en-US" w:eastAsia="zh-CN"/>
        </w:rPr>
        <w:t>无。</w:t>
      </w:r>
    </w:p>
    <w:p w14:paraId="3D72B6E6">
      <w:pPr>
        <w:keepNext/>
        <w:keepLines/>
        <w:spacing w:before="120" w:after="120"/>
        <w:ind w:firstLine="480" w:firstLineChars="20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3.5资格审查资料</w:t>
      </w:r>
      <w:bookmarkEnd w:id="95"/>
      <w:bookmarkEnd w:id="96"/>
    </w:p>
    <w:p w14:paraId="1FBC9AF3">
      <w:pPr>
        <w:spacing w:line="440" w:lineRule="exact"/>
        <w:ind w:firstLine="420"/>
        <w:rPr>
          <w:rFonts w:ascii="Times New Roman" w:hAnsi="Times New Roman"/>
          <w:highlight w:val="none"/>
        </w:rPr>
      </w:pPr>
      <w:r>
        <w:rPr>
          <w:rFonts w:ascii="Times New Roman" w:hAnsi="Times New Roman"/>
          <w:highlight w:val="none"/>
        </w:rPr>
        <w:t>供应商应按第六章“响应文件格式”</w:t>
      </w:r>
      <w:r>
        <w:rPr>
          <w:rFonts w:hint="eastAsia" w:ascii="Times New Roman" w:hAnsi="Times New Roman"/>
          <w:highlight w:val="none"/>
        </w:rPr>
        <w:t>的</w:t>
      </w:r>
      <w:r>
        <w:rPr>
          <w:rFonts w:ascii="Times New Roman" w:hAnsi="Times New Roman"/>
          <w:highlight w:val="none"/>
        </w:rPr>
        <w:t>规定提供资格审查资料，以证明其满足本章第1.</w:t>
      </w:r>
      <w:r>
        <w:rPr>
          <w:rFonts w:hint="eastAsia" w:ascii="Times New Roman" w:hAnsi="Times New Roman"/>
          <w:highlight w:val="none"/>
        </w:rPr>
        <w:t>2</w:t>
      </w:r>
      <w:r>
        <w:rPr>
          <w:rFonts w:ascii="Times New Roman" w:hAnsi="Times New Roman"/>
          <w:highlight w:val="none"/>
        </w:rPr>
        <w:t>款规定的资质、业绩、信誉等要求。</w:t>
      </w:r>
    </w:p>
    <w:p w14:paraId="22233B51">
      <w:pPr>
        <w:keepNext/>
        <w:keepLines/>
        <w:spacing w:before="120" w:after="120"/>
        <w:ind w:firstLine="480" w:firstLineChars="200"/>
        <w:outlineLvl w:val="2"/>
        <w:rPr>
          <w:rFonts w:ascii="Times New Roman" w:hAnsi="Times New Roman" w:eastAsia="黑体"/>
          <w:bCs/>
          <w:sz w:val="24"/>
          <w:szCs w:val="32"/>
          <w:highlight w:val="none"/>
        </w:rPr>
      </w:pPr>
      <w:bookmarkStart w:id="97" w:name="_Toc14201232"/>
      <w:bookmarkStart w:id="98" w:name="_Toc26656963"/>
      <w:r>
        <w:rPr>
          <w:rFonts w:ascii="Times New Roman" w:hAnsi="Times New Roman" w:eastAsia="黑体"/>
          <w:bCs/>
          <w:sz w:val="24"/>
          <w:szCs w:val="32"/>
          <w:highlight w:val="none"/>
        </w:rPr>
        <w:t>3.</w:t>
      </w:r>
      <w:r>
        <w:rPr>
          <w:rFonts w:hint="eastAsia" w:ascii="Times New Roman" w:hAnsi="Times New Roman" w:eastAsia="黑体"/>
          <w:bCs/>
          <w:sz w:val="24"/>
          <w:szCs w:val="32"/>
          <w:highlight w:val="none"/>
        </w:rPr>
        <w:t>6</w:t>
      </w:r>
      <w:r>
        <w:rPr>
          <w:rFonts w:ascii="Times New Roman" w:hAnsi="Times New Roman" w:eastAsia="黑体"/>
          <w:bCs/>
          <w:sz w:val="24"/>
          <w:szCs w:val="32"/>
          <w:highlight w:val="none"/>
        </w:rPr>
        <w:t>响应文件的编制</w:t>
      </w:r>
      <w:bookmarkEnd w:id="97"/>
      <w:bookmarkEnd w:id="98"/>
    </w:p>
    <w:p w14:paraId="590D0D39">
      <w:pPr>
        <w:spacing w:line="440" w:lineRule="exact"/>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6</w:t>
      </w:r>
      <w:r>
        <w:rPr>
          <w:rFonts w:ascii="Times New Roman" w:hAnsi="Times New Roman"/>
          <w:highlight w:val="none"/>
        </w:rPr>
        <w:t>.1</w:t>
      </w:r>
      <w:r>
        <w:rPr>
          <w:rFonts w:hint="eastAsia" w:ascii="Times New Roman" w:hAnsi="Times New Roman"/>
          <w:highlight w:val="none"/>
        </w:rPr>
        <w:t xml:space="preserve"> </w:t>
      </w:r>
      <w:r>
        <w:rPr>
          <w:rFonts w:ascii="Times New Roman" w:hAnsi="Times New Roman"/>
          <w:highlight w:val="none"/>
        </w:rPr>
        <w:t>响应文件应按第六章“响应文件格式”进行编写，如有必要，可以增加附页，作为响应文件的组成部分。</w:t>
      </w:r>
    </w:p>
    <w:p w14:paraId="10907B99">
      <w:pPr>
        <w:spacing w:line="440" w:lineRule="exact"/>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6</w:t>
      </w:r>
      <w:r>
        <w:rPr>
          <w:rFonts w:ascii="Times New Roman" w:hAnsi="Times New Roman"/>
          <w:highlight w:val="none"/>
        </w:rPr>
        <w:t>.2 响应文件应当对询比文件有关</w:t>
      </w:r>
      <w:r>
        <w:rPr>
          <w:rFonts w:hint="eastAsia" w:ascii="Times New Roman" w:hAnsi="Times New Roman"/>
          <w:highlight w:val="none"/>
        </w:rPr>
        <w:t>交货</w:t>
      </w:r>
      <w:r>
        <w:rPr>
          <w:rFonts w:ascii="Times New Roman" w:hAnsi="Times New Roman"/>
          <w:highlight w:val="none"/>
        </w:rPr>
        <w:t>期、响应有效期、质量</w:t>
      </w:r>
      <w:r>
        <w:rPr>
          <w:rFonts w:hint="default" w:ascii="Times New Roman" w:hAnsi="Times New Roman"/>
          <w:highlight w:val="none"/>
          <w:lang w:val="en-US"/>
        </w:rPr>
        <w:t>要求</w:t>
      </w:r>
      <w:r>
        <w:rPr>
          <w:rFonts w:ascii="Times New Roman" w:hAnsi="Times New Roman"/>
          <w:highlight w:val="none"/>
        </w:rPr>
        <w:t>、技术标准和要求、</w:t>
      </w:r>
      <w:r>
        <w:rPr>
          <w:rFonts w:hint="eastAsia" w:ascii="Times New Roman" w:hAnsi="Times New Roman"/>
          <w:highlight w:val="none"/>
        </w:rPr>
        <w:t>采购范围</w:t>
      </w:r>
      <w:r>
        <w:rPr>
          <w:rFonts w:ascii="Times New Roman" w:hAnsi="Times New Roman"/>
          <w:highlight w:val="none"/>
        </w:rPr>
        <w:t>等实质性内容作出响应。</w:t>
      </w:r>
    </w:p>
    <w:p w14:paraId="40986CD5">
      <w:pPr>
        <w:spacing w:line="440" w:lineRule="exact"/>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6</w:t>
      </w:r>
      <w:r>
        <w:rPr>
          <w:rFonts w:ascii="Times New Roman" w:hAnsi="Times New Roman"/>
          <w:highlight w:val="none"/>
        </w:rPr>
        <w:t>.3响应文件的制作应满足以下规定：</w:t>
      </w:r>
    </w:p>
    <w:p w14:paraId="7D62F5DC">
      <w:pPr>
        <w:spacing w:line="440" w:lineRule="exact"/>
        <w:ind w:firstLine="42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响应</w:t>
      </w:r>
      <w:r>
        <w:rPr>
          <w:rFonts w:ascii="Times New Roman" w:hAnsi="Times New Roman"/>
          <w:highlight w:val="none"/>
        </w:rPr>
        <w:t>文件应用不褪色的材料书写或打印，并按第六章“</w:t>
      </w:r>
      <w:r>
        <w:rPr>
          <w:rFonts w:hint="eastAsia" w:ascii="Times New Roman" w:hAnsi="Times New Roman"/>
          <w:highlight w:val="none"/>
        </w:rPr>
        <w:t>响应文件</w:t>
      </w:r>
      <w:r>
        <w:rPr>
          <w:rFonts w:ascii="Times New Roman" w:hAnsi="Times New Roman"/>
          <w:highlight w:val="none"/>
        </w:rPr>
        <w:t>格式”的要求进行</w:t>
      </w:r>
      <w:r>
        <w:rPr>
          <w:rFonts w:hint="eastAsia" w:ascii="Times New Roman" w:hAnsi="Times New Roman"/>
          <w:highlight w:val="none"/>
        </w:rPr>
        <w:t>签名</w:t>
      </w:r>
      <w:r>
        <w:rPr>
          <w:rFonts w:ascii="Times New Roman" w:hAnsi="Times New Roman"/>
          <w:highlight w:val="none"/>
        </w:rPr>
        <w:t>和（或）盖章。</w:t>
      </w:r>
      <w:r>
        <w:rPr>
          <w:rFonts w:hint="eastAsia" w:ascii="Times New Roman" w:hAnsi="Times New Roman"/>
          <w:highlight w:val="none"/>
        </w:rPr>
        <w:t>响应</w:t>
      </w:r>
      <w:r>
        <w:rPr>
          <w:rFonts w:ascii="Times New Roman" w:hAnsi="Times New Roman"/>
          <w:highlight w:val="none"/>
        </w:rPr>
        <w:t>文件应尽量避免涂改、行间插字或删除。如果出现上述情况，改动之处应由</w:t>
      </w:r>
      <w:r>
        <w:rPr>
          <w:rFonts w:hint="eastAsia" w:ascii="Times New Roman" w:hAnsi="Times New Roman"/>
          <w:highlight w:val="none"/>
        </w:rPr>
        <w:t>供应商</w:t>
      </w:r>
      <w:r>
        <w:rPr>
          <w:rFonts w:ascii="Times New Roman" w:hAnsi="Times New Roman"/>
          <w:highlight w:val="none"/>
        </w:rPr>
        <w:t>的法定代表人或其授权的代理人</w:t>
      </w:r>
      <w:r>
        <w:rPr>
          <w:rFonts w:hint="eastAsia" w:ascii="Times New Roman" w:hAnsi="Times New Roman"/>
          <w:highlight w:val="none"/>
        </w:rPr>
        <w:t>签名</w:t>
      </w:r>
      <w:r>
        <w:rPr>
          <w:rFonts w:ascii="Times New Roman" w:hAnsi="Times New Roman"/>
          <w:highlight w:val="none"/>
        </w:rPr>
        <w:t>或盖单位章。</w:t>
      </w:r>
    </w:p>
    <w:p w14:paraId="6270691D">
      <w:pPr>
        <w:spacing w:line="440" w:lineRule="exact"/>
        <w:ind w:firstLine="42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2份（其中正本1份，副本1份），正本和副本的封面右上角上应清楚地标记“正本”或“副本”的字样。 当副本和正本不一致时，以正本文件为准。同时提供</w:t>
      </w:r>
      <w:r>
        <w:rPr>
          <w:rFonts w:hint="eastAsia" w:ascii="Times New Roman" w:hAnsi="Times New Roman"/>
          <w:b/>
          <w:bCs/>
          <w:highlight w:val="none"/>
        </w:rPr>
        <w:t>响应文件盖章扫描件电子版（签字盖章完整）、报价软件版（Excel）（U盘）</w:t>
      </w:r>
      <w:r>
        <w:rPr>
          <w:rFonts w:hint="eastAsia" w:ascii="Times New Roman" w:hAnsi="Times New Roman"/>
          <w:highlight w:val="none"/>
        </w:rPr>
        <w:t>一份。</w:t>
      </w:r>
    </w:p>
    <w:p w14:paraId="07A1BC76">
      <w:pPr>
        <w:spacing w:line="440" w:lineRule="exact"/>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响应文件</w:t>
      </w:r>
      <w:r>
        <w:rPr>
          <w:rFonts w:ascii="Times New Roman" w:hAnsi="Times New Roman"/>
          <w:highlight w:val="none"/>
        </w:rPr>
        <w:t>的正本与副本应分别装订。</w:t>
      </w:r>
    </w:p>
    <w:p w14:paraId="16080344">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99" w:name="_Toc9067723"/>
      <w:bookmarkStart w:id="100" w:name="_Toc26656964"/>
      <w:bookmarkStart w:id="101" w:name="_Toc14201233"/>
      <w:r>
        <w:rPr>
          <w:rFonts w:ascii="Times New Roman" w:hAnsi="Times New Roman" w:eastAsia="黑体"/>
          <w:bCs/>
          <w:sz w:val="24"/>
          <w:szCs w:val="32"/>
          <w:highlight w:val="none"/>
        </w:rPr>
        <w:t xml:space="preserve">4. </w:t>
      </w:r>
      <w:bookmarkEnd w:id="99"/>
      <w:bookmarkEnd w:id="100"/>
      <w:bookmarkEnd w:id="101"/>
      <w:r>
        <w:rPr>
          <w:rFonts w:ascii="Times New Roman" w:hAnsi="Times New Roman" w:eastAsia="黑体"/>
          <w:bCs/>
          <w:sz w:val="24"/>
          <w:szCs w:val="32"/>
          <w:highlight w:val="none"/>
        </w:rPr>
        <w:t>响应文件的递交</w:t>
      </w:r>
    </w:p>
    <w:p w14:paraId="6DDC3B57">
      <w:pPr>
        <w:keepNext/>
        <w:keepLines/>
        <w:spacing w:before="120" w:after="120"/>
        <w:ind w:firstLine="480" w:firstLineChars="200"/>
        <w:outlineLvl w:val="2"/>
        <w:rPr>
          <w:rFonts w:ascii="Times New Roman" w:hAnsi="Times New Roman" w:eastAsia="黑体"/>
          <w:bCs/>
          <w:sz w:val="24"/>
          <w:szCs w:val="32"/>
          <w:highlight w:val="none"/>
        </w:rPr>
      </w:pPr>
      <w:bookmarkStart w:id="102" w:name="_Toc26656965"/>
      <w:bookmarkStart w:id="103" w:name="_Toc14201234"/>
      <w:r>
        <w:rPr>
          <w:rFonts w:ascii="Times New Roman" w:hAnsi="Times New Roman" w:eastAsia="黑体"/>
          <w:bCs/>
          <w:sz w:val="24"/>
          <w:szCs w:val="32"/>
          <w:highlight w:val="none"/>
        </w:rPr>
        <w:t>4.1响应文件的密封和标记</w:t>
      </w:r>
      <w:bookmarkEnd w:id="102"/>
      <w:bookmarkEnd w:id="103"/>
    </w:p>
    <w:p w14:paraId="700531B5">
      <w:pPr>
        <w:spacing w:line="440" w:lineRule="exact"/>
        <w:ind w:firstLine="420"/>
        <w:rPr>
          <w:rFonts w:ascii="Times New Roman" w:hAnsi="Times New Roman"/>
          <w:highlight w:val="none"/>
        </w:rPr>
      </w:pPr>
      <w:r>
        <w:rPr>
          <w:rFonts w:ascii="Times New Roman" w:hAnsi="Times New Roman"/>
          <w:highlight w:val="none"/>
        </w:rPr>
        <w:t>4.1.1响应文件</w:t>
      </w:r>
      <w:r>
        <w:rPr>
          <w:rFonts w:hint="eastAsia" w:ascii="Times New Roman" w:hAnsi="Times New Roman"/>
          <w:highlight w:val="none"/>
        </w:rPr>
        <w:t>正、副本</w:t>
      </w:r>
      <w:r>
        <w:rPr>
          <w:rFonts w:ascii="Times New Roman" w:hAnsi="Times New Roman"/>
          <w:highlight w:val="none"/>
        </w:rPr>
        <w:t>应密封包装</w:t>
      </w:r>
      <w:r>
        <w:rPr>
          <w:rFonts w:hint="eastAsia" w:ascii="Times New Roman" w:hAnsi="Times New Roman"/>
          <w:highlight w:val="none"/>
        </w:rPr>
        <w:t>在一个封套内，封套上注明：</w:t>
      </w:r>
    </w:p>
    <w:p w14:paraId="2143BF62">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rPr>
        <w:t>供应商名称：</w:t>
      </w:r>
      <w:r>
        <w:rPr>
          <w:rFonts w:hint="eastAsia" w:ascii="Times New Roman" w:hAnsi="Times New Roman" w:eastAsia="黑体" w:cs="黑体"/>
          <w:bCs/>
          <w:snapToGrid w:val="0"/>
          <w:kern w:val="0"/>
          <w:szCs w:val="21"/>
          <w:highlight w:val="none"/>
          <w:u w:val="single"/>
        </w:rPr>
        <w:t xml:space="preserve">            </w:t>
      </w:r>
    </w:p>
    <w:p w14:paraId="00566F58">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u w:val="single"/>
        </w:rPr>
        <w:t>淮南海德公馆2025年购房送家电货物采购</w:t>
      </w:r>
      <w:r>
        <w:rPr>
          <w:rFonts w:hint="eastAsia" w:ascii="Times New Roman" w:hAnsi="Times New Roman" w:eastAsia="黑体" w:cs="黑体"/>
          <w:bCs/>
          <w:snapToGrid w:val="0"/>
          <w:kern w:val="0"/>
          <w:szCs w:val="21"/>
          <w:highlight w:val="none"/>
        </w:rPr>
        <w:t>合同包响应文件</w:t>
      </w:r>
    </w:p>
    <w:p w14:paraId="3EF3353A">
      <w:pPr>
        <w:spacing w:line="440" w:lineRule="exact"/>
        <w:ind w:firstLine="420"/>
        <w:rPr>
          <w:rFonts w:ascii="Times New Roman" w:hAnsi="Times New Roman" w:eastAsia="黑体" w:cs="黑体"/>
          <w:highlight w:val="none"/>
        </w:rPr>
      </w:pPr>
      <w:r>
        <w:rPr>
          <w:rFonts w:hint="eastAsia" w:ascii="Times New Roman" w:hAnsi="Times New Roman" w:eastAsia="黑体" w:cs="黑体"/>
          <w:bCs/>
          <w:snapToGrid w:val="0"/>
          <w:kern w:val="0"/>
          <w:szCs w:val="21"/>
          <w:highlight w:val="none"/>
        </w:rPr>
        <w:t>在</w:t>
      </w:r>
      <w:r>
        <w:rPr>
          <w:rFonts w:hint="eastAsia" w:ascii="Times New Roman" w:hAnsi="Times New Roman" w:eastAsia="黑体" w:cs="黑体"/>
          <w:bCs/>
          <w:snapToGrid w:val="0"/>
          <w:kern w:val="0"/>
          <w:szCs w:val="21"/>
          <w:highlight w:val="none"/>
          <w:u w:val="single"/>
          <w:lang w:val="en-US" w:eastAsia="zh-CN"/>
        </w:rPr>
        <w:t>2025</w:t>
      </w:r>
      <w:r>
        <w:rPr>
          <w:rFonts w:hint="eastAsia" w:ascii="Times New Roman" w:hAnsi="Times New Roman" w:eastAsia="黑体" w:cs="黑体"/>
          <w:bCs/>
          <w:snapToGrid w:val="0"/>
          <w:kern w:val="0"/>
          <w:szCs w:val="21"/>
          <w:highlight w:val="none"/>
        </w:rPr>
        <w:t>年</w:t>
      </w:r>
      <w:r>
        <w:rPr>
          <w:rFonts w:hint="eastAsia" w:ascii="Times New Roman" w:hAnsi="Times New Roman" w:eastAsia="黑体" w:cs="黑体"/>
          <w:bCs/>
          <w:snapToGrid w:val="0"/>
          <w:kern w:val="0"/>
          <w:szCs w:val="21"/>
          <w:highlight w:val="none"/>
          <w:u w:val="single"/>
          <w:lang w:val="en-US" w:eastAsia="zh-CN"/>
        </w:rPr>
        <w:t>9</w:t>
      </w:r>
      <w:r>
        <w:rPr>
          <w:rFonts w:hint="eastAsia" w:ascii="Times New Roman" w:hAnsi="Times New Roman" w:eastAsia="黑体" w:cs="黑体"/>
          <w:bCs/>
          <w:snapToGrid w:val="0"/>
          <w:kern w:val="0"/>
          <w:szCs w:val="21"/>
          <w:highlight w:val="none"/>
        </w:rPr>
        <w:t>月</w:t>
      </w:r>
      <w:r>
        <w:rPr>
          <w:rFonts w:hint="eastAsia" w:ascii="Times New Roman" w:hAnsi="Times New Roman" w:eastAsia="黑体" w:cs="黑体"/>
          <w:bCs/>
          <w:snapToGrid w:val="0"/>
          <w:kern w:val="0"/>
          <w:szCs w:val="21"/>
          <w:highlight w:val="none"/>
          <w:u w:val="single"/>
          <w:lang w:val="en-US" w:eastAsia="zh-CN"/>
        </w:rPr>
        <w:t>2</w:t>
      </w:r>
      <w:bookmarkStart w:id="282" w:name="_GoBack"/>
      <w:bookmarkEnd w:id="282"/>
      <w:r>
        <w:rPr>
          <w:rFonts w:hint="eastAsia" w:ascii="Times New Roman" w:hAnsi="Times New Roman" w:eastAsia="黑体" w:cs="黑体"/>
          <w:bCs/>
          <w:snapToGrid w:val="0"/>
          <w:kern w:val="0"/>
          <w:szCs w:val="21"/>
          <w:highlight w:val="none"/>
        </w:rPr>
        <w:t>日</w:t>
      </w:r>
      <w:r>
        <w:rPr>
          <w:rFonts w:hint="eastAsia" w:ascii="Times New Roman" w:hAnsi="Times New Roman" w:eastAsia="黑体" w:cs="黑体"/>
          <w:bCs/>
          <w:snapToGrid w:val="0"/>
          <w:kern w:val="0"/>
          <w:szCs w:val="21"/>
          <w:highlight w:val="none"/>
          <w:u w:val="single"/>
          <w:lang w:val="en-US" w:eastAsia="zh-CN"/>
        </w:rPr>
        <w:t>10</w:t>
      </w:r>
      <w:r>
        <w:rPr>
          <w:rFonts w:hint="eastAsia" w:ascii="Times New Roman" w:hAnsi="Times New Roman" w:eastAsia="黑体" w:cs="黑体"/>
          <w:bCs/>
          <w:snapToGrid w:val="0"/>
          <w:kern w:val="0"/>
          <w:szCs w:val="21"/>
          <w:highlight w:val="none"/>
        </w:rPr>
        <w:t>时</w:t>
      </w:r>
      <w:r>
        <w:rPr>
          <w:rFonts w:hint="eastAsia" w:ascii="Times New Roman" w:hAnsi="Times New Roman" w:eastAsia="黑体" w:cs="黑体"/>
          <w:bCs/>
          <w:snapToGrid w:val="0"/>
          <w:kern w:val="0"/>
          <w:szCs w:val="21"/>
          <w:highlight w:val="none"/>
          <w:u w:val="single"/>
          <w:lang w:val="en-US" w:eastAsia="zh-CN"/>
        </w:rPr>
        <w:t>00</w:t>
      </w:r>
      <w:r>
        <w:rPr>
          <w:rFonts w:hint="eastAsia" w:ascii="Times New Roman" w:hAnsi="Times New Roman" w:eastAsia="黑体" w:cs="黑体"/>
          <w:bCs/>
          <w:snapToGrid w:val="0"/>
          <w:kern w:val="0"/>
          <w:szCs w:val="21"/>
          <w:highlight w:val="none"/>
        </w:rPr>
        <w:t>分（递交响应文件的截止时间）前不得开启</w:t>
      </w:r>
    </w:p>
    <w:p w14:paraId="3A29EDB9">
      <w:pPr>
        <w:spacing w:line="440" w:lineRule="exact"/>
        <w:ind w:firstLine="420"/>
        <w:rPr>
          <w:rFonts w:ascii="Times New Roman" w:hAnsi="Times New Roman"/>
          <w:highlight w:val="none"/>
        </w:rPr>
      </w:pPr>
      <w:r>
        <w:rPr>
          <w:rFonts w:ascii="Times New Roman" w:hAnsi="Times New Roman"/>
          <w:highlight w:val="none"/>
        </w:rPr>
        <w:t>4.1.2未按本章第4.1.1项要求密封的</w:t>
      </w:r>
      <w:r>
        <w:rPr>
          <w:rFonts w:hint="eastAsia" w:ascii="Times New Roman" w:hAnsi="Times New Roman"/>
          <w:highlight w:val="none"/>
        </w:rPr>
        <w:t>响应文件</w:t>
      </w:r>
      <w:r>
        <w:rPr>
          <w:rFonts w:ascii="Times New Roman" w:hAnsi="Times New Roman"/>
          <w:highlight w:val="none"/>
        </w:rPr>
        <w:t>，</w:t>
      </w:r>
      <w:r>
        <w:rPr>
          <w:rFonts w:hint="eastAsia" w:ascii="Times New Roman" w:hAnsi="Times New Roman"/>
          <w:highlight w:val="none"/>
        </w:rPr>
        <w:t>采购人</w:t>
      </w:r>
      <w:r>
        <w:rPr>
          <w:rFonts w:ascii="Times New Roman" w:hAnsi="Times New Roman"/>
          <w:highlight w:val="none"/>
        </w:rPr>
        <w:t>将予以拒收。</w:t>
      </w:r>
    </w:p>
    <w:p w14:paraId="5BB7816D">
      <w:pPr>
        <w:keepNext/>
        <w:keepLines/>
        <w:spacing w:before="120" w:after="120"/>
        <w:ind w:firstLine="480" w:firstLineChars="200"/>
        <w:outlineLvl w:val="2"/>
        <w:rPr>
          <w:rFonts w:ascii="Times New Roman" w:hAnsi="Times New Roman" w:eastAsia="黑体"/>
          <w:bCs/>
          <w:sz w:val="24"/>
          <w:szCs w:val="32"/>
          <w:highlight w:val="none"/>
        </w:rPr>
      </w:pPr>
      <w:bookmarkStart w:id="104" w:name="_Toc14201235"/>
      <w:bookmarkStart w:id="105" w:name="_Toc26656966"/>
      <w:r>
        <w:rPr>
          <w:rFonts w:ascii="Times New Roman" w:hAnsi="Times New Roman" w:eastAsia="黑体"/>
          <w:bCs/>
          <w:sz w:val="24"/>
          <w:szCs w:val="32"/>
          <w:highlight w:val="none"/>
        </w:rPr>
        <w:t>4.2 响应文件的递交</w:t>
      </w:r>
      <w:bookmarkEnd w:id="104"/>
      <w:bookmarkEnd w:id="105"/>
    </w:p>
    <w:p w14:paraId="22012907">
      <w:pPr>
        <w:spacing w:line="440" w:lineRule="exact"/>
        <w:ind w:firstLine="420"/>
        <w:rPr>
          <w:rFonts w:ascii="Times New Roman" w:hAnsi="Times New Roman"/>
          <w:highlight w:val="none"/>
        </w:rPr>
      </w:pPr>
      <w:r>
        <w:rPr>
          <w:rFonts w:ascii="Times New Roman" w:hAnsi="Times New Roman"/>
          <w:highlight w:val="none"/>
        </w:rPr>
        <w:t>4.2.1供应商应当</w:t>
      </w:r>
      <w:r>
        <w:rPr>
          <w:rFonts w:hint="eastAsia" w:ascii="Times New Roman" w:hAnsi="Times New Roman"/>
          <w:highlight w:val="none"/>
        </w:rPr>
        <w:t>按照第一章</w:t>
      </w:r>
      <w:r>
        <w:rPr>
          <w:rFonts w:ascii="Times New Roman" w:hAnsi="Times New Roman"/>
          <w:highlight w:val="none"/>
        </w:rPr>
        <w:t>“</w:t>
      </w:r>
      <w:r>
        <w:rPr>
          <w:rFonts w:hint="eastAsia" w:ascii="Times New Roman" w:hAnsi="Times New Roman"/>
          <w:szCs w:val="21"/>
          <w:highlight w:val="none"/>
        </w:rPr>
        <w:t>采购公告</w:t>
      </w:r>
      <w:r>
        <w:rPr>
          <w:rFonts w:ascii="Times New Roman" w:hAnsi="Times New Roman"/>
          <w:szCs w:val="21"/>
          <w:highlight w:val="none"/>
        </w:rPr>
        <w:t>/</w:t>
      </w:r>
      <w:r>
        <w:rPr>
          <w:rFonts w:hint="eastAsia" w:ascii="Times New Roman" w:hAnsi="Times New Roman"/>
          <w:szCs w:val="21"/>
          <w:highlight w:val="none"/>
        </w:rPr>
        <w:t>采购邀请书</w:t>
      </w:r>
      <w:r>
        <w:rPr>
          <w:rFonts w:ascii="Times New Roman" w:hAnsi="Times New Roman"/>
          <w:highlight w:val="none"/>
        </w:rPr>
        <w:t>”</w:t>
      </w:r>
      <w:r>
        <w:rPr>
          <w:rFonts w:hint="eastAsia" w:ascii="Times New Roman" w:hAnsi="Times New Roman"/>
          <w:szCs w:val="21"/>
          <w:highlight w:val="none"/>
        </w:rPr>
        <w:t>第5条的规定递交响应文件</w:t>
      </w:r>
      <w:r>
        <w:rPr>
          <w:rFonts w:ascii="Times New Roman" w:hAnsi="Times New Roman"/>
          <w:highlight w:val="none"/>
        </w:rPr>
        <w:t>。</w:t>
      </w:r>
    </w:p>
    <w:p w14:paraId="0FBE0FC7">
      <w:pPr>
        <w:spacing w:line="440" w:lineRule="exact"/>
        <w:ind w:firstLine="420"/>
        <w:rPr>
          <w:rFonts w:ascii="Times New Roman" w:hAnsi="Times New Roman"/>
          <w:highlight w:val="none"/>
        </w:rPr>
      </w:pPr>
      <w:r>
        <w:rPr>
          <w:rFonts w:ascii="Times New Roman" w:hAnsi="Times New Roman"/>
          <w:highlight w:val="none"/>
        </w:rPr>
        <w:t>4.2.</w:t>
      </w:r>
      <w:r>
        <w:rPr>
          <w:rFonts w:hint="eastAsia" w:ascii="Times New Roman" w:hAnsi="Times New Roman"/>
          <w:highlight w:val="none"/>
        </w:rPr>
        <w:t>2</w:t>
      </w:r>
      <w:r>
        <w:rPr>
          <w:rFonts w:ascii="Times New Roman" w:hAnsi="Times New Roman"/>
          <w:highlight w:val="none"/>
        </w:rPr>
        <w:t xml:space="preserve"> </w:t>
      </w:r>
      <w:r>
        <w:rPr>
          <w:rFonts w:hint="eastAsia" w:ascii="Times New Roman" w:hAnsi="Times New Roman"/>
          <w:highlight w:val="none"/>
        </w:rPr>
        <w:t>递交响应文件的供应商数量不足3家时，采购人将宣布本次采购失败，并退还已递交的响应文件。</w:t>
      </w:r>
    </w:p>
    <w:p w14:paraId="73871B69">
      <w:pPr>
        <w:spacing w:line="440" w:lineRule="exact"/>
        <w:ind w:firstLine="420"/>
        <w:rPr>
          <w:rFonts w:ascii="Times New Roman" w:hAnsi="Times New Roman"/>
          <w:highlight w:val="none"/>
        </w:rPr>
      </w:pPr>
      <w:r>
        <w:rPr>
          <w:rFonts w:hint="eastAsia" w:ascii="Times New Roman" w:hAnsi="Times New Roman"/>
          <w:highlight w:val="none"/>
        </w:rPr>
        <w:t>4.2.3 除第4.2.2项规定外，</w:t>
      </w:r>
      <w:r>
        <w:rPr>
          <w:rFonts w:ascii="Times New Roman" w:hAnsi="Times New Roman"/>
          <w:highlight w:val="none"/>
        </w:rPr>
        <w:t>供应商所递交的响应文件不予退还。</w:t>
      </w:r>
    </w:p>
    <w:p w14:paraId="52A5F52D">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106" w:name="_Toc14201237"/>
      <w:bookmarkStart w:id="107" w:name="_Toc26656968"/>
      <w:bookmarkStart w:id="108" w:name="_Toc9067724"/>
      <w:r>
        <w:rPr>
          <w:rFonts w:ascii="Times New Roman" w:hAnsi="Times New Roman" w:eastAsia="黑体"/>
          <w:bCs/>
          <w:sz w:val="24"/>
          <w:szCs w:val="32"/>
          <w:highlight w:val="none"/>
        </w:rPr>
        <w:t xml:space="preserve">5. </w:t>
      </w:r>
      <w:bookmarkEnd w:id="106"/>
      <w:bookmarkEnd w:id="107"/>
      <w:bookmarkEnd w:id="108"/>
      <w:r>
        <w:rPr>
          <w:rFonts w:ascii="Times New Roman" w:hAnsi="Times New Roman" w:eastAsia="黑体"/>
          <w:bCs/>
          <w:sz w:val="24"/>
          <w:szCs w:val="32"/>
          <w:highlight w:val="none"/>
        </w:rPr>
        <w:t>启封</w:t>
      </w:r>
    </w:p>
    <w:p w14:paraId="01D3407F">
      <w:pPr>
        <w:keepNext/>
        <w:keepLines/>
        <w:spacing w:before="120" w:after="120"/>
        <w:ind w:firstLine="480" w:firstLineChars="200"/>
        <w:outlineLvl w:val="2"/>
        <w:rPr>
          <w:rFonts w:ascii="Times New Roman" w:hAnsi="Times New Roman" w:eastAsia="黑体"/>
          <w:bCs/>
          <w:sz w:val="24"/>
          <w:szCs w:val="32"/>
          <w:highlight w:val="none"/>
        </w:rPr>
      </w:pPr>
      <w:bookmarkStart w:id="109" w:name="_Toc14201238"/>
      <w:bookmarkStart w:id="110" w:name="_Toc26656969"/>
      <w:r>
        <w:rPr>
          <w:rFonts w:ascii="Times New Roman" w:hAnsi="Times New Roman" w:eastAsia="黑体"/>
          <w:bCs/>
          <w:sz w:val="24"/>
          <w:szCs w:val="32"/>
          <w:highlight w:val="none"/>
        </w:rPr>
        <w:t>5.1 启封时间和地点</w:t>
      </w:r>
      <w:bookmarkEnd w:id="109"/>
      <w:bookmarkEnd w:id="110"/>
    </w:p>
    <w:p w14:paraId="35317486">
      <w:pPr>
        <w:spacing w:line="440" w:lineRule="exact"/>
        <w:ind w:firstLine="420"/>
        <w:rPr>
          <w:rFonts w:ascii="Times New Roman" w:hAnsi="Times New Roman"/>
          <w:highlight w:val="none"/>
        </w:rPr>
      </w:pPr>
      <w:r>
        <w:rPr>
          <w:rFonts w:ascii="Times New Roman" w:hAnsi="Times New Roman"/>
          <w:highlight w:val="none"/>
        </w:rPr>
        <w:t>采购人在本章第4.2.1项规定的响应文件递交截止时间（启封时间），</w:t>
      </w:r>
      <w:r>
        <w:rPr>
          <w:rFonts w:hint="eastAsia" w:ascii="Times New Roman" w:hAnsi="Times New Roman"/>
          <w:highlight w:val="none"/>
        </w:rPr>
        <w:t>按照第一章</w:t>
      </w:r>
      <w:r>
        <w:rPr>
          <w:rFonts w:ascii="Times New Roman" w:hAnsi="Times New Roman"/>
          <w:highlight w:val="none"/>
        </w:rPr>
        <w:t>“</w:t>
      </w:r>
      <w:r>
        <w:rPr>
          <w:rFonts w:hint="eastAsia" w:ascii="Times New Roman" w:hAnsi="Times New Roman"/>
          <w:szCs w:val="21"/>
          <w:highlight w:val="none"/>
        </w:rPr>
        <w:t>采购公告</w:t>
      </w:r>
      <w:r>
        <w:rPr>
          <w:rFonts w:ascii="Times New Roman" w:hAnsi="Times New Roman"/>
          <w:highlight w:val="none"/>
        </w:rPr>
        <w:t>”</w:t>
      </w:r>
      <w:r>
        <w:rPr>
          <w:rFonts w:hint="eastAsia" w:ascii="Times New Roman" w:hAnsi="Times New Roman"/>
          <w:szCs w:val="21"/>
          <w:highlight w:val="none"/>
        </w:rPr>
        <w:t>第6条的规定进行启封</w:t>
      </w:r>
      <w:r>
        <w:rPr>
          <w:rFonts w:ascii="Times New Roman" w:hAnsi="Times New Roman"/>
          <w:highlight w:val="none"/>
        </w:rPr>
        <w:t>。</w:t>
      </w:r>
    </w:p>
    <w:p w14:paraId="1BCF0EC1">
      <w:pPr>
        <w:spacing w:line="440" w:lineRule="exact"/>
        <w:ind w:firstLine="420"/>
        <w:rPr>
          <w:rFonts w:ascii="Times New Roman" w:hAnsi="Times New Roman"/>
          <w:highlight w:val="none"/>
        </w:rPr>
      </w:pPr>
      <w:r>
        <w:rPr>
          <w:rFonts w:ascii="Times New Roman" w:hAnsi="Times New Roman"/>
          <w:highlight w:val="none"/>
        </w:rPr>
        <w:t>供应商若未派法定代表人或其委托代理人出席启封活动，视为该供应商默认启封结果。</w:t>
      </w:r>
    </w:p>
    <w:p w14:paraId="03F42DD5">
      <w:pPr>
        <w:keepNext/>
        <w:keepLines/>
        <w:spacing w:before="120" w:after="120"/>
        <w:ind w:firstLine="480" w:firstLineChars="200"/>
        <w:outlineLvl w:val="2"/>
        <w:rPr>
          <w:rFonts w:ascii="Times New Roman" w:hAnsi="Times New Roman" w:eastAsia="黑体"/>
          <w:bCs/>
          <w:sz w:val="24"/>
          <w:szCs w:val="32"/>
          <w:highlight w:val="none"/>
        </w:rPr>
      </w:pPr>
      <w:bookmarkStart w:id="111" w:name="_Toc14201239"/>
      <w:bookmarkStart w:id="112" w:name="_Toc26656970"/>
      <w:r>
        <w:rPr>
          <w:rFonts w:ascii="Times New Roman" w:hAnsi="Times New Roman" w:eastAsia="黑体"/>
          <w:bCs/>
          <w:sz w:val="24"/>
          <w:szCs w:val="32"/>
          <w:highlight w:val="none"/>
        </w:rPr>
        <w:t>5.2</w:t>
      </w:r>
      <w:r>
        <w:rPr>
          <w:rFonts w:hint="eastAsia" w:ascii="Times New Roman" w:hAnsi="Times New Roman" w:eastAsia="黑体"/>
          <w:bCs/>
          <w:sz w:val="24"/>
          <w:szCs w:val="32"/>
          <w:highlight w:val="none"/>
        </w:rPr>
        <w:t>启封</w:t>
      </w:r>
      <w:r>
        <w:rPr>
          <w:rFonts w:ascii="Times New Roman" w:hAnsi="Times New Roman" w:eastAsia="黑体"/>
          <w:bCs/>
          <w:sz w:val="24"/>
          <w:szCs w:val="32"/>
          <w:highlight w:val="none"/>
        </w:rPr>
        <w:t>程序</w:t>
      </w:r>
      <w:bookmarkEnd w:id="111"/>
      <w:bookmarkEnd w:id="112"/>
    </w:p>
    <w:p w14:paraId="63BC4328">
      <w:pPr>
        <w:spacing w:line="440" w:lineRule="exact"/>
        <w:ind w:firstLine="420"/>
        <w:rPr>
          <w:rFonts w:ascii="Times New Roman" w:hAnsi="Times New Roman"/>
          <w:highlight w:val="none"/>
        </w:rPr>
      </w:pPr>
      <w:r>
        <w:rPr>
          <w:rFonts w:ascii="Times New Roman" w:hAnsi="Times New Roman"/>
          <w:highlight w:val="none"/>
        </w:rPr>
        <w:t xml:space="preserve">5.2.1主持人按下列程序进行启封： </w:t>
      </w:r>
    </w:p>
    <w:p w14:paraId="0249EEB4">
      <w:pPr>
        <w:spacing w:line="440" w:lineRule="exact"/>
        <w:ind w:firstLine="420"/>
        <w:rPr>
          <w:rFonts w:ascii="Times New Roman" w:hAnsi="Times New Roman"/>
          <w:highlight w:val="none"/>
        </w:rPr>
      </w:pPr>
      <w:r>
        <w:rPr>
          <w:rFonts w:ascii="Times New Roman" w:hAnsi="Times New Roman"/>
          <w:highlight w:val="none"/>
        </w:rPr>
        <w:t>（1）公布在响应文件递交截止时间</w:t>
      </w:r>
      <w:r>
        <w:rPr>
          <w:rFonts w:hint="eastAsia" w:ascii="Times New Roman" w:hAnsi="Times New Roman"/>
          <w:highlight w:val="none"/>
        </w:rPr>
        <w:t>前</w:t>
      </w:r>
      <w:r>
        <w:rPr>
          <w:rFonts w:ascii="Times New Roman" w:hAnsi="Times New Roman"/>
          <w:highlight w:val="none"/>
        </w:rPr>
        <w:t>递交响应文件的供应商名称；</w:t>
      </w:r>
    </w:p>
    <w:p w14:paraId="216C7BD4">
      <w:pPr>
        <w:spacing w:line="440" w:lineRule="exact"/>
        <w:ind w:firstLine="420"/>
        <w:rPr>
          <w:rFonts w:ascii="Times New Roman" w:hAnsi="Times New Roman"/>
          <w:highlight w:val="none"/>
        </w:rPr>
      </w:pPr>
      <w:r>
        <w:rPr>
          <w:rFonts w:ascii="Times New Roman" w:hAnsi="Times New Roman"/>
          <w:highlight w:val="none"/>
        </w:rPr>
        <w:t xml:space="preserve">（2）由供应商推选的代表检查响应文件的密封情况； </w:t>
      </w:r>
    </w:p>
    <w:p w14:paraId="118D1055">
      <w:pPr>
        <w:spacing w:line="440" w:lineRule="exact"/>
        <w:ind w:firstLine="420"/>
        <w:rPr>
          <w:rFonts w:ascii="Times New Roman" w:hAnsi="Times New Roman"/>
          <w:bCs/>
          <w:highlight w:val="none"/>
        </w:rPr>
      </w:pPr>
      <w:r>
        <w:rPr>
          <w:rFonts w:ascii="Times New Roman" w:hAnsi="Times New Roman"/>
          <w:highlight w:val="none"/>
        </w:rPr>
        <w:t>（3）</w:t>
      </w:r>
      <w:r>
        <w:rPr>
          <w:rFonts w:ascii="Times New Roman" w:hAnsi="Times New Roman"/>
          <w:bCs/>
          <w:highlight w:val="none"/>
        </w:rPr>
        <w:t>对响应文件进行启封，公布供应商名称、合同包名称、报价、质量</w:t>
      </w:r>
      <w:r>
        <w:rPr>
          <w:rFonts w:hint="default" w:ascii="Times New Roman" w:hAnsi="Times New Roman"/>
          <w:bCs/>
          <w:highlight w:val="none"/>
          <w:lang w:val="en-US"/>
        </w:rPr>
        <w:t>目标</w:t>
      </w:r>
      <w:r>
        <w:rPr>
          <w:rFonts w:ascii="Times New Roman" w:hAnsi="Times New Roman"/>
          <w:bCs/>
          <w:highlight w:val="none"/>
        </w:rPr>
        <w:t>、</w:t>
      </w:r>
      <w:r>
        <w:rPr>
          <w:rFonts w:hint="eastAsia" w:ascii="Times New Roman" w:hAnsi="Times New Roman"/>
          <w:bCs/>
          <w:highlight w:val="none"/>
        </w:rPr>
        <w:t>交货</w:t>
      </w:r>
      <w:r>
        <w:rPr>
          <w:rFonts w:ascii="Times New Roman" w:hAnsi="Times New Roman"/>
          <w:bCs/>
          <w:highlight w:val="none"/>
        </w:rPr>
        <w:t>期、响应保证金递交情况及其他内容；</w:t>
      </w:r>
    </w:p>
    <w:p w14:paraId="35BED547">
      <w:pPr>
        <w:spacing w:line="440" w:lineRule="exact"/>
        <w:ind w:firstLine="420"/>
        <w:rPr>
          <w:rFonts w:ascii="Times New Roman" w:hAnsi="Times New Roman"/>
          <w:bCs/>
          <w:highlight w:val="none"/>
        </w:rPr>
      </w:pPr>
      <w:r>
        <w:rPr>
          <w:rFonts w:ascii="Times New Roman" w:hAnsi="Times New Roman"/>
          <w:bCs/>
          <w:highlight w:val="none"/>
        </w:rPr>
        <w:t>（</w:t>
      </w:r>
      <w:r>
        <w:rPr>
          <w:rFonts w:hint="eastAsia" w:ascii="Times New Roman" w:hAnsi="Times New Roman"/>
          <w:bCs/>
          <w:highlight w:val="none"/>
        </w:rPr>
        <w:t>4</w:t>
      </w:r>
      <w:r>
        <w:rPr>
          <w:rFonts w:ascii="Times New Roman" w:hAnsi="Times New Roman"/>
          <w:bCs/>
          <w:highlight w:val="none"/>
        </w:rPr>
        <w:t>）</w:t>
      </w:r>
      <w:r>
        <w:rPr>
          <w:rFonts w:hint="eastAsia" w:ascii="Times New Roman" w:hAnsi="Times New Roman"/>
          <w:highlight w:val="none"/>
        </w:rPr>
        <w:t>供应商</w:t>
      </w:r>
      <w:r>
        <w:rPr>
          <w:rFonts w:ascii="Times New Roman" w:hAnsi="Times New Roman"/>
          <w:highlight w:val="none"/>
        </w:rPr>
        <w:t>代表、</w:t>
      </w:r>
      <w:r>
        <w:rPr>
          <w:rFonts w:hint="eastAsia" w:ascii="Times New Roman" w:hAnsi="Times New Roman"/>
          <w:highlight w:val="none"/>
        </w:rPr>
        <w:t>采购</w:t>
      </w:r>
      <w:r>
        <w:rPr>
          <w:rFonts w:ascii="Times New Roman" w:hAnsi="Times New Roman"/>
          <w:highlight w:val="none"/>
        </w:rPr>
        <w:t>人代表、记录人等有关人员在</w:t>
      </w:r>
      <w:r>
        <w:rPr>
          <w:rFonts w:hint="eastAsia" w:ascii="Times New Roman" w:hAnsi="Times New Roman"/>
          <w:highlight w:val="none"/>
        </w:rPr>
        <w:t>启封</w:t>
      </w:r>
      <w:r>
        <w:rPr>
          <w:rFonts w:ascii="Times New Roman" w:hAnsi="Times New Roman"/>
          <w:highlight w:val="none"/>
        </w:rPr>
        <w:t>记录上</w:t>
      </w:r>
      <w:r>
        <w:rPr>
          <w:rFonts w:hint="eastAsia" w:ascii="Times New Roman" w:hAnsi="Times New Roman"/>
          <w:highlight w:val="none"/>
        </w:rPr>
        <w:t>签名</w:t>
      </w:r>
      <w:r>
        <w:rPr>
          <w:rFonts w:ascii="Times New Roman" w:hAnsi="Times New Roman"/>
          <w:highlight w:val="none"/>
        </w:rPr>
        <w:t>确认；</w:t>
      </w:r>
    </w:p>
    <w:p w14:paraId="14E687C8">
      <w:pPr>
        <w:spacing w:line="440" w:lineRule="exact"/>
        <w:ind w:firstLine="420"/>
        <w:rPr>
          <w:rFonts w:ascii="Times New Roman" w:hAnsi="Times New Roman"/>
          <w:bCs/>
          <w:highlight w:val="none"/>
        </w:rPr>
      </w:pPr>
      <w:r>
        <w:rPr>
          <w:rFonts w:ascii="Times New Roman" w:hAnsi="Times New Roman"/>
          <w:bCs/>
          <w:highlight w:val="none"/>
        </w:rPr>
        <w:t>（</w:t>
      </w:r>
      <w:r>
        <w:rPr>
          <w:rFonts w:hint="eastAsia" w:ascii="Times New Roman" w:hAnsi="Times New Roman"/>
          <w:bCs/>
          <w:highlight w:val="none"/>
        </w:rPr>
        <w:t>5</w:t>
      </w:r>
      <w:r>
        <w:rPr>
          <w:rFonts w:ascii="Times New Roman" w:hAnsi="Times New Roman"/>
          <w:bCs/>
          <w:highlight w:val="none"/>
        </w:rPr>
        <w:t>）</w:t>
      </w:r>
      <w:r>
        <w:rPr>
          <w:rFonts w:hint="eastAsia" w:ascii="Times New Roman" w:hAnsi="Times New Roman"/>
          <w:bCs/>
          <w:highlight w:val="none"/>
        </w:rPr>
        <w:t>启封</w:t>
      </w:r>
      <w:r>
        <w:rPr>
          <w:rFonts w:ascii="Times New Roman" w:hAnsi="Times New Roman"/>
          <w:highlight w:val="none"/>
        </w:rPr>
        <w:t>结束</w:t>
      </w:r>
      <w:r>
        <w:rPr>
          <w:rFonts w:ascii="Times New Roman" w:hAnsi="Times New Roman"/>
          <w:bCs/>
          <w:highlight w:val="none"/>
        </w:rPr>
        <w:t>。</w:t>
      </w:r>
    </w:p>
    <w:p w14:paraId="4B2BAB18">
      <w:pPr>
        <w:spacing w:line="440" w:lineRule="exact"/>
        <w:ind w:firstLine="420"/>
        <w:rPr>
          <w:rFonts w:ascii="Times New Roman" w:hAnsi="Times New Roman"/>
          <w:highlight w:val="none"/>
        </w:rPr>
      </w:pPr>
      <w:r>
        <w:rPr>
          <w:rFonts w:ascii="Times New Roman" w:hAnsi="Times New Roman"/>
          <w:bCs/>
          <w:highlight w:val="none"/>
        </w:rPr>
        <w:t>5.2.</w:t>
      </w:r>
      <w:r>
        <w:rPr>
          <w:rFonts w:hint="eastAsia" w:ascii="Times New Roman" w:hAnsi="Times New Roman"/>
          <w:bCs/>
          <w:highlight w:val="none"/>
          <w:lang w:val="en-US" w:eastAsia="zh-CN"/>
        </w:rPr>
        <w:t>2</w:t>
      </w:r>
      <w:r>
        <w:rPr>
          <w:rFonts w:ascii="Times New Roman" w:hAnsi="Times New Roman"/>
          <w:highlight w:val="none"/>
        </w:rPr>
        <w:t>供应商</w:t>
      </w:r>
      <w:r>
        <w:rPr>
          <w:rFonts w:hint="eastAsia" w:ascii="Times New Roman" w:hAnsi="Times New Roman"/>
          <w:highlight w:val="none"/>
        </w:rPr>
        <w:t>在</w:t>
      </w:r>
      <w:r>
        <w:rPr>
          <w:rFonts w:ascii="Times New Roman" w:hAnsi="Times New Roman"/>
          <w:highlight w:val="none"/>
        </w:rPr>
        <w:t>启封过程</w:t>
      </w:r>
      <w:r>
        <w:rPr>
          <w:rFonts w:hint="eastAsia" w:ascii="Times New Roman" w:hAnsi="Times New Roman"/>
          <w:highlight w:val="none"/>
        </w:rPr>
        <w:t>中</w:t>
      </w:r>
      <w:r>
        <w:rPr>
          <w:rFonts w:ascii="Times New Roman" w:hAnsi="Times New Roman"/>
          <w:highlight w:val="none"/>
        </w:rPr>
        <w:t>有</w:t>
      </w:r>
      <w:r>
        <w:rPr>
          <w:rFonts w:hint="eastAsia" w:ascii="Times New Roman" w:hAnsi="Times New Roman"/>
          <w:highlight w:val="none"/>
        </w:rPr>
        <w:t>疑问</w:t>
      </w:r>
      <w:r>
        <w:rPr>
          <w:rFonts w:ascii="Times New Roman" w:hAnsi="Times New Roman"/>
          <w:highlight w:val="none"/>
        </w:rPr>
        <w:t>的，应当在</w:t>
      </w:r>
      <w:r>
        <w:rPr>
          <w:rFonts w:hint="eastAsia" w:ascii="Times New Roman" w:hAnsi="Times New Roman"/>
          <w:highlight w:val="none"/>
        </w:rPr>
        <w:t>现场</w:t>
      </w:r>
      <w:r>
        <w:rPr>
          <w:rFonts w:ascii="Times New Roman" w:hAnsi="Times New Roman"/>
          <w:highlight w:val="none"/>
        </w:rPr>
        <w:t>提出</w:t>
      </w:r>
      <w:r>
        <w:rPr>
          <w:rFonts w:hint="eastAsia" w:ascii="Times New Roman" w:hAnsi="Times New Roman"/>
          <w:highlight w:val="none"/>
        </w:rPr>
        <w:t>，</w:t>
      </w:r>
      <w:r>
        <w:rPr>
          <w:rFonts w:ascii="Times New Roman" w:hAnsi="Times New Roman"/>
          <w:highlight w:val="none"/>
        </w:rPr>
        <w:t>采购人</w:t>
      </w:r>
      <w:r>
        <w:rPr>
          <w:rFonts w:hint="eastAsia" w:ascii="Times New Roman" w:hAnsi="Times New Roman"/>
          <w:highlight w:val="none"/>
        </w:rPr>
        <w:t>将</w:t>
      </w:r>
      <w:r>
        <w:rPr>
          <w:rFonts w:ascii="Times New Roman" w:hAnsi="Times New Roman"/>
          <w:highlight w:val="none"/>
        </w:rPr>
        <w:t>当场作出答复。</w:t>
      </w:r>
    </w:p>
    <w:p w14:paraId="21D0E657">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113" w:name="_Toc14201241"/>
      <w:bookmarkStart w:id="114" w:name="_Toc9067725"/>
      <w:bookmarkStart w:id="115" w:name="_Toc26656972"/>
      <w:r>
        <w:rPr>
          <w:rFonts w:ascii="Times New Roman" w:hAnsi="Times New Roman" w:eastAsia="黑体"/>
          <w:bCs/>
          <w:sz w:val="24"/>
          <w:szCs w:val="32"/>
          <w:highlight w:val="none"/>
        </w:rPr>
        <w:t>6. 评</w:t>
      </w:r>
      <w:bookmarkEnd w:id="113"/>
      <w:bookmarkEnd w:id="114"/>
      <w:bookmarkEnd w:id="115"/>
      <w:r>
        <w:rPr>
          <w:rFonts w:ascii="Times New Roman" w:hAnsi="Times New Roman" w:eastAsia="黑体"/>
          <w:bCs/>
          <w:sz w:val="24"/>
          <w:szCs w:val="32"/>
          <w:highlight w:val="none"/>
        </w:rPr>
        <w:t>审</w:t>
      </w:r>
    </w:p>
    <w:p w14:paraId="157A73D8">
      <w:pPr>
        <w:keepNext/>
        <w:keepLines/>
        <w:spacing w:before="120" w:after="120"/>
        <w:ind w:firstLine="480" w:firstLineChars="200"/>
        <w:outlineLvl w:val="2"/>
        <w:rPr>
          <w:rFonts w:ascii="Times New Roman" w:hAnsi="Times New Roman" w:eastAsia="黑体"/>
          <w:bCs/>
          <w:sz w:val="24"/>
          <w:szCs w:val="32"/>
          <w:highlight w:val="none"/>
        </w:rPr>
      </w:pPr>
      <w:bookmarkStart w:id="116" w:name="_Toc14201242"/>
      <w:bookmarkStart w:id="117" w:name="_Toc26656973"/>
      <w:r>
        <w:rPr>
          <w:rFonts w:ascii="Times New Roman" w:hAnsi="Times New Roman" w:eastAsia="黑体"/>
          <w:bCs/>
          <w:sz w:val="24"/>
          <w:szCs w:val="32"/>
          <w:highlight w:val="none"/>
        </w:rPr>
        <w:t>6.1</w:t>
      </w:r>
      <w:bookmarkEnd w:id="116"/>
      <w:bookmarkEnd w:id="117"/>
      <w:r>
        <w:rPr>
          <w:rFonts w:hint="eastAsia" w:ascii="Times New Roman" w:hAnsi="Times New Roman" w:eastAsia="黑体"/>
          <w:bCs/>
          <w:sz w:val="24"/>
          <w:szCs w:val="32"/>
          <w:highlight w:val="none"/>
        </w:rPr>
        <w:t>评审小组</w:t>
      </w:r>
    </w:p>
    <w:p w14:paraId="0B11343C">
      <w:pPr>
        <w:spacing w:line="440" w:lineRule="exact"/>
        <w:ind w:firstLine="420"/>
        <w:rPr>
          <w:rFonts w:ascii="Times New Roman" w:hAnsi="Times New Roman"/>
          <w:highlight w:val="none"/>
        </w:rPr>
      </w:pPr>
      <w:r>
        <w:rPr>
          <w:rFonts w:ascii="Times New Roman" w:hAnsi="Times New Roman"/>
          <w:highlight w:val="none"/>
        </w:rPr>
        <w:t>评审由采购人</w:t>
      </w:r>
      <w:r>
        <w:rPr>
          <w:rFonts w:hint="eastAsia" w:ascii="Times New Roman" w:hAnsi="Times New Roman"/>
          <w:highlight w:val="none"/>
        </w:rPr>
        <w:t>自行</w:t>
      </w:r>
      <w:r>
        <w:rPr>
          <w:rFonts w:ascii="Times New Roman" w:hAnsi="Times New Roman"/>
          <w:highlight w:val="none"/>
        </w:rPr>
        <w:t>组建的</w:t>
      </w:r>
      <w:r>
        <w:rPr>
          <w:rFonts w:hint="eastAsia" w:ascii="Times New Roman" w:hAnsi="Times New Roman"/>
          <w:highlight w:val="none"/>
        </w:rPr>
        <w:t>评审小组</w:t>
      </w:r>
      <w:r>
        <w:rPr>
          <w:rFonts w:ascii="Times New Roman" w:hAnsi="Times New Roman"/>
          <w:highlight w:val="none"/>
        </w:rPr>
        <w:t>负责。</w:t>
      </w:r>
      <w:r>
        <w:rPr>
          <w:rFonts w:hint="eastAsia" w:ascii="Times New Roman" w:hAnsi="Times New Roman"/>
          <w:highlight w:val="none"/>
        </w:rPr>
        <w:t>评审小组人数：3~7人（单数）</w:t>
      </w:r>
      <w:r>
        <w:rPr>
          <w:rFonts w:ascii="Times New Roman" w:hAnsi="Times New Roman"/>
          <w:highlight w:val="none"/>
        </w:rPr>
        <w:t>。</w:t>
      </w:r>
    </w:p>
    <w:p w14:paraId="02310D1A">
      <w:pPr>
        <w:keepNext/>
        <w:keepLines/>
        <w:spacing w:before="120" w:after="120"/>
        <w:ind w:firstLine="480" w:firstLineChars="200"/>
        <w:outlineLvl w:val="2"/>
        <w:rPr>
          <w:rFonts w:ascii="Times New Roman" w:hAnsi="Times New Roman" w:eastAsia="黑体"/>
          <w:bCs/>
          <w:sz w:val="24"/>
          <w:szCs w:val="32"/>
          <w:highlight w:val="none"/>
        </w:rPr>
      </w:pPr>
      <w:bookmarkStart w:id="118" w:name="_Toc26656975"/>
      <w:bookmarkStart w:id="119" w:name="_Toc14201244"/>
      <w:r>
        <w:rPr>
          <w:rFonts w:ascii="Times New Roman" w:hAnsi="Times New Roman" w:eastAsia="黑体"/>
          <w:bCs/>
          <w:sz w:val="24"/>
          <w:szCs w:val="32"/>
          <w:highlight w:val="none"/>
        </w:rPr>
        <w:t>6.</w:t>
      </w:r>
      <w:r>
        <w:rPr>
          <w:rFonts w:hint="eastAsia" w:ascii="Times New Roman" w:hAnsi="Times New Roman" w:eastAsia="黑体"/>
          <w:bCs/>
          <w:sz w:val="24"/>
          <w:szCs w:val="32"/>
          <w:highlight w:val="none"/>
        </w:rPr>
        <w:t>2</w:t>
      </w:r>
      <w:r>
        <w:rPr>
          <w:rFonts w:ascii="Times New Roman" w:hAnsi="Times New Roman" w:eastAsia="黑体"/>
          <w:bCs/>
          <w:sz w:val="24"/>
          <w:szCs w:val="32"/>
          <w:highlight w:val="none"/>
        </w:rPr>
        <w:t>评</w:t>
      </w:r>
      <w:bookmarkEnd w:id="118"/>
      <w:bookmarkEnd w:id="119"/>
      <w:r>
        <w:rPr>
          <w:rFonts w:ascii="Times New Roman" w:hAnsi="Times New Roman" w:eastAsia="黑体"/>
          <w:bCs/>
          <w:sz w:val="24"/>
          <w:szCs w:val="32"/>
          <w:highlight w:val="none"/>
        </w:rPr>
        <w:t>审</w:t>
      </w:r>
    </w:p>
    <w:p w14:paraId="69AF3BA1">
      <w:pPr>
        <w:spacing w:line="440" w:lineRule="exact"/>
        <w:ind w:firstLine="420"/>
        <w:rPr>
          <w:rFonts w:ascii="Times New Roman" w:hAnsi="Times New Roman"/>
          <w:highlight w:val="none"/>
        </w:rPr>
      </w:pPr>
      <w:r>
        <w:rPr>
          <w:rFonts w:ascii="Times New Roman" w:hAnsi="Times New Roman"/>
          <w:highlight w:val="none"/>
        </w:rPr>
        <w:t>6.</w:t>
      </w:r>
      <w:r>
        <w:rPr>
          <w:rFonts w:hint="eastAsia" w:ascii="Times New Roman" w:hAnsi="Times New Roman"/>
          <w:highlight w:val="none"/>
        </w:rPr>
        <w:t>2</w:t>
      </w:r>
      <w:r>
        <w:rPr>
          <w:rFonts w:ascii="Times New Roman" w:hAnsi="Times New Roman"/>
          <w:highlight w:val="none"/>
        </w:rPr>
        <w:t>.1</w:t>
      </w:r>
      <w:r>
        <w:rPr>
          <w:rFonts w:hint="eastAsia" w:ascii="Times New Roman" w:hAnsi="Times New Roman"/>
          <w:highlight w:val="none"/>
        </w:rPr>
        <w:t>评审小组</w:t>
      </w:r>
      <w:r>
        <w:rPr>
          <w:rFonts w:ascii="Times New Roman" w:hAnsi="Times New Roman"/>
          <w:highlight w:val="none"/>
        </w:rPr>
        <w:t>按照第三章“评审办法”规定的方法、评审因素、标准和程序对响应文件进行评审。</w:t>
      </w:r>
    </w:p>
    <w:p w14:paraId="3808F81E">
      <w:pPr>
        <w:spacing w:line="440" w:lineRule="exact"/>
        <w:ind w:firstLine="420"/>
        <w:rPr>
          <w:rFonts w:hint="eastAsia" w:ascii="Times New Roman" w:hAnsi="Times New Roman"/>
          <w:highlight w:val="none"/>
        </w:rPr>
      </w:pPr>
      <w:r>
        <w:rPr>
          <w:rFonts w:ascii="Times New Roman" w:hAnsi="Times New Roman"/>
          <w:highlight w:val="none"/>
        </w:rPr>
        <w:t>6.</w:t>
      </w:r>
      <w:r>
        <w:rPr>
          <w:rFonts w:hint="eastAsia" w:ascii="Times New Roman" w:hAnsi="Times New Roman"/>
          <w:highlight w:val="none"/>
        </w:rPr>
        <w:t>2</w:t>
      </w:r>
      <w:r>
        <w:rPr>
          <w:rFonts w:ascii="Times New Roman" w:hAnsi="Times New Roman"/>
          <w:highlight w:val="none"/>
        </w:rPr>
        <w:t>.</w:t>
      </w:r>
      <w:r>
        <w:rPr>
          <w:rFonts w:hint="eastAsia" w:ascii="Times New Roman" w:hAnsi="Times New Roman"/>
          <w:highlight w:val="none"/>
        </w:rPr>
        <w:t>2若递交响应文件的供应商数量达到3家及以上，但仅有2家供应商通过初步评审，经评审小组评判此2家供应商仍具有竞争性，即可以继续进行评审。</w:t>
      </w:r>
    </w:p>
    <w:p w14:paraId="5FDF9059">
      <w:pPr>
        <w:spacing w:after="0"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6.2.3 </w:t>
      </w:r>
      <w:r>
        <w:rPr>
          <w:rFonts w:hint="default" w:ascii="Times New Roman" w:hAnsi="Times New Roman" w:cs="Times New Roman"/>
          <w:color w:val="auto"/>
          <w:highlight w:val="none"/>
        </w:rPr>
        <w:t xml:space="preserve">若采购人发现响应文件出现以下任一情况，其报价将不再参加评审基准价的计算： </w:t>
      </w:r>
    </w:p>
    <w:p w14:paraId="16C43475">
      <w:pPr>
        <w:spacing w:after="0"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（1）报价超出采购人公布的最高限价；</w:t>
      </w:r>
    </w:p>
    <w:p w14:paraId="643159BC">
      <w:pPr>
        <w:spacing w:after="0"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）未在报价函上填写总报价； </w:t>
      </w:r>
    </w:p>
    <w:p w14:paraId="234B6AF5">
      <w:pPr>
        <w:spacing w:after="0"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）报价函中的报价与已标价的报价清单总报价不一致（四舍五入除外）</w:t>
      </w:r>
      <w:r>
        <w:rPr>
          <w:rFonts w:hint="eastAsia" w:ascii="Times New Roman" w:hAnsi="Times New Roman" w:cs="Times New Roman"/>
          <w:color w:val="auto"/>
          <w:highlight w:val="none"/>
          <w:lang w:eastAsia="zh-CN"/>
        </w:rPr>
        <w:t>；</w:t>
      </w:r>
    </w:p>
    <w:p w14:paraId="7FC724C4">
      <w:pPr>
        <w:spacing w:after="0" w:line="440" w:lineRule="exact"/>
        <w:ind w:firstLine="420"/>
        <w:rPr>
          <w:rFonts w:hint="default"/>
          <w:highlight w:val="none"/>
          <w:lang w:val="en-US"/>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u w:val="none"/>
          <w:lang w:val="en-US" w:eastAsia="zh-CN"/>
        </w:rPr>
        <w:t>见供应商须知前附表</w:t>
      </w:r>
      <w:r>
        <w:rPr>
          <w:rFonts w:hint="eastAsia" w:ascii="Times New Roman" w:hAnsi="Times New Roman" w:cs="Times New Roman"/>
          <w:color w:val="auto"/>
          <w:highlight w:val="none"/>
          <w:lang w:val="en-US" w:eastAsia="zh-CN"/>
        </w:rPr>
        <w:t>（其他情形）。</w:t>
      </w:r>
    </w:p>
    <w:p w14:paraId="58383A42">
      <w:pPr>
        <w:spacing w:line="440" w:lineRule="exact"/>
        <w:ind w:firstLine="420"/>
        <w:rPr>
          <w:rFonts w:ascii="Times New Roman" w:hAnsi="Times New Roman"/>
          <w:highlight w:val="none"/>
        </w:rPr>
      </w:pPr>
      <w:r>
        <w:rPr>
          <w:rFonts w:ascii="Times New Roman" w:hAnsi="Times New Roman"/>
          <w:highlight w:val="none"/>
        </w:rPr>
        <w:t>6.</w:t>
      </w:r>
      <w:r>
        <w:rPr>
          <w:rFonts w:hint="eastAsia" w:ascii="Times New Roman" w:hAnsi="Times New Roman"/>
          <w:highlight w:val="none"/>
        </w:rPr>
        <w:t>2</w:t>
      </w:r>
      <w:r>
        <w:rPr>
          <w:rFonts w:ascii="Times New Roman" w:hAnsi="Times New Roman"/>
          <w:highlight w:val="none"/>
        </w:rPr>
        <w:t>.</w:t>
      </w:r>
      <w:r>
        <w:rPr>
          <w:rFonts w:hint="eastAsia" w:ascii="Times New Roman" w:hAnsi="Times New Roman"/>
          <w:highlight w:val="none"/>
          <w:lang w:val="en-US" w:eastAsia="zh-CN"/>
        </w:rPr>
        <w:t>4</w:t>
      </w:r>
      <w:r>
        <w:rPr>
          <w:rFonts w:ascii="Times New Roman" w:hAnsi="Times New Roman"/>
          <w:highlight w:val="none"/>
        </w:rPr>
        <w:t>评审完成后，</w:t>
      </w:r>
      <w:r>
        <w:rPr>
          <w:rFonts w:hint="eastAsia" w:ascii="Times New Roman" w:hAnsi="Times New Roman"/>
          <w:highlight w:val="none"/>
        </w:rPr>
        <w:t>评审小组</w:t>
      </w:r>
      <w:r>
        <w:rPr>
          <w:rFonts w:ascii="Times New Roman" w:hAnsi="Times New Roman"/>
          <w:highlight w:val="none"/>
        </w:rPr>
        <w:t>应向采购人提交书面评审报告和成交候选人名单。</w:t>
      </w:r>
      <w:r>
        <w:rPr>
          <w:rFonts w:hint="eastAsia" w:ascii="Times New Roman" w:hAnsi="Times New Roman"/>
          <w:highlight w:val="none"/>
        </w:rPr>
        <w:t>评审小组</w:t>
      </w:r>
      <w:r>
        <w:rPr>
          <w:rFonts w:ascii="Times New Roman" w:hAnsi="Times New Roman"/>
          <w:highlight w:val="none"/>
        </w:rPr>
        <w:t>推荐成交候选人的人数</w:t>
      </w:r>
      <w:r>
        <w:rPr>
          <w:rFonts w:hint="eastAsia" w:ascii="Times New Roman" w:hAnsi="Times New Roman"/>
          <w:highlight w:val="none"/>
        </w:rPr>
        <w:t>为：3人（如不足3人，可以按实际数量推荐）</w:t>
      </w:r>
      <w:r>
        <w:rPr>
          <w:rFonts w:ascii="Times New Roman" w:hAnsi="Times New Roman"/>
          <w:highlight w:val="none"/>
        </w:rPr>
        <w:t>。</w:t>
      </w:r>
    </w:p>
    <w:p w14:paraId="420368B9">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120" w:name="_Toc14201245"/>
      <w:bookmarkStart w:id="121" w:name="_Toc9067726"/>
      <w:bookmarkStart w:id="122" w:name="_Toc26656976"/>
      <w:r>
        <w:rPr>
          <w:rFonts w:ascii="Times New Roman" w:hAnsi="Times New Roman" w:eastAsia="黑体"/>
          <w:bCs/>
          <w:sz w:val="24"/>
          <w:szCs w:val="32"/>
          <w:highlight w:val="none"/>
        </w:rPr>
        <w:t>7. 合同授予</w:t>
      </w:r>
      <w:bookmarkEnd w:id="120"/>
      <w:bookmarkEnd w:id="121"/>
      <w:bookmarkEnd w:id="122"/>
    </w:p>
    <w:p w14:paraId="0AB836BD">
      <w:pPr>
        <w:keepNext/>
        <w:keepLines/>
        <w:spacing w:before="120" w:after="120"/>
        <w:ind w:firstLine="480" w:firstLineChars="200"/>
        <w:outlineLvl w:val="2"/>
        <w:rPr>
          <w:rFonts w:ascii="Times New Roman" w:hAnsi="Times New Roman" w:eastAsia="黑体" w:cs="Times New Roman"/>
          <w:bCs/>
          <w:sz w:val="24"/>
          <w:szCs w:val="32"/>
          <w:highlight w:val="none"/>
        </w:rPr>
      </w:pPr>
      <w:bookmarkStart w:id="123" w:name="_Toc26656979"/>
      <w:bookmarkStart w:id="124" w:name="_Toc14201248"/>
      <w:r>
        <w:rPr>
          <w:rFonts w:ascii="Times New Roman" w:hAnsi="Times New Roman" w:eastAsia="黑体" w:cs="Times New Roman"/>
          <w:bCs/>
          <w:sz w:val="24"/>
          <w:szCs w:val="32"/>
          <w:highlight w:val="none"/>
        </w:rPr>
        <w:t>7.1成交候选人公示</w:t>
      </w:r>
    </w:p>
    <w:p w14:paraId="456B1DA6">
      <w:pPr>
        <w:spacing w:line="440" w:lineRule="exact"/>
        <w:ind w:firstLine="420"/>
        <w:rPr>
          <w:rFonts w:ascii="Times New Roman" w:hAnsi="Times New Roman" w:cs="Times New Roman"/>
          <w:highlight w:val="none"/>
        </w:rPr>
      </w:pPr>
      <w:r>
        <w:rPr>
          <w:rFonts w:ascii="Times New Roman" w:hAnsi="Times New Roman" w:cs="Times New Roman"/>
          <w:highlight w:val="none"/>
        </w:rPr>
        <w:t>采用公开询比方式采购的项目，</w:t>
      </w:r>
      <w:r>
        <w:rPr>
          <w:rFonts w:hint="eastAsia" w:ascii="Times New Roman" w:hAnsi="Times New Roman" w:cs="Times New Roman"/>
          <w:highlight w:val="none"/>
        </w:rPr>
        <w:t>成交候选人将于</w:t>
      </w:r>
      <w:r>
        <w:rPr>
          <w:rFonts w:hint="eastAsia" w:ascii="Times New Roman" w:hAnsi="Times New Roman" w:cs="Times New Roman"/>
          <w:highlight w:val="none"/>
          <w:u w:val="single"/>
        </w:rPr>
        <w:t xml:space="preserve">  </w:t>
      </w:r>
      <w:r>
        <w:rPr>
          <w:rFonts w:hint="eastAsia" w:ascii="Times New Roman" w:hAnsi="Times New Roman" w:cs="Times New Roman"/>
          <w:highlight w:val="none"/>
          <w:u w:val="single"/>
          <w:lang w:val="en-US" w:eastAsia="zh-CN"/>
        </w:rPr>
        <w:t xml:space="preserve">安徽安联高速公路有限公司   </w:t>
      </w:r>
      <w:r>
        <w:rPr>
          <w:rFonts w:hint="eastAsia" w:ascii="Times New Roman" w:hAnsi="Times New Roman" w:cs="Times New Roman"/>
          <w:highlight w:val="none"/>
          <w:u w:val="single"/>
        </w:rPr>
        <w:t>（网址</w:t>
      </w:r>
      <w:r>
        <w:rPr>
          <w:rFonts w:hint="eastAsia" w:ascii="Times New Roman" w:hAnsi="Times New Roman" w:cs="Times New Roman"/>
          <w:highlight w:val="none"/>
          <w:u w:val="single"/>
          <w:lang w:eastAsia="zh-CN"/>
        </w:rPr>
        <w:t>：http://www.ahanlian.com/</w:t>
      </w:r>
      <w:r>
        <w:rPr>
          <w:rFonts w:hint="eastAsia" w:ascii="Times New Roman" w:hAnsi="Times New Roman" w:cs="Times New Roman"/>
          <w:highlight w:val="none"/>
          <w:u w:val="single"/>
        </w:rPr>
        <w:t xml:space="preserve">） </w:t>
      </w:r>
      <w:r>
        <w:rPr>
          <w:rFonts w:hint="eastAsia" w:ascii="Times New Roman" w:hAnsi="Times New Roman" w:cs="Times New Roman"/>
          <w:highlight w:val="none"/>
        </w:rPr>
        <w:t>公示，</w:t>
      </w:r>
      <w:r>
        <w:rPr>
          <w:rFonts w:ascii="Times New Roman" w:hAnsi="Times New Roman" w:cs="Times New Roman"/>
          <w:highlight w:val="none"/>
        </w:rPr>
        <w:t>公示期不得少于2日。</w:t>
      </w:r>
    </w:p>
    <w:p w14:paraId="6B4C63F1">
      <w:pPr>
        <w:keepNext/>
        <w:keepLines/>
        <w:spacing w:before="120" w:after="120"/>
        <w:ind w:firstLine="480" w:firstLineChars="20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7.2评审结果异议</w:t>
      </w:r>
    </w:p>
    <w:p w14:paraId="316B6C9B">
      <w:pPr>
        <w:spacing w:line="440" w:lineRule="exact"/>
        <w:ind w:firstLine="420"/>
        <w:rPr>
          <w:rFonts w:ascii="Times New Roman" w:hAnsi="Times New Roman" w:cs="Times New Roman"/>
          <w:highlight w:val="none"/>
        </w:rPr>
      </w:pPr>
      <w:r>
        <w:rPr>
          <w:rFonts w:ascii="Times New Roman" w:hAnsi="Times New Roman" w:cs="Times New Roman"/>
          <w:highlight w:val="none"/>
        </w:rPr>
        <w:t>供应商或其他利害关系人对评审结果有异议的，应在成交候选人公示期间提出。</w:t>
      </w:r>
    </w:p>
    <w:p w14:paraId="37571D00">
      <w:pPr>
        <w:keepNext/>
        <w:keepLines/>
        <w:spacing w:before="120" w:after="120"/>
        <w:ind w:firstLine="480" w:firstLineChars="20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7.</w:t>
      </w:r>
      <w:r>
        <w:rPr>
          <w:rFonts w:hint="eastAsia" w:ascii="Times New Roman" w:hAnsi="Times New Roman" w:eastAsia="黑体"/>
          <w:bCs/>
          <w:sz w:val="24"/>
          <w:szCs w:val="32"/>
          <w:highlight w:val="none"/>
          <w:lang w:val="en-US" w:eastAsia="zh-CN"/>
        </w:rPr>
        <w:t>3</w:t>
      </w:r>
      <w:r>
        <w:rPr>
          <w:rFonts w:ascii="Times New Roman" w:hAnsi="Times New Roman" w:eastAsia="黑体"/>
          <w:bCs/>
          <w:sz w:val="24"/>
          <w:szCs w:val="32"/>
          <w:highlight w:val="none"/>
        </w:rPr>
        <w:t>成交候选人履约能力审查</w:t>
      </w:r>
      <w:bookmarkEnd w:id="123"/>
      <w:bookmarkEnd w:id="124"/>
    </w:p>
    <w:p w14:paraId="0E5ECFD5">
      <w:pPr>
        <w:spacing w:line="440" w:lineRule="exact"/>
        <w:ind w:firstLine="420"/>
        <w:rPr>
          <w:rFonts w:ascii="Times New Roman" w:hAnsi="Times New Roman"/>
          <w:highlight w:val="none"/>
        </w:rPr>
      </w:pPr>
      <w:r>
        <w:rPr>
          <w:rFonts w:ascii="Times New Roman" w:hAnsi="Times New Roman"/>
          <w:highlight w:val="none"/>
        </w:rPr>
        <w:t>成交候选人的经营、财务状况发生较大变化或存在违法行为，采购人认为可能影响其履约能力的，将在发出成交通知书前提请原</w:t>
      </w:r>
      <w:r>
        <w:rPr>
          <w:rFonts w:hint="eastAsia" w:ascii="Times New Roman" w:hAnsi="Times New Roman"/>
          <w:highlight w:val="none"/>
        </w:rPr>
        <w:t>评审小组</w:t>
      </w:r>
      <w:r>
        <w:rPr>
          <w:rFonts w:ascii="Times New Roman" w:hAnsi="Times New Roman"/>
          <w:highlight w:val="none"/>
        </w:rPr>
        <w:t>按照询比文件规定的标准和方法进行审查确认。</w:t>
      </w:r>
    </w:p>
    <w:p w14:paraId="5072D45D">
      <w:pPr>
        <w:keepNext/>
        <w:keepLines/>
        <w:spacing w:before="120" w:after="120"/>
        <w:ind w:firstLine="480" w:firstLineChars="200"/>
        <w:outlineLvl w:val="2"/>
        <w:rPr>
          <w:rFonts w:ascii="Times New Roman" w:hAnsi="Times New Roman" w:eastAsia="黑体"/>
          <w:bCs/>
          <w:sz w:val="24"/>
          <w:szCs w:val="32"/>
          <w:highlight w:val="none"/>
        </w:rPr>
      </w:pPr>
      <w:bookmarkStart w:id="125" w:name="_Toc26656981"/>
      <w:bookmarkStart w:id="126" w:name="_Toc14201250"/>
      <w:r>
        <w:rPr>
          <w:rFonts w:ascii="Times New Roman" w:hAnsi="Times New Roman" w:eastAsia="黑体"/>
          <w:bCs/>
          <w:sz w:val="24"/>
          <w:szCs w:val="32"/>
          <w:highlight w:val="none"/>
        </w:rPr>
        <w:t>7.</w:t>
      </w:r>
      <w:bookmarkEnd w:id="125"/>
      <w:bookmarkEnd w:id="126"/>
      <w:bookmarkStart w:id="127" w:name="_Toc14201252"/>
      <w:bookmarkStart w:id="128" w:name="_Toc26656983"/>
      <w:r>
        <w:rPr>
          <w:rFonts w:hint="eastAsia" w:ascii="Times New Roman" w:hAnsi="Times New Roman" w:eastAsia="黑体"/>
          <w:bCs/>
          <w:sz w:val="24"/>
          <w:szCs w:val="32"/>
          <w:highlight w:val="none"/>
          <w:lang w:val="en-US" w:eastAsia="zh-CN"/>
        </w:rPr>
        <w:t>4</w:t>
      </w:r>
      <w:r>
        <w:rPr>
          <w:rFonts w:ascii="Times New Roman" w:hAnsi="Times New Roman" w:eastAsia="黑体"/>
          <w:bCs/>
          <w:sz w:val="24"/>
          <w:szCs w:val="32"/>
          <w:highlight w:val="none"/>
        </w:rPr>
        <w:t>履约保证金</w:t>
      </w:r>
      <w:bookmarkEnd w:id="127"/>
      <w:bookmarkEnd w:id="128"/>
    </w:p>
    <w:p w14:paraId="2CEA13BD">
      <w:pPr>
        <w:spacing w:line="440" w:lineRule="exact"/>
        <w:ind w:firstLine="420"/>
        <w:rPr>
          <w:rFonts w:ascii="Times New Roman" w:hAnsi="Times New Roman"/>
          <w:highlight w:val="none"/>
        </w:rPr>
      </w:pPr>
      <w:r>
        <w:rPr>
          <w:rFonts w:ascii="Times New Roman" w:hAnsi="Times New Roman"/>
          <w:highlight w:val="none"/>
        </w:rPr>
        <w:t>7.</w:t>
      </w:r>
      <w:r>
        <w:rPr>
          <w:rFonts w:hint="eastAsia" w:ascii="Times New Roman" w:hAnsi="Times New Roman"/>
          <w:highlight w:val="none"/>
          <w:lang w:val="en-US" w:eastAsia="zh-CN"/>
        </w:rPr>
        <w:t>4</w:t>
      </w:r>
      <w:r>
        <w:rPr>
          <w:rFonts w:ascii="Times New Roman" w:hAnsi="Times New Roman"/>
          <w:highlight w:val="none"/>
        </w:rPr>
        <w:t>.1在签订合同前，成交人应向采购人提交履约保证金。</w:t>
      </w:r>
      <w:r>
        <w:rPr>
          <w:rFonts w:ascii="Times New Roman" w:hAnsi="Times New Roman" w:cs="Times New Roman"/>
          <w:highlight w:val="none"/>
        </w:rPr>
        <w:t>履约保证金</w:t>
      </w:r>
      <w:r>
        <w:rPr>
          <w:rFonts w:hint="eastAsia" w:ascii="Times New Roman" w:hAnsi="Times New Roman" w:cs="Times New Roman"/>
          <w:highlight w:val="none"/>
        </w:rPr>
        <w:t>的金额及形式见供应商须知前附表</w:t>
      </w:r>
      <w:r>
        <w:rPr>
          <w:rFonts w:ascii="Times New Roman" w:hAnsi="Times New Roman" w:cs="Times New Roman"/>
          <w:highlight w:val="none"/>
        </w:rPr>
        <w:t>。</w:t>
      </w:r>
    </w:p>
    <w:p w14:paraId="256011CF">
      <w:pPr>
        <w:spacing w:line="440" w:lineRule="exact"/>
        <w:ind w:firstLine="420"/>
        <w:rPr>
          <w:rFonts w:ascii="Times New Roman" w:hAnsi="Times New Roman"/>
          <w:highlight w:val="none"/>
        </w:rPr>
      </w:pPr>
      <w:r>
        <w:rPr>
          <w:rFonts w:ascii="Times New Roman" w:hAnsi="Times New Roman"/>
          <w:highlight w:val="none"/>
        </w:rPr>
        <w:t>7.</w:t>
      </w:r>
      <w:r>
        <w:rPr>
          <w:rFonts w:hint="eastAsia" w:ascii="Times New Roman" w:hAnsi="Times New Roman"/>
          <w:highlight w:val="none"/>
          <w:lang w:val="en-US" w:eastAsia="zh-CN"/>
        </w:rPr>
        <w:t>4</w:t>
      </w:r>
      <w:r>
        <w:rPr>
          <w:rFonts w:ascii="Times New Roman" w:hAnsi="Times New Roman"/>
          <w:highlight w:val="none"/>
        </w:rPr>
        <w:t>.2 成交人不能按本章第7.</w:t>
      </w:r>
      <w:r>
        <w:rPr>
          <w:rFonts w:hint="eastAsia" w:ascii="Times New Roman" w:hAnsi="Times New Roman"/>
          <w:highlight w:val="none"/>
        </w:rPr>
        <w:t>4</w:t>
      </w:r>
      <w:r>
        <w:rPr>
          <w:rFonts w:ascii="Times New Roman" w:hAnsi="Times New Roman"/>
          <w:highlight w:val="none"/>
        </w:rPr>
        <w:t>.1项要求提交履约保证金的，视为放弃成交候选人，其响应保证金不予退还，给采购人造成的损失超过响应保证金数额的，成交人还应当对超过部分予以赔偿。</w:t>
      </w:r>
    </w:p>
    <w:p w14:paraId="13CA31C9">
      <w:pPr>
        <w:spacing w:line="440" w:lineRule="exact"/>
        <w:ind w:firstLine="420"/>
        <w:rPr>
          <w:highlight w:val="none"/>
        </w:rPr>
      </w:pPr>
      <w:r>
        <w:rPr>
          <w:rFonts w:hint="default" w:ascii="Times New Roman" w:hAnsi="Times New Roman" w:cs="Times New Roman"/>
          <w:highlight w:val="none"/>
          <w:lang w:val="en-US" w:eastAsia="zh-CN"/>
        </w:rPr>
        <w:t>7.</w:t>
      </w:r>
      <w:r>
        <w:rPr>
          <w:rFonts w:hint="eastAsia" w:ascii="Times New Roman" w:hAnsi="Times New Roman" w:cs="Times New Roman"/>
          <w:highlight w:val="none"/>
          <w:lang w:val="en-US" w:eastAsia="zh-CN"/>
        </w:rPr>
        <w:t>4</w:t>
      </w:r>
      <w:r>
        <w:rPr>
          <w:rFonts w:hint="default" w:ascii="Times New Roman" w:hAnsi="Times New Roman" w:cs="Times New Roman"/>
          <w:highlight w:val="none"/>
          <w:lang w:val="en-US" w:eastAsia="zh-CN"/>
        </w:rPr>
        <w:t>.3 履约保证金的退还：</w:t>
      </w:r>
      <w:r>
        <w:rPr>
          <w:rFonts w:hint="eastAsia" w:ascii="Times New Roman" w:hAnsi="Times New Roman"/>
          <w:szCs w:val="21"/>
          <w:highlight w:val="none"/>
          <w:lang w:val="en-US" w:eastAsia="zh-CN"/>
        </w:rPr>
        <w:t>见供应商须知前附表</w:t>
      </w:r>
      <w:r>
        <w:rPr>
          <w:rFonts w:hint="eastAsia" w:ascii="Times New Roman" w:hAnsi="Times New Roman" w:cs="Times New Roman"/>
          <w:highlight w:val="none"/>
          <w:lang w:val="en-US" w:eastAsia="zh-CN"/>
        </w:rPr>
        <w:t>。</w:t>
      </w:r>
    </w:p>
    <w:p w14:paraId="766597B2">
      <w:pPr>
        <w:keepNext/>
        <w:keepLines/>
        <w:spacing w:before="120" w:after="120"/>
        <w:ind w:firstLine="480" w:firstLineChars="200"/>
        <w:outlineLvl w:val="2"/>
        <w:rPr>
          <w:rFonts w:ascii="Times New Roman" w:hAnsi="Times New Roman" w:eastAsia="黑体"/>
          <w:bCs/>
          <w:sz w:val="24"/>
          <w:szCs w:val="32"/>
          <w:highlight w:val="none"/>
        </w:rPr>
      </w:pPr>
      <w:bookmarkStart w:id="129" w:name="_Toc14201253"/>
      <w:bookmarkStart w:id="130" w:name="_Toc26656984"/>
      <w:r>
        <w:rPr>
          <w:rFonts w:ascii="Times New Roman" w:hAnsi="Times New Roman" w:eastAsia="黑体"/>
          <w:bCs/>
          <w:sz w:val="24"/>
          <w:szCs w:val="32"/>
          <w:highlight w:val="none"/>
        </w:rPr>
        <w:t>7.</w:t>
      </w:r>
      <w:r>
        <w:rPr>
          <w:rFonts w:hint="eastAsia" w:ascii="Times New Roman" w:hAnsi="Times New Roman" w:eastAsia="黑体"/>
          <w:bCs/>
          <w:sz w:val="24"/>
          <w:szCs w:val="32"/>
          <w:highlight w:val="none"/>
          <w:lang w:val="en-US" w:eastAsia="zh-CN"/>
        </w:rPr>
        <w:t>5</w:t>
      </w:r>
      <w:r>
        <w:rPr>
          <w:rFonts w:ascii="Times New Roman" w:hAnsi="Times New Roman" w:eastAsia="黑体"/>
          <w:bCs/>
          <w:sz w:val="24"/>
          <w:szCs w:val="32"/>
          <w:highlight w:val="none"/>
        </w:rPr>
        <w:t>签订合同</w:t>
      </w:r>
      <w:bookmarkEnd w:id="129"/>
      <w:bookmarkEnd w:id="130"/>
    </w:p>
    <w:p w14:paraId="7B28F0F0">
      <w:pPr>
        <w:spacing w:line="440" w:lineRule="exact"/>
        <w:ind w:firstLine="420"/>
        <w:rPr>
          <w:rFonts w:ascii="Times New Roman" w:hAnsi="Times New Roman"/>
          <w:highlight w:val="none"/>
        </w:rPr>
      </w:pPr>
      <w:r>
        <w:rPr>
          <w:rFonts w:ascii="Times New Roman" w:hAnsi="Times New Roman"/>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7C9893BA">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131" w:name="_Toc9067727"/>
      <w:bookmarkStart w:id="132" w:name="_Toc26656988"/>
      <w:bookmarkStart w:id="133" w:name="_Toc14201257"/>
      <w:r>
        <w:rPr>
          <w:rFonts w:ascii="Times New Roman" w:hAnsi="Times New Roman" w:eastAsia="黑体"/>
          <w:bCs/>
          <w:sz w:val="24"/>
          <w:szCs w:val="32"/>
          <w:highlight w:val="none"/>
        </w:rPr>
        <w:t>8. 纪律和监督</w:t>
      </w:r>
      <w:bookmarkEnd w:id="131"/>
      <w:bookmarkEnd w:id="132"/>
      <w:bookmarkEnd w:id="133"/>
    </w:p>
    <w:p w14:paraId="66E9C1AF">
      <w:pPr>
        <w:spacing w:line="440" w:lineRule="exact"/>
        <w:ind w:firstLine="420"/>
        <w:rPr>
          <w:rFonts w:ascii="Times New Roman" w:hAnsi="Times New Roman"/>
          <w:highlight w:val="none"/>
        </w:rPr>
      </w:pPr>
      <w:r>
        <w:rPr>
          <w:rFonts w:ascii="Times New Roman" w:hAnsi="Times New Roman"/>
          <w:highlight w:val="none"/>
        </w:rPr>
        <w:t>供应商不得相互串通报价或与采购人串通报价，不得向采购人或</w:t>
      </w:r>
      <w:r>
        <w:rPr>
          <w:rFonts w:hint="eastAsia" w:ascii="Times New Roman" w:hAnsi="Times New Roman"/>
          <w:highlight w:val="none"/>
        </w:rPr>
        <w:t>评审小组</w:t>
      </w:r>
      <w:r>
        <w:rPr>
          <w:rFonts w:ascii="Times New Roman" w:hAnsi="Times New Roman"/>
          <w:highlight w:val="none"/>
        </w:rPr>
        <w:t>成员行贿谋取成交，不得以他人名义报价或以其他方式弄虚作假骗取成交；供应商不得以任何方式干扰、影响评审工作。</w:t>
      </w:r>
    </w:p>
    <w:p w14:paraId="73E50E9F">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134" w:name="_Toc14201262"/>
      <w:bookmarkStart w:id="135" w:name="_Toc26656993"/>
      <w:r>
        <w:rPr>
          <w:rFonts w:hint="eastAsia" w:ascii="Times New Roman" w:hAnsi="Times New Roman" w:eastAsia="黑体"/>
          <w:bCs/>
          <w:sz w:val="24"/>
          <w:szCs w:val="32"/>
          <w:highlight w:val="none"/>
        </w:rPr>
        <w:t>9</w:t>
      </w:r>
      <w:r>
        <w:rPr>
          <w:rFonts w:ascii="Times New Roman" w:hAnsi="Times New Roman" w:eastAsia="黑体"/>
          <w:bCs/>
          <w:sz w:val="24"/>
          <w:szCs w:val="32"/>
          <w:highlight w:val="none"/>
        </w:rPr>
        <w:t xml:space="preserve"> 投诉</w:t>
      </w:r>
      <w:bookmarkEnd w:id="134"/>
      <w:bookmarkEnd w:id="135"/>
    </w:p>
    <w:p w14:paraId="700027B4">
      <w:pPr>
        <w:spacing w:line="440" w:lineRule="exact"/>
        <w:ind w:firstLine="420"/>
        <w:rPr>
          <w:rFonts w:ascii="Times New Roman" w:hAnsi="Times New Roman"/>
          <w:highlight w:val="none"/>
        </w:rPr>
      </w:pPr>
      <w:r>
        <w:rPr>
          <w:rFonts w:hint="eastAsia" w:ascii="Times New Roman" w:hAnsi="Times New Roman"/>
          <w:highlight w:val="none"/>
        </w:rPr>
        <w:t>9</w:t>
      </w:r>
      <w:r>
        <w:rPr>
          <w:rFonts w:ascii="Times New Roman" w:hAnsi="Times New Roman"/>
          <w:highlight w:val="none"/>
        </w:rPr>
        <w:t>.1 供应商或其他利害关系人认为询比活动不符合法律法规规定的，可以自知道或应当知道之日起10日内向有关监督部门投诉。投诉应有明确的请求和必要的证明材料。</w:t>
      </w:r>
    </w:p>
    <w:p w14:paraId="623AB7F3">
      <w:pPr>
        <w:spacing w:line="440" w:lineRule="exact"/>
        <w:ind w:firstLine="420"/>
        <w:rPr>
          <w:rFonts w:ascii="Times New Roman" w:hAnsi="Times New Roman"/>
          <w:highlight w:val="none"/>
        </w:rPr>
      </w:pPr>
      <w:r>
        <w:rPr>
          <w:rFonts w:hint="eastAsia" w:ascii="Times New Roman" w:hAnsi="Times New Roman"/>
          <w:highlight w:val="none"/>
        </w:rPr>
        <w:t>9</w:t>
      </w:r>
      <w:r>
        <w:rPr>
          <w:rFonts w:ascii="Times New Roman" w:hAnsi="Times New Roman"/>
          <w:highlight w:val="none"/>
        </w:rPr>
        <w:t>.2 监督部门</w:t>
      </w:r>
      <w:r>
        <w:rPr>
          <w:rFonts w:hint="eastAsia" w:ascii="Times New Roman" w:hAnsi="Times New Roman"/>
          <w:highlight w:val="none"/>
        </w:rPr>
        <w:t>及</w:t>
      </w:r>
      <w:r>
        <w:rPr>
          <w:rFonts w:ascii="Times New Roman" w:hAnsi="Times New Roman"/>
          <w:highlight w:val="none"/>
        </w:rPr>
        <w:t>联系方式</w:t>
      </w:r>
      <w:r>
        <w:rPr>
          <w:rFonts w:hint="eastAsia" w:ascii="Times New Roman" w:hAnsi="Times New Roman"/>
          <w:highlight w:val="none"/>
        </w:rPr>
        <w:t>：</w:t>
      </w:r>
      <w:r>
        <w:rPr>
          <w:rFonts w:hint="eastAsia" w:ascii="Times New Roman" w:hAnsi="Times New Roman"/>
          <w:highlight w:val="none"/>
          <w:u w:val="single"/>
        </w:rPr>
        <w:t>淮南哈米文化产业发展有限公司综合部；0554-2117762</w:t>
      </w:r>
      <w:r>
        <w:rPr>
          <w:rFonts w:hint="eastAsia" w:ascii="Times New Roman" w:hAnsi="Times New Roman"/>
          <w:highlight w:val="none"/>
        </w:rPr>
        <w:t>。</w:t>
      </w:r>
    </w:p>
    <w:p w14:paraId="1DC4A4F4">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136" w:name="_Toc26656994"/>
      <w:bookmarkStart w:id="137" w:name="_Toc9067731"/>
      <w:bookmarkStart w:id="138" w:name="_Toc14201263"/>
      <w:r>
        <w:rPr>
          <w:rFonts w:hint="eastAsia" w:ascii="Times New Roman" w:hAnsi="Times New Roman" w:eastAsia="黑体"/>
          <w:bCs/>
          <w:sz w:val="24"/>
          <w:szCs w:val="32"/>
          <w:highlight w:val="none"/>
        </w:rPr>
        <w:t>1</w:t>
      </w:r>
      <w:r>
        <w:rPr>
          <w:rFonts w:hint="eastAsia" w:ascii="Times New Roman" w:hAnsi="Times New Roman" w:eastAsia="黑体"/>
          <w:bCs/>
          <w:sz w:val="24"/>
          <w:szCs w:val="32"/>
          <w:highlight w:val="none"/>
          <w:lang w:val="en-US" w:eastAsia="zh-CN"/>
        </w:rPr>
        <w:t>0</w:t>
      </w:r>
      <w:r>
        <w:rPr>
          <w:rFonts w:ascii="Times New Roman" w:hAnsi="Times New Roman" w:eastAsia="黑体"/>
          <w:bCs/>
          <w:sz w:val="24"/>
          <w:szCs w:val="32"/>
          <w:highlight w:val="none"/>
        </w:rPr>
        <w:t>.</w:t>
      </w:r>
      <w:r>
        <w:rPr>
          <w:rFonts w:hint="eastAsia" w:ascii="Times New Roman" w:hAnsi="Times New Roman" w:eastAsia="黑体"/>
          <w:bCs/>
          <w:sz w:val="24"/>
          <w:szCs w:val="32"/>
          <w:highlight w:val="none"/>
        </w:rPr>
        <w:t xml:space="preserve"> </w:t>
      </w:r>
      <w:r>
        <w:rPr>
          <w:rFonts w:ascii="Times New Roman" w:hAnsi="Times New Roman" w:eastAsia="黑体"/>
          <w:bCs/>
          <w:sz w:val="24"/>
          <w:szCs w:val="32"/>
          <w:highlight w:val="none"/>
        </w:rPr>
        <w:t>需要补充的其他内容</w:t>
      </w:r>
      <w:bookmarkEnd w:id="136"/>
      <w:bookmarkEnd w:id="137"/>
      <w:bookmarkEnd w:id="138"/>
    </w:p>
    <w:p w14:paraId="718F2D67">
      <w:pPr>
        <w:spacing w:line="440" w:lineRule="exact"/>
        <w:ind w:firstLine="420"/>
        <w:rPr>
          <w:rFonts w:ascii="Times New Roman" w:hAnsi="Times New Roman"/>
          <w:highlight w:val="none"/>
        </w:rPr>
      </w:pPr>
      <w:r>
        <w:rPr>
          <w:rFonts w:ascii="Times New Roman" w:hAnsi="Times New Roman"/>
          <w:highlight w:val="none"/>
        </w:rPr>
        <w:t>需要补充的其他内容：</w:t>
      </w:r>
      <w:r>
        <w:rPr>
          <w:rFonts w:hint="eastAsia" w:ascii="Times New Roman" w:hAnsi="Times New Roman"/>
          <w:highlight w:val="none"/>
          <w:lang w:val="en-US" w:eastAsia="zh-CN"/>
        </w:rPr>
        <w:t>见供应商须知前附表</w:t>
      </w:r>
      <w:r>
        <w:rPr>
          <w:rFonts w:hint="eastAsia" w:ascii="Times New Roman" w:hAnsi="Times New Roman"/>
          <w:highlight w:val="none"/>
        </w:rPr>
        <w:t>。</w:t>
      </w:r>
    </w:p>
    <w:p w14:paraId="25E12623">
      <w:pPr>
        <w:widowControl/>
        <w:jc w:val="left"/>
        <w:rPr>
          <w:rFonts w:ascii="Times New Roman" w:hAnsi="Times New Roman"/>
          <w:highlight w:val="none"/>
        </w:rPr>
      </w:pPr>
      <w:r>
        <w:rPr>
          <w:rFonts w:ascii="Times New Roman" w:hAnsi="Times New Roman"/>
          <w:highlight w:val="none"/>
        </w:rPr>
        <w:br w:type="page"/>
      </w:r>
    </w:p>
    <w:p w14:paraId="4B104C9B">
      <w:pPr>
        <w:pStyle w:val="4"/>
        <w:numPr>
          <w:ilvl w:val="0"/>
          <w:numId w:val="0"/>
        </w:numPr>
        <w:spacing w:before="312" w:after="312"/>
        <w:ind w:leftChars="0"/>
        <w:rPr>
          <w:rFonts w:ascii="Times New Roman" w:hAnsi="Times New Roman" w:eastAsia="宋体"/>
          <w:highlight w:val="none"/>
        </w:rPr>
      </w:pPr>
      <w:bookmarkStart w:id="139" w:name="_Toc17871_WPSOffice_Level1"/>
      <w:r>
        <w:rPr>
          <w:rFonts w:hint="eastAsia" w:ascii="Times New Roman" w:hAnsi="Times New Roman" w:eastAsia="宋体"/>
          <w:highlight w:val="none"/>
          <w:lang w:val="en-US" w:eastAsia="zh-CN"/>
        </w:rPr>
        <w:t xml:space="preserve">第三章 </w:t>
      </w:r>
      <w:r>
        <w:rPr>
          <w:rFonts w:ascii="Times New Roman" w:hAnsi="Times New Roman" w:eastAsia="宋体"/>
          <w:highlight w:val="none"/>
        </w:rPr>
        <w:t>评审办法</w:t>
      </w:r>
      <w:bookmarkEnd w:id="139"/>
    </w:p>
    <w:p w14:paraId="6CC38C39">
      <w:pPr>
        <w:rPr>
          <w:rFonts w:ascii="Times New Roman" w:hAnsi="Times New Roman"/>
          <w:highlight w:val="none"/>
        </w:rPr>
        <w:sectPr>
          <w:footerReference r:id="rId5"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p>
    <w:p w14:paraId="6118D3DA">
      <w:pPr>
        <w:rPr>
          <w:rFonts w:ascii="Times New Roman" w:hAnsi="Times New Roman"/>
          <w:highlight w:val="none"/>
        </w:rPr>
      </w:pPr>
    </w:p>
    <w:p w14:paraId="15A5F298">
      <w:pPr>
        <w:spacing w:after="312" w:afterLines="100" w:line="420" w:lineRule="exact"/>
        <w:jc w:val="center"/>
        <w:rPr>
          <w:rFonts w:ascii="Times New Roman" w:hAnsi="Times New Roman" w:eastAsia="黑体"/>
          <w:sz w:val="28"/>
          <w:szCs w:val="28"/>
          <w:highlight w:val="none"/>
        </w:rPr>
      </w:pPr>
      <w:r>
        <w:rPr>
          <w:rFonts w:ascii="Times New Roman" w:hAnsi="Times New Roman" w:eastAsia="黑体"/>
          <w:sz w:val="28"/>
          <w:szCs w:val="28"/>
          <w:highlight w:val="none"/>
        </w:rPr>
        <w:t>评审办法前附表</w:t>
      </w:r>
      <w:r>
        <w:rPr>
          <w:rFonts w:hint="eastAsia" w:ascii="Times New Roman" w:hAnsi="Times New Roman" w:eastAsia="黑体"/>
          <w:sz w:val="28"/>
          <w:szCs w:val="28"/>
          <w:highlight w:val="none"/>
        </w:rPr>
        <w:t>（综合评分法）</w:t>
      </w:r>
    </w:p>
    <w:tbl>
      <w:tblPr>
        <w:tblStyle w:val="2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1496"/>
        <w:gridCol w:w="1563"/>
        <w:gridCol w:w="5573"/>
      </w:tblGrid>
      <w:tr w14:paraId="505B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62" w:type="dxa"/>
            <w:gridSpan w:val="2"/>
            <w:vAlign w:val="center"/>
          </w:tcPr>
          <w:p w14:paraId="4BEF6FDB">
            <w:pPr>
              <w:widowControl/>
              <w:jc w:val="center"/>
              <w:rPr>
                <w:rFonts w:ascii="Times New Roman" w:hAnsi="Times New Roman"/>
                <w:kern w:val="0"/>
                <w:szCs w:val="21"/>
                <w:highlight w:val="none"/>
              </w:rPr>
            </w:pPr>
            <w:r>
              <w:rPr>
                <w:rFonts w:ascii="Times New Roman" w:hAnsi="Times New Roman"/>
                <w:b/>
                <w:bCs/>
                <w:kern w:val="0"/>
                <w:szCs w:val="21"/>
                <w:highlight w:val="none"/>
              </w:rPr>
              <w:t>条款号</w:t>
            </w:r>
          </w:p>
        </w:tc>
        <w:tc>
          <w:tcPr>
            <w:tcW w:w="1563" w:type="dxa"/>
            <w:vAlign w:val="center"/>
          </w:tcPr>
          <w:p w14:paraId="0853034A">
            <w:pPr>
              <w:widowControl/>
              <w:ind w:firstLine="105" w:firstLineChars="50"/>
              <w:jc w:val="center"/>
              <w:rPr>
                <w:rFonts w:ascii="Times New Roman" w:hAnsi="Times New Roman"/>
                <w:kern w:val="0"/>
                <w:szCs w:val="21"/>
                <w:highlight w:val="none"/>
              </w:rPr>
            </w:pPr>
            <w:r>
              <w:rPr>
                <w:rFonts w:ascii="Times New Roman" w:hAnsi="Times New Roman"/>
                <w:b/>
                <w:bCs/>
                <w:kern w:val="0"/>
                <w:szCs w:val="21"/>
                <w:highlight w:val="none"/>
              </w:rPr>
              <w:t>评审因素</w:t>
            </w:r>
          </w:p>
        </w:tc>
        <w:tc>
          <w:tcPr>
            <w:tcW w:w="5573" w:type="dxa"/>
            <w:vAlign w:val="center"/>
          </w:tcPr>
          <w:p w14:paraId="13EE7857">
            <w:pPr>
              <w:widowControl/>
              <w:ind w:firstLine="105" w:firstLineChars="50"/>
              <w:jc w:val="center"/>
              <w:rPr>
                <w:rFonts w:ascii="Times New Roman" w:hAnsi="Times New Roman"/>
                <w:kern w:val="0"/>
                <w:szCs w:val="21"/>
                <w:highlight w:val="none"/>
              </w:rPr>
            </w:pPr>
            <w:r>
              <w:rPr>
                <w:rFonts w:ascii="Times New Roman" w:hAnsi="Times New Roman"/>
                <w:b/>
                <w:bCs/>
                <w:kern w:val="0"/>
                <w:szCs w:val="21"/>
                <w:highlight w:val="none"/>
              </w:rPr>
              <w:t>评审标准</w:t>
            </w:r>
          </w:p>
        </w:tc>
      </w:tr>
      <w:tr w14:paraId="543B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Align w:val="center"/>
          </w:tcPr>
          <w:p w14:paraId="580CBC81">
            <w:pPr>
              <w:widowControl/>
              <w:jc w:val="center"/>
              <w:rPr>
                <w:rFonts w:ascii="Times New Roman" w:hAnsi="Times New Roman"/>
                <w:bCs/>
                <w:kern w:val="0"/>
                <w:szCs w:val="21"/>
                <w:highlight w:val="none"/>
              </w:rPr>
            </w:pPr>
            <w:r>
              <w:rPr>
                <w:rFonts w:ascii="Times New Roman" w:hAnsi="Times New Roman"/>
                <w:bCs/>
                <w:kern w:val="0"/>
                <w:szCs w:val="21"/>
                <w:highlight w:val="none"/>
              </w:rPr>
              <w:t>1</w:t>
            </w:r>
          </w:p>
        </w:tc>
        <w:tc>
          <w:tcPr>
            <w:tcW w:w="1496" w:type="dxa"/>
            <w:vAlign w:val="center"/>
          </w:tcPr>
          <w:p w14:paraId="4F0DE513">
            <w:pPr>
              <w:widowControl/>
              <w:jc w:val="center"/>
              <w:rPr>
                <w:rFonts w:ascii="Times New Roman" w:hAnsi="Times New Roman"/>
                <w:bCs/>
                <w:kern w:val="0"/>
                <w:szCs w:val="21"/>
                <w:highlight w:val="none"/>
              </w:rPr>
            </w:pPr>
            <w:r>
              <w:rPr>
                <w:rFonts w:ascii="Times New Roman" w:hAnsi="Times New Roman"/>
                <w:bCs/>
                <w:kern w:val="0"/>
                <w:szCs w:val="21"/>
                <w:highlight w:val="none"/>
              </w:rPr>
              <w:t>评审</w:t>
            </w:r>
            <w:r>
              <w:rPr>
                <w:rFonts w:hint="eastAsia" w:ascii="Times New Roman" w:hAnsi="Times New Roman"/>
                <w:bCs/>
                <w:kern w:val="0"/>
                <w:szCs w:val="21"/>
                <w:highlight w:val="none"/>
              </w:rPr>
              <w:t>方</w:t>
            </w:r>
            <w:r>
              <w:rPr>
                <w:rFonts w:ascii="Times New Roman" w:hAnsi="Times New Roman"/>
                <w:bCs/>
                <w:kern w:val="0"/>
                <w:szCs w:val="21"/>
                <w:highlight w:val="none"/>
              </w:rPr>
              <w:t>法</w:t>
            </w:r>
          </w:p>
        </w:tc>
        <w:tc>
          <w:tcPr>
            <w:tcW w:w="1563" w:type="dxa"/>
            <w:tcMar>
              <w:left w:w="75" w:type="dxa"/>
            </w:tcMar>
            <w:vAlign w:val="center"/>
          </w:tcPr>
          <w:p w14:paraId="2500DD23">
            <w:pPr>
              <w:widowControl/>
              <w:adjustRightInd w:val="0"/>
              <w:snapToGrid w:val="0"/>
              <w:jc w:val="center"/>
              <w:rPr>
                <w:rFonts w:ascii="Times New Roman" w:hAnsi="Times New Roman"/>
                <w:kern w:val="0"/>
                <w:szCs w:val="21"/>
                <w:highlight w:val="none"/>
              </w:rPr>
            </w:pPr>
            <w:r>
              <w:rPr>
                <w:rFonts w:ascii="Times New Roman" w:hAnsi="Times New Roman"/>
                <w:kern w:val="0"/>
                <w:szCs w:val="21"/>
                <w:highlight w:val="none"/>
              </w:rPr>
              <w:t>成交候选人</w:t>
            </w:r>
          </w:p>
          <w:p w14:paraId="1536F912">
            <w:pPr>
              <w:widowControl/>
              <w:adjustRightInd w:val="0"/>
              <w:snapToGrid w:val="0"/>
              <w:jc w:val="center"/>
              <w:rPr>
                <w:rFonts w:ascii="Times New Roman" w:hAnsi="Times New Roman"/>
                <w:kern w:val="0"/>
                <w:szCs w:val="21"/>
                <w:highlight w:val="none"/>
              </w:rPr>
            </w:pPr>
            <w:r>
              <w:rPr>
                <w:rFonts w:ascii="Times New Roman" w:hAnsi="Times New Roman"/>
                <w:kern w:val="0"/>
                <w:szCs w:val="21"/>
                <w:highlight w:val="none"/>
              </w:rPr>
              <w:t>排序方法</w:t>
            </w:r>
          </w:p>
        </w:tc>
        <w:tc>
          <w:tcPr>
            <w:tcW w:w="5573" w:type="dxa"/>
            <w:tcMar>
              <w:left w:w="75" w:type="dxa"/>
            </w:tcMar>
            <w:vAlign w:val="center"/>
          </w:tcPr>
          <w:p w14:paraId="2CD1FA3D">
            <w:pPr>
              <w:widowControl/>
              <w:adjustRightInd w:val="0"/>
              <w:snapToGrid w:val="0"/>
              <w:jc w:val="left"/>
              <w:rPr>
                <w:highlight w:val="none"/>
              </w:rPr>
            </w:pPr>
            <w:r>
              <w:rPr>
                <w:rFonts w:hint="eastAsia"/>
                <w:highlight w:val="none"/>
              </w:rPr>
              <w:t>按综合得分由高到低的顺序依次推荐成交候选人：</w:t>
            </w:r>
          </w:p>
          <w:p w14:paraId="38A4BA4A">
            <w:pPr>
              <w:widowControl/>
              <w:adjustRightInd w:val="0"/>
              <w:snapToGrid w:val="0"/>
              <w:jc w:val="left"/>
              <w:rPr>
                <w:highlight w:val="none"/>
              </w:rPr>
            </w:pPr>
            <w:r>
              <w:rPr>
                <w:rFonts w:hint="eastAsia"/>
                <w:highlight w:val="none"/>
              </w:rPr>
              <w:t>当综合得分相等时，以评审价得分高的优先；评审价得分也相等的，以评审价低的优先；评审价也相等的，以递交响应文件在前的优先。</w:t>
            </w:r>
          </w:p>
        </w:tc>
      </w:tr>
      <w:tr w14:paraId="7A7E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62" w:type="dxa"/>
            <w:gridSpan w:val="2"/>
            <w:vAlign w:val="center"/>
          </w:tcPr>
          <w:p w14:paraId="4B79A7A8">
            <w:pPr>
              <w:widowControl/>
              <w:spacing w:line="360" w:lineRule="atLeast"/>
              <w:jc w:val="center"/>
              <w:rPr>
                <w:rFonts w:ascii="Times New Roman" w:hAnsi="Times New Roman"/>
                <w:kern w:val="0"/>
                <w:szCs w:val="21"/>
                <w:highlight w:val="none"/>
              </w:rPr>
            </w:pPr>
            <w:r>
              <w:rPr>
                <w:rFonts w:ascii="Times New Roman" w:hAnsi="Times New Roman"/>
                <w:b/>
                <w:bCs/>
                <w:kern w:val="0"/>
                <w:szCs w:val="21"/>
                <w:highlight w:val="none"/>
              </w:rPr>
              <w:t>条款号</w:t>
            </w:r>
          </w:p>
        </w:tc>
        <w:tc>
          <w:tcPr>
            <w:tcW w:w="1563" w:type="dxa"/>
            <w:vAlign w:val="center"/>
          </w:tcPr>
          <w:p w14:paraId="41400F27">
            <w:pPr>
              <w:widowControl/>
              <w:spacing w:line="360" w:lineRule="atLeast"/>
              <w:jc w:val="center"/>
              <w:rPr>
                <w:rFonts w:ascii="Times New Roman" w:hAnsi="Times New Roman"/>
                <w:kern w:val="0"/>
                <w:szCs w:val="21"/>
                <w:highlight w:val="none"/>
              </w:rPr>
            </w:pPr>
            <w:r>
              <w:rPr>
                <w:rFonts w:ascii="Times New Roman" w:hAnsi="Times New Roman"/>
                <w:b/>
                <w:bCs/>
                <w:kern w:val="0"/>
                <w:szCs w:val="21"/>
                <w:highlight w:val="none"/>
              </w:rPr>
              <w:t>评审因素</w:t>
            </w:r>
          </w:p>
        </w:tc>
        <w:tc>
          <w:tcPr>
            <w:tcW w:w="5573" w:type="dxa"/>
            <w:vAlign w:val="center"/>
          </w:tcPr>
          <w:p w14:paraId="72EFC9DB">
            <w:pPr>
              <w:widowControl/>
              <w:spacing w:line="360" w:lineRule="atLeast"/>
              <w:jc w:val="center"/>
              <w:rPr>
                <w:rFonts w:ascii="Times New Roman" w:hAnsi="Times New Roman"/>
                <w:kern w:val="0"/>
                <w:szCs w:val="21"/>
                <w:highlight w:val="none"/>
              </w:rPr>
            </w:pPr>
            <w:r>
              <w:rPr>
                <w:rFonts w:ascii="Times New Roman" w:hAnsi="Times New Roman"/>
                <w:b/>
                <w:bCs/>
                <w:kern w:val="0"/>
                <w:szCs w:val="21"/>
                <w:highlight w:val="none"/>
              </w:rPr>
              <w:t>评审标准</w:t>
            </w:r>
          </w:p>
        </w:tc>
      </w:tr>
      <w:tr w14:paraId="57F2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restart"/>
            <w:vAlign w:val="center"/>
          </w:tcPr>
          <w:p w14:paraId="77CAC5D3">
            <w:pPr>
              <w:widowControl/>
              <w:adjustRightInd w:val="0"/>
              <w:snapToGrid w:val="0"/>
              <w:spacing w:line="360" w:lineRule="atLeast"/>
              <w:jc w:val="center"/>
              <w:rPr>
                <w:rFonts w:ascii="Times New Roman" w:hAnsi="Times New Roman"/>
                <w:kern w:val="0"/>
                <w:szCs w:val="21"/>
                <w:highlight w:val="none"/>
              </w:rPr>
            </w:pPr>
            <w:r>
              <w:rPr>
                <w:rFonts w:ascii="Times New Roman" w:hAnsi="Times New Roman"/>
                <w:kern w:val="0"/>
                <w:szCs w:val="21"/>
                <w:highlight w:val="none"/>
              </w:rPr>
              <w:t>2.1.1</w:t>
            </w:r>
          </w:p>
        </w:tc>
        <w:tc>
          <w:tcPr>
            <w:tcW w:w="1496" w:type="dxa"/>
            <w:vMerge w:val="restart"/>
            <w:vAlign w:val="center"/>
          </w:tcPr>
          <w:p w14:paraId="0662C213">
            <w:pPr>
              <w:widowControl/>
              <w:adjustRightInd w:val="0"/>
              <w:snapToGrid w:val="0"/>
              <w:spacing w:line="360" w:lineRule="atLeast"/>
              <w:jc w:val="center"/>
              <w:rPr>
                <w:rFonts w:ascii="Times New Roman" w:hAnsi="Times New Roman"/>
                <w:kern w:val="0"/>
                <w:szCs w:val="21"/>
                <w:highlight w:val="none"/>
              </w:rPr>
            </w:pPr>
            <w:r>
              <w:rPr>
                <w:rFonts w:ascii="Times New Roman" w:hAnsi="Times New Roman"/>
                <w:kern w:val="0"/>
                <w:szCs w:val="21"/>
                <w:highlight w:val="none"/>
              </w:rPr>
              <w:t>形式评审标准</w:t>
            </w:r>
          </w:p>
        </w:tc>
        <w:tc>
          <w:tcPr>
            <w:tcW w:w="1563" w:type="dxa"/>
            <w:tcMar>
              <w:left w:w="75" w:type="dxa"/>
            </w:tcMar>
            <w:vAlign w:val="center"/>
          </w:tcPr>
          <w:p w14:paraId="3FFE5816">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供应商名称</w:t>
            </w:r>
          </w:p>
        </w:tc>
        <w:tc>
          <w:tcPr>
            <w:tcW w:w="5573" w:type="dxa"/>
            <w:tcMar>
              <w:left w:w="75" w:type="dxa"/>
            </w:tcMar>
            <w:vAlign w:val="center"/>
          </w:tcPr>
          <w:p w14:paraId="220124EE">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与营业执照一致</w:t>
            </w:r>
          </w:p>
        </w:tc>
      </w:tr>
      <w:tr w14:paraId="4629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continue"/>
            <w:vAlign w:val="center"/>
          </w:tcPr>
          <w:p w14:paraId="790C437D">
            <w:pPr>
              <w:widowControl/>
              <w:adjustRightInd w:val="0"/>
              <w:snapToGrid w:val="0"/>
              <w:spacing w:line="360" w:lineRule="atLeast"/>
              <w:jc w:val="center"/>
              <w:rPr>
                <w:rFonts w:ascii="Times New Roman" w:hAnsi="Times New Roman"/>
                <w:kern w:val="0"/>
                <w:szCs w:val="21"/>
                <w:highlight w:val="none"/>
              </w:rPr>
            </w:pPr>
          </w:p>
        </w:tc>
        <w:tc>
          <w:tcPr>
            <w:tcW w:w="1496" w:type="dxa"/>
            <w:vMerge w:val="continue"/>
            <w:vAlign w:val="center"/>
          </w:tcPr>
          <w:p w14:paraId="060BBEA1">
            <w:pPr>
              <w:widowControl/>
              <w:adjustRightInd w:val="0"/>
              <w:snapToGrid w:val="0"/>
              <w:spacing w:line="360" w:lineRule="atLeast"/>
              <w:jc w:val="center"/>
              <w:rPr>
                <w:rFonts w:ascii="Times New Roman" w:hAnsi="Times New Roman"/>
                <w:kern w:val="0"/>
                <w:szCs w:val="21"/>
                <w:highlight w:val="none"/>
              </w:rPr>
            </w:pPr>
          </w:p>
        </w:tc>
        <w:tc>
          <w:tcPr>
            <w:tcW w:w="1563" w:type="dxa"/>
            <w:tcMar>
              <w:left w:w="75" w:type="dxa"/>
            </w:tcMar>
            <w:vAlign w:val="center"/>
          </w:tcPr>
          <w:p w14:paraId="1A3BC8BA">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响应文件格式</w:t>
            </w:r>
          </w:p>
        </w:tc>
        <w:tc>
          <w:tcPr>
            <w:tcW w:w="5573" w:type="dxa"/>
            <w:tcMar>
              <w:left w:w="75" w:type="dxa"/>
            </w:tcMar>
            <w:vAlign w:val="center"/>
          </w:tcPr>
          <w:p w14:paraId="008218E6">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符合第六章“响应文件格式”的规定，关键字迹清晰可辨</w:t>
            </w:r>
          </w:p>
        </w:tc>
      </w:tr>
      <w:tr w14:paraId="218F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continue"/>
            <w:vAlign w:val="center"/>
          </w:tcPr>
          <w:p w14:paraId="1D82E010">
            <w:pPr>
              <w:widowControl/>
              <w:adjustRightInd w:val="0"/>
              <w:snapToGrid w:val="0"/>
              <w:spacing w:line="360" w:lineRule="atLeast"/>
              <w:jc w:val="center"/>
              <w:rPr>
                <w:rFonts w:ascii="Times New Roman" w:hAnsi="Times New Roman"/>
                <w:kern w:val="0"/>
                <w:szCs w:val="21"/>
                <w:highlight w:val="none"/>
              </w:rPr>
            </w:pPr>
          </w:p>
        </w:tc>
        <w:tc>
          <w:tcPr>
            <w:tcW w:w="1496" w:type="dxa"/>
            <w:vMerge w:val="continue"/>
            <w:vAlign w:val="center"/>
          </w:tcPr>
          <w:p w14:paraId="4F5DCCEB">
            <w:pPr>
              <w:widowControl/>
              <w:adjustRightInd w:val="0"/>
              <w:snapToGrid w:val="0"/>
              <w:spacing w:line="360" w:lineRule="atLeast"/>
              <w:jc w:val="center"/>
              <w:rPr>
                <w:rFonts w:ascii="Times New Roman" w:hAnsi="Times New Roman"/>
                <w:kern w:val="0"/>
                <w:szCs w:val="21"/>
                <w:highlight w:val="none"/>
              </w:rPr>
            </w:pPr>
          </w:p>
        </w:tc>
        <w:tc>
          <w:tcPr>
            <w:tcW w:w="1563" w:type="dxa"/>
            <w:tcMar>
              <w:left w:w="75" w:type="dxa"/>
            </w:tcMar>
            <w:vAlign w:val="center"/>
          </w:tcPr>
          <w:p w14:paraId="38987DC5">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kern w:val="0"/>
                <w:szCs w:val="21"/>
                <w:highlight w:val="none"/>
              </w:rPr>
              <w:t>签名</w:t>
            </w:r>
            <w:r>
              <w:rPr>
                <w:rFonts w:ascii="Times New Roman" w:hAnsi="Times New Roman"/>
                <w:kern w:val="0"/>
                <w:szCs w:val="21"/>
                <w:highlight w:val="none"/>
              </w:rPr>
              <w:t>盖章</w:t>
            </w:r>
          </w:p>
        </w:tc>
        <w:tc>
          <w:tcPr>
            <w:tcW w:w="5573" w:type="dxa"/>
            <w:tcMar>
              <w:left w:w="75" w:type="dxa"/>
            </w:tcMar>
            <w:vAlign w:val="center"/>
          </w:tcPr>
          <w:p w14:paraId="580A0880">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bCs/>
                <w:kern w:val="0"/>
                <w:szCs w:val="21"/>
                <w:highlight w:val="none"/>
              </w:rPr>
              <w:t>符合第二章“供应商须知”第3.</w:t>
            </w:r>
            <w:r>
              <w:rPr>
                <w:rFonts w:hint="eastAsia" w:ascii="Times New Roman" w:hAnsi="Times New Roman"/>
                <w:bCs/>
                <w:kern w:val="0"/>
                <w:szCs w:val="21"/>
                <w:highlight w:val="none"/>
              </w:rPr>
              <w:t>6</w:t>
            </w:r>
            <w:r>
              <w:rPr>
                <w:rFonts w:ascii="Times New Roman" w:hAnsi="Times New Roman"/>
                <w:bCs/>
                <w:kern w:val="0"/>
                <w:szCs w:val="21"/>
                <w:highlight w:val="none"/>
              </w:rPr>
              <w:t>.3项的规定</w:t>
            </w:r>
          </w:p>
        </w:tc>
      </w:tr>
      <w:tr w14:paraId="0AD7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Align w:val="center"/>
          </w:tcPr>
          <w:p w14:paraId="4F054DEF">
            <w:pPr>
              <w:widowControl/>
              <w:adjustRightInd w:val="0"/>
              <w:snapToGrid w:val="0"/>
              <w:spacing w:line="360" w:lineRule="atLeast"/>
              <w:jc w:val="center"/>
              <w:rPr>
                <w:rFonts w:ascii="Times New Roman" w:hAnsi="Times New Roman"/>
                <w:kern w:val="0"/>
                <w:szCs w:val="21"/>
                <w:highlight w:val="none"/>
              </w:rPr>
            </w:pPr>
            <w:r>
              <w:rPr>
                <w:rFonts w:ascii="Times New Roman" w:hAnsi="Times New Roman"/>
                <w:kern w:val="0"/>
                <w:szCs w:val="21"/>
                <w:highlight w:val="none"/>
              </w:rPr>
              <w:t>2.1.2</w:t>
            </w:r>
          </w:p>
        </w:tc>
        <w:tc>
          <w:tcPr>
            <w:tcW w:w="1496" w:type="dxa"/>
            <w:vAlign w:val="center"/>
          </w:tcPr>
          <w:p w14:paraId="5A0B3D31">
            <w:pPr>
              <w:widowControl/>
              <w:adjustRightInd w:val="0"/>
              <w:snapToGrid w:val="0"/>
              <w:spacing w:line="360" w:lineRule="atLeast"/>
              <w:jc w:val="center"/>
              <w:rPr>
                <w:rFonts w:ascii="Times New Roman" w:hAnsi="Times New Roman"/>
                <w:kern w:val="0"/>
                <w:szCs w:val="21"/>
                <w:highlight w:val="none"/>
              </w:rPr>
            </w:pPr>
            <w:r>
              <w:rPr>
                <w:rFonts w:ascii="Times New Roman" w:hAnsi="Times New Roman"/>
                <w:kern w:val="0"/>
                <w:szCs w:val="21"/>
                <w:highlight w:val="none"/>
              </w:rPr>
              <w:t>资格评审标准</w:t>
            </w:r>
          </w:p>
        </w:tc>
        <w:tc>
          <w:tcPr>
            <w:tcW w:w="1563" w:type="dxa"/>
            <w:tcMar>
              <w:left w:w="75" w:type="dxa"/>
            </w:tcMar>
            <w:vAlign w:val="center"/>
          </w:tcPr>
          <w:p w14:paraId="1BD2E3A8">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kern w:val="0"/>
                <w:szCs w:val="21"/>
                <w:highlight w:val="none"/>
              </w:rPr>
              <w:t>资质条件、能力、信誉</w:t>
            </w:r>
          </w:p>
        </w:tc>
        <w:tc>
          <w:tcPr>
            <w:tcW w:w="5573" w:type="dxa"/>
            <w:tcMar>
              <w:left w:w="75" w:type="dxa"/>
            </w:tcMar>
            <w:vAlign w:val="center"/>
          </w:tcPr>
          <w:p w14:paraId="1C0E2A7B">
            <w:pPr>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符合第二章“供应商须知”第1.</w:t>
            </w:r>
            <w:r>
              <w:rPr>
                <w:rFonts w:hint="eastAsia" w:ascii="Times New Roman" w:hAnsi="Times New Roman"/>
                <w:kern w:val="0"/>
                <w:szCs w:val="21"/>
                <w:highlight w:val="none"/>
              </w:rPr>
              <w:t>2</w:t>
            </w:r>
            <w:r>
              <w:rPr>
                <w:rFonts w:ascii="Times New Roman" w:hAnsi="Times New Roman"/>
                <w:kern w:val="0"/>
                <w:szCs w:val="21"/>
                <w:highlight w:val="none"/>
              </w:rPr>
              <w:t>.1项规定</w:t>
            </w:r>
          </w:p>
        </w:tc>
      </w:tr>
      <w:tr w14:paraId="2675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restart"/>
            <w:vAlign w:val="center"/>
          </w:tcPr>
          <w:p w14:paraId="5BBAB3A1">
            <w:pPr>
              <w:widowControl/>
              <w:adjustRightInd w:val="0"/>
              <w:snapToGrid w:val="0"/>
              <w:spacing w:line="360" w:lineRule="atLeast"/>
              <w:jc w:val="center"/>
              <w:rPr>
                <w:rFonts w:ascii="Times New Roman" w:hAnsi="Times New Roman"/>
                <w:kern w:val="0"/>
                <w:szCs w:val="21"/>
                <w:highlight w:val="none"/>
              </w:rPr>
            </w:pPr>
            <w:r>
              <w:rPr>
                <w:rFonts w:ascii="Times New Roman" w:hAnsi="Times New Roman"/>
                <w:kern w:val="0"/>
                <w:szCs w:val="21"/>
                <w:highlight w:val="none"/>
              </w:rPr>
              <w:t>2.1.3</w:t>
            </w:r>
          </w:p>
        </w:tc>
        <w:tc>
          <w:tcPr>
            <w:tcW w:w="1496" w:type="dxa"/>
            <w:vMerge w:val="restart"/>
            <w:vAlign w:val="center"/>
          </w:tcPr>
          <w:p w14:paraId="707D557B">
            <w:pPr>
              <w:widowControl/>
              <w:adjustRightInd w:val="0"/>
              <w:snapToGrid w:val="0"/>
              <w:spacing w:line="360" w:lineRule="atLeast"/>
              <w:jc w:val="center"/>
              <w:rPr>
                <w:rFonts w:ascii="Times New Roman" w:hAnsi="Times New Roman"/>
                <w:kern w:val="0"/>
                <w:szCs w:val="21"/>
                <w:highlight w:val="none"/>
              </w:rPr>
            </w:pPr>
            <w:r>
              <w:rPr>
                <w:rFonts w:ascii="Times New Roman" w:hAnsi="Times New Roman"/>
                <w:kern w:val="0"/>
                <w:szCs w:val="21"/>
                <w:highlight w:val="none"/>
              </w:rPr>
              <w:t>响应性评审标准</w:t>
            </w:r>
          </w:p>
        </w:tc>
        <w:tc>
          <w:tcPr>
            <w:tcW w:w="1563" w:type="dxa"/>
            <w:tcMar>
              <w:left w:w="75" w:type="dxa"/>
            </w:tcMar>
            <w:vAlign w:val="center"/>
          </w:tcPr>
          <w:p w14:paraId="5848CDEA">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报价内容</w:t>
            </w:r>
          </w:p>
        </w:tc>
        <w:tc>
          <w:tcPr>
            <w:tcW w:w="5573" w:type="dxa"/>
            <w:tcMar>
              <w:left w:w="75" w:type="dxa"/>
            </w:tcMar>
            <w:vAlign w:val="center"/>
          </w:tcPr>
          <w:p w14:paraId="6D6B137D">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highlight w:val="none"/>
              </w:rPr>
              <w:t>符合</w:t>
            </w:r>
            <w:r>
              <w:rPr>
                <w:rFonts w:ascii="Times New Roman" w:hAnsi="Times New Roman"/>
                <w:highlight w:val="none"/>
              </w:rPr>
              <w:t>第一章“</w:t>
            </w:r>
            <w:r>
              <w:rPr>
                <w:rFonts w:hint="eastAsia" w:ascii="Times New Roman" w:hAnsi="Times New Roman"/>
                <w:szCs w:val="21"/>
                <w:highlight w:val="none"/>
              </w:rPr>
              <w:t>采购公告</w:t>
            </w:r>
            <w:r>
              <w:rPr>
                <w:rFonts w:ascii="Times New Roman" w:hAnsi="Times New Roman"/>
                <w:highlight w:val="none"/>
              </w:rPr>
              <w:t>”规定</w:t>
            </w:r>
          </w:p>
        </w:tc>
      </w:tr>
      <w:tr w14:paraId="16BA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continue"/>
            <w:vAlign w:val="center"/>
          </w:tcPr>
          <w:p w14:paraId="785F1478">
            <w:pPr>
              <w:widowControl/>
              <w:adjustRightInd w:val="0"/>
              <w:snapToGrid w:val="0"/>
              <w:spacing w:line="360" w:lineRule="atLeast"/>
              <w:jc w:val="center"/>
              <w:rPr>
                <w:rFonts w:ascii="Times New Roman" w:hAnsi="Times New Roman"/>
                <w:kern w:val="0"/>
                <w:szCs w:val="21"/>
                <w:highlight w:val="none"/>
              </w:rPr>
            </w:pPr>
          </w:p>
        </w:tc>
        <w:tc>
          <w:tcPr>
            <w:tcW w:w="1496" w:type="dxa"/>
            <w:vMerge w:val="continue"/>
            <w:vAlign w:val="center"/>
          </w:tcPr>
          <w:p w14:paraId="4A270829">
            <w:pPr>
              <w:widowControl/>
              <w:adjustRightInd w:val="0"/>
              <w:snapToGrid w:val="0"/>
              <w:spacing w:line="360" w:lineRule="atLeast"/>
              <w:jc w:val="center"/>
              <w:rPr>
                <w:rFonts w:ascii="Times New Roman" w:hAnsi="Times New Roman"/>
                <w:kern w:val="0"/>
                <w:szCs w:val="21"/>
                <w:highlight w:val="none"/>
              </w:rPr>
            </w:pPr>
          </w:p>
        </w:tc>
        <w:tc>
          <w:tcPr>
            <w:tcW w:w="1563" w:type="dxa"/>
            <w:tcMar>
              <w:left w:w="75" w:type="dxa"/>
            </w:tcMar>
            <w:vAlign w:val="center"/>
          </w:tcPr>
          <w:p w14:paraId="7161AC6A">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kern w:val="0"/>
                <w:szCs w:val="21"/>
                <w:highlight w:val="none"/>
              </w:rPr>
              <w:t>交货期</w:t>
            </w:r>
          </w:p>
        </w:tc>
        <w:tc>
          <w:tcPr>
            <w:tcW w:w="5573" w:type="dxa"/>
            <w:tcMar>
              <w:left w:w="75" w:type="dxa"/>
            </w:tcMar>
            <w:vAlign w:val="center"/>
          </w:tcPr>
          <w:p w14:paraId="737EB988">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highlight w:val="none"/>
              </w:rPr>
              <w:t>符合</w:t>
            </w:r>
            <w:r>
              <w:rPr>
                <w:rFonts w:ascii="Times New Roman" w:hAnsi="Times New Roman"/>
                <w:highlight w:val="none"/>
              </w:rPr>
              <w:t>第一章“</w:t>
            </w:r>
            <w:r>
              <w:rPr>
                <w:rFonts w:hint="eastAsia" w:ascii="Times New Roman" w:hAnsi="Times New Roman"/>
                <w:szCs w:val="21"/>
                <w:highlight w:val="none"/>
              </w:rPr>
              <w:t>采购公告</w:t>
            </w:r>
            <w:r>
              <w:rPr>
                <w:rFonts w:ascii="Times New Roman" w:hAnsi="Times New Roman"/>
                <w:highlight w:val="none"/>
              </w:rPr>
              <w:t>”规定</w:t>
            </w:r>
          </w:p>
        </w:tc>
      </w:tr>
      <w:tr w14:paraId="27AA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continue"/>
            <w:vAlign w:val="center"/>
          </w:tcPr>
          <w:p w14:paraId="659B732E">
            <w:pPr>
              <w:widowControl/>
              <w:adjustRightInd w:val="0"/>
              <w:snapToGrid w:val="0"/>
              <w:spacing w:line="360" w:lineRule="atLeast"/>
              <w:jc w:val="center"/>
              <w:rPr>
                <w:rFonts w:ascii="Times New Roman" w:hAnsi="Times New Roman"/>
                <w:kern w:val="0"/>
                <w:szCs w:val="21"/>
                <w:highlight w:val="none"/>
              </w:rPr>
            </w:pPr>
          </w:p>
        </w:tc>
        <w:tc>
          <w:tcPr>
            <w:tcW w:w="1496" w:type="dxa"/>
            <w:vMerge w:val="continue"/>
            <w:vAlign w:val="center"/>
          </w:tcPr>
          <w:p w14:paraId="06B2E6B9">
            <w:pPr>
              <w:widowControl/>
              <w:adjustRightInd w:val="0"/>
              <w:snapToGrid w:val="0"/>
              <w:spacing w:line="360" w:lineRule="atLeast"/>
              <w:jc w:val="center"/>
              <w:rPr>
                <w:rFonts w:ascii="Times New Roman" w:hAnsi="Times New Roman"/>
                <w:kern w:val="0"/>
                <w:szCs w:val="21"/>
                <w:highlight w:val="none"/>
              </w:rPr>
            </w:pPr>
          </w:p>
        </w:tc>
        <w:tc>
          <w:tcPr>
            <w:tcW w:w="1563" w:type="dxa"/>
            <w:tcMar>
              <w:left w:w="75" w:type="dxa"/>
            </w:tcMar>
            <w:vAlign w:val="center"/>
          </w:tcPr>
          <w:p w14:paraId="2D53E651">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质量要求</w:t>
            </w:r>
          </w:p>
        </w:tc>
        <w:tc>
          <w:tcPr>
            <w:tcW w:w="5573" w:type="dxa"/>
            <w:tcMar>
              <w:left w:w="75" w:type="dxa"/>
            </w:tcMar>
            <w:vAlign w:val="center"/>
          </w:tcPr>
          <w:p w14:paraId="506F59D5">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符合第二章“供应商须知”第1.</w:t>
            </w:r>
            <w:r>
              <w:rPr>
                <w:rFonts w:hint="eastAsia" w:ascii="Times New Roman" w:hAnsi="Times New Roman"/>
                <w:kern w:val="0"/>
                <w:szCs w:val="21"/>
                <w:highlight w:val="none"/>
              </w:rPr>
              <w:t>1</w:t>
            </w:r>
            <w:r>
              <w:rPr>
                <w:rFonts w:ascii="Times New Roman" w:hAnsi="Times New Roman"/>
                <w:kern w:val="0"/>
                <w:szCs w:val="21"/>
                <w:highlight w:val="none"/>
              </w:rPr>
              <w:t>项规定</w:t>
            </w:r>
          </w:p>
        </w:tc>
      </w:tr>
      <w:tr w14:paraId="4F0F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continue"/>
            <w:vAlign w:val="center"/>
          </w:tcPr>
          <w:p w14:paraId="4E17CE50">
            <w:pPr>
              <w:widowControl/>
              <w:adjustRightInd w:val="0"/>
              <w:snapToGrid w:val="0"/>
              <w:spacing w:line="360" w:lineRule="atLeast"/>
              <w:jc w:val="center"/>
              <w:rPr>
                <w:rFonts w:ascii="Times New Roman" w:hAnsi="Times New Roman"/>
                <w:kern w:val="0"/>
                <w:szCs w:val="21"/>
                <w:highlight w:val="none"/>
              </w:rPr>
            </w:pPr>
          </w:p>
        </w:tc>
        <w:tc>
          <w:tcPr>
            <w:tcW w:w="1496" w:type="dxa"/>
            <w:vMerge w:val="continue"/>
            <w:vAlign w:val="center"/>
          </w:tcPr>
          <w:p w14:paraId="169DA9B0">
            <w:pPr>
              <w:widowControl/>
              <w:adjustRightInd w:val="0"/>
              <w:snapToGrid w:val="0"/>
              <w:spacing w:line="360" w:lineRule="atLeast"/>
              <w:jc w:val="center"/>
              <w:rPr>
                <w:rFonts w:ascii="Times New Roman" w:hAnsi="Times New Roman"/>
                <w:kern w:val="0"/>
                <w:szCs w:val="21"/>
                <w:highlight w:val="none"/>
              </w:rPr>
            </w:pPr>
          </w:p>
        </w:tc>
        <w:tc>
          <w:tcPr>
            <w:tcW w:w="1563" w:type="dxa"/>
            <w:tcMar>
              <w:left w:w="75" w:type="dxa"/>
            </w:tcMar>
            <w:vAlign w:val="center"/>
          </w:tcPr>
          <w:p w14:paraId="08962075">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响应有效期</w:t>
            </w:r>
          </w:p>
        </w:tc>
        <w:tc>
          <w:tcPr>
            <w:tcW w:w="5573" w:type="dxa"/>
            <w:tcMar>
              <w:left w:w="75" w:type="dxa"/>
            </w:tcMar>
            <w:vAlign w:val="center"/>
          </w:tcPr>
          <w:p w14:paraId="3AE4A7CD">
            <w:pPr>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符合第二章“供应商须知”第3.3.1项规定</w:t>
            </w:r>
          </w:p>
        </w:tc>
      </w:tr>
      <w:tr w14:paraId="2DE8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continue"/>
            <w:vAlign w:val="center"/>
          </w:tcPr>
          <w:p w14:paraId="29A25314">
            <w:pPr>
              <w:widowControl/>
              <w:adjustRightInd w:val="0"/>
              <w:snapToGrid w:val="0"/>
              <w:spacing w:line="360" w:lineRule="atLeast"/>
              <w:jc w:val="center"/>
              <w:rPr>
                <w:rFonts w:ascii="Times New Roman" w:hAnsi="Times New Roman"/>
                <w:kern w:val="0"/>
                <w:szCs w:val="21"/>
                <w:highlight w:val="none"/>
              </w:rPr>
            </w:pPr>
          </w:p>
        </w:tc>
        <w:tc>
          <w:tcPr>
            <w:tcW w:w="1496" w:type="dxa"/>
            <w:vMerge w:val="continue"/>
            <w:vAlign w:val="center"/>
          </w:tcPr>
          <w:p w14:paraId="0445362D">
            <w:pPr>
              <w:widowControl/>
              <w:adjustRightInd w:val="0"/>
              <w:snapToGrid w:val="0"/>
              <w:spacing w:line="360" w:lineRule="atLeast"/>
              <w:jc w:val="center"/>
              <w:rPr>
                <w:rFonts w:ascii="Times New Roman" w:hAnsi="Times New Roman"/>
                <w:kern w:val="0"/>
                <w:szCs w:val="21"/>
                <w:highlight w:val="none"/>
              </w:rPr>
            </w:pPr>
          </w:p>
        </w:tc>
        <w:tc>
          <w:tcPr>
            <w:tcW w:w="1563" w:type="dxa"/>
            <w:tcMar>
              <w:left w:w="75" w:type="dxa"/>
            </w:tcMar>
            <w:vAlign w:val="center"/>
          </w:tcPr>
          <w:p w14:paraId="61B6C105">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响应保证金</w:t>
            </w:r>
          </w:p>
        </w:tc>
        <w:tc>
          <w:tcPr>
            <w:tcW w:w="5573" w:type="dxa"/>
            <w:tcMar>
              <w:left w:w="75" w:type="dxa"/>
            </w:tcMar>
            <w:vAlign w:val="center"/>
          </w:tcPr>
          <w:p w14:paraId="243CA2E3">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符合第二章“供应商须知”第3.4.1项规定</w:t>
            </w:r>
          </w:p>
        </w:tc>
      </w:tr>
      <w:tr w14:paraId="71E0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continue"/>
            <w:vAlign w:val="center"/>
          </w:tcPr>
          <w:p w14:paraId="43AFE3EA">
            <w:pPr>
              <w:widowControl/>
              <w:adjustRightInd w:val="0"/>
              <w:snapToGrid w:val="0"/>
              <w:spacing w:line="360" w:lineRule="atLeast"/>
              <w:jc w:val="center"/>
              <w:rPr>
                <w:rFonts w:ascii="Times New Roman" w:hAnsi="Times New Roman"/>
                <w:kern w:val="0"/>
                <w:szCs w:val="21"/>
                <w:highlight w:val="none"/>
              </w:rPr>
            </w:pPr>
          </w:p>
        </w:tc>
        <w:tc>
          <w:tcPr>
            <w:tcW w:w="1496" w:type="dxa"/>
            <w:vMerge w:val="continue"/>
            <w:vAlign w:val="center"/>
          </w:tcPr>
          <w:p w14:paraId="760935B1">
            <w:pPr>
              <w:widowControl/>
              <w:adjustRightInd w:val="0"/>
              <w:snapToGrid w:val="0"/>
              <w:spacing w:line="360" w:lineRule="atLeast"/>
              <w:jc w:val="center"/>
              <w:rPr>
                <w:rFonts w:ascii="Times New Roman" w:hAnsi="Times New Roman"/>
                <w:kern w:val="0"/>
                <w:szCs w:val="21"/>
                <w:highlight w:val="none"/>
              </w:rPr>
            </w:pPr>
          </w:p>
        </w:tc>
        <w:tc>
          <w:tcPr>
            <w:tcW w:w="1563" w:type="dxa"/>
            <w:tcMar>
              <w:left w:w="75" w:type="dxa"/>
            </w:tcMar>
            <w:vAlign w:val="center"/>
          </w:tcPr>
          <w:p w14:paraId="1EAC5651">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权利义务</w:t>
            </w:r>
          </w:p>
        </w:tc>
        <w:tc>
          <w:tcPr>
            <w:tcW w:w="5573" w:type="dxa"/>
            <w:tcMar>
              <w:left w:w="75" w:type="dxa"/>
            </w:tcMar>
            <w:vAlign w:val="center"/>
          </w:tcPr>
          <w:p w14:paraId="571B783C">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bCs/>
                <w:kern w:val="0"/>
                <w:szCs w:val="21"/>
                <w:highlight w:val="none"/>
              </w:rPr>
              <w:t>符合询比文件规定</w:t>
            </w:r>
          </w:p>
        </w:tc>
      </w:tr>
      <w:tr w14:paraId="2EC9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continue"/>
            <w:vAlign w:val="center"/>
          </w:tcPr>
          <w:p w14:paraId="1448FC4B">
            <w:pPr>
              <w:widowControl/>
              <w:adjustRightInd w:val="0"/>
              <w:snapToGrid w:val="0"/>
              <w:spacing w:line="360" w:lineRule="atLeast"/>
              <w:jc w:val="center"/>
              <w:rPr>
                <w:rFonts w:ascii="Times New Roman" w:hAnsi="Times New Roman"/>
                <w:kern w:val="0"/>
                <w:szCs w:val="21"/>
                <w:highlight w:val="none"/>
              </w:rPr>
            </w:pPr>
          </w:p>
        </w:tc>
        <w:tc>
          <w:tcPr>
            <w:tcW w:w="1496" w:type="dxa"/>
            <w:vMerge w:val="continue"/>
            <w:vAlign w:val="center"/>
          </w:tcPr>
          <w:p w14:paraId="3F8C80F4">
            <w:pPr>
              <w:widowControl/>
              <w:adjustRightInd w:val="0"/>
              <w:snapToGrid w:val="0"/>
              <w:spacing w:line="360" w:lineRule="atLeast"/>
              <w:jc w:val="center"/>
              <w:rPr>
                <w:rFonts w:ascii="Times New Roman" w:hAnsi="Times New Roman"/>
                <w:kern w:val="0"/>
                <w:szCs w:val="21"/>
                <w:highlight w:val="none"/>
              </w:rPr>
            </w:pPr>
          </w:p>
        </w:tc>
        <w:tc>
          <w:tcPr>
            <w:tcW w:w="1563" w:type="dxa"/>
            <w:tcMar>
              <w:left w:w="75" w:type="dxa"/>
            </w:tcMar>
            <w:vAlign w:val="center"/>
          </w:tcPr>
          <w:p w14:paraId="49710816">
            <w:pPr>
              <w:widowControl/>
              <w:adjustRightInd w:val="0"/>
              <w:snapToGrid w:val="0"/>
              <w:spacing w:line="360" w:lineRule="atLeast"/>
              <w:jc w:val="left"/>
              <w:rPr>
                <w:rFonts w:ascii="Times New Roman" w:hAnsi="Times New Roman"/>
                <w:bCs/>
                <w:kern w:val="0"/>
                <w:szCs w:val="21"/>
                <w:highlight w:val="none"/>
              </w:rPr>
            </w:pPr>
            <w:r>
              <w:rPr>
                <w:rFonts w:ascii="Times New Roman" w:hAnsi="Times New Roman"/>
                <w:bCs/>
                <w:kern w:val="0"/>
                <w:szCs w:val="21"/>
                <w:highlight w:val="none"/>
              </w:rPr>
              <w:t>询比文件的获取</w:t>
            </w:r>
          </w:p>
        </w:tc>
        <w:tc>
          <w:tcPr>
            <w:tcW w:w="5573" w:type="dxa"/>
            <w:tcMar>
              <w:left w:w="75" w:type="dxa"/>
            </w:tcMar>
            <w:vAlign w:val="center"/>
          </w:tcPr>
          <w:p w14:paraId="5585A3D7">
            <w:pPr>
              <w:widowControl/>
              <w:adjustRightInd w:val="0"/>
              <w:snapToGrid w:val="0"/>
              <w:spacing w:line="360" w:lineRule="atLeast"/>
              <w:jc w:val="left"/>
              <w:rPr>
                <w:rFonts w:ascii="Times New Roman" w:hAnsi="Times New Roman"/>
                <w:bCs/>
                <w:kern w:val="0"/>
                <w:szCs w:val="21"/>
                <w:highlight w:val="none"/>
              </w:rPr>
            </w:pPr>
            <w:r>
              <w:rPr>
                <w:rFonts w:ascii="Times New Roman" w:hAnsi="Times New Roman"/>
                <w:bCs/>
                <w:kern w:val="0"/>
                <w:szCs w:val="21"/>
                <w:highlight w:val="none"/>
              </w:rPr>
              <w:t>符合</w:t>
            </w:r>
            <w:r>
              <w:rPr>
                <w:rFonts w:ascii="Times New Roman" w:hAnsi="Times New Roman"/>
                <w:highlight w:val="none"/>
              </w:rPr>
              <w:t>第一章“</w:t>
            </w:r>
            <w:r>
              <w:rPr>
                <w:rFonts w:hint="eastAsia" w:ascii="Times New Roman" w:hAnsi="Times New Roman"/>
                <w:szCs w:val="21"/>
                <w:highlight w:val="none"/>
              </w:rPr>
              <w:t>采购公告</w:t>
            </w:r>
            <w:r>
              <w:rPr>
                <w:rFonts w:ascii="Times New Roman" w:hAnsi="Times New Roman"/>
                <w:highlight w:val="none"/>
              </w:rPr>
              <w:t>”</w:t>
            </w:r>
            <w:r>
              <w:rPr>
                <w:rFonts w:hint="eastAsia" w:ascii="Times New Roman" w:hAnsi="Times New Roman"/>
                <w:bCs/>
                <w:kern w:val="0"/>
                <w:szCs w:val="21"/>
                <w:highlight w:val="none"/>
              </w:rPr>
              <w:t>规定</w:t>
            </w:r>
          </w:p>
        </w:tc>
      </w:tr>
      <w:tr w14:paraId="5A9D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continue"/>
            <w:vAlign w:val="center"/>
          </w:tcPr>
          <w:p w14:paraId="57A5A7C3">
            <w:pPr>
              <w:widowControl/>
              <w:adjustRightInd w:val="0"/>
              <w:snapToGrid w:val="0"/>
              <w:spacing w:line="360" w:lineRule="atLeast"/>
              <w:jc w:val="center"/>
              <w:rPr>
                <w:rFonts w:ascii="Times New Roman" w:hAnsi="Times New Roman"/>
                <w:kern w:val="0"/>
                <w:szCs w:val="21"/>
                <w:highlight w:val="none"/>
              </w:rPr>
            </w:pPr>
          </w:p>
        </w:tc>
        <w:tc>
          <w:tcPr>
            <w:tcW w:w="1496" w:type="dxa"/>
            <w:vMerge w:val="continue"/>
            <w:vAlign w:val="center"/>
          </w:tcPr>
          <w:p w14:paraId="358B1B6E">
            <w:pPr>
              <w:widowControl/>
              <w:adjustRightInd w:val="0"/>
              <w:snapToGrid w:val="0"/>
              <w:spacing w:line="360" w:lineRule="atLeast"/>
              <w:jc w:val="center"/>
              <w:rPr>
                <w:rFonts w:ascii="Times New Roman" w:hAnsi="Times New Roman"/>
                <w:kern w:val="0"/>
                <w:szCs w:val="21"/>
                <w:highlight w:val="none"/>
              </w:rPr>
            </w:pPr>
          </w:p>
        </w:tc>
        <w:tc>
          <w:tcPr>
            <w:tcW w:w="1563" w:type="dxa"/>
            <w:tcBorders>
              <w:top w:val="single" w:color="auto" w:sz="4" w:space="0"/>
              <w:left w:val="single" w:color="auto" w:sz="4" w:space="0"/>
              <w:right w:val="single" w:color="auto" w:sz="4" w:space="0"/>
            </w:tcBorders>
            <w:tcMar>
              <w:left w:w="75" w:type="dxa"/>
            </w:tcMar>
            <w:vAlign w:val="center"/>
          </w:tcPr>
          <w:p w14:paraId="0F150600">
            <w:pPr>
              <w:widowControl/>
              <w:adjustRightInd w:val="0"/>
              <w:snapToGrid w:val="0"/>
              <w:spacing w:line="360" w:lineRule="atLeast"/>
              <w:jc w:val="left"/>
              <w:rPr>
                <w:rFonts w:ascii="Times New Roman" w:hAnsi="Times New Roman"/>
                <w:bCs/>
                <w:kern w:val="0"/>
                <w:szCs w:val="21"/>
                <w:highlight w:val="none"/>
              </w:rPr>
            </w:pPr>
            <w:r>
              <w:rPr>
                <w:rFonts w:hint="eastAsia" w:ascii="Times New Roman" w:hAnsi="Times New Roman"/>
                <w:bCs/>
                <w:kern w:val="0"/>
                <w:szCs w:val="21"/>
                <w:highlight w:val="none"/>
              </w:rPr>
              <w:t>联合体</w:t>
            </w:r>
          </w:p>
        </w:tc>
        <w:tc>
          <w:tcPr>
            <w:tcW w:w="5573" w:type="dxa"/>
            <w:tcBorders>
              <w:top w:val="outset" w:color="auto" w:sz="6" w:space="0"/>
              <w:left w:val="single" w:color="auto" w:sz="4" w:space="0"/>
              <w:right w:val="outset" w:color="auto" w:sz="6" w:space="0"/>
            </w:tcBorders>
            <w:tcMar>
              <w:left w:w="75" w:type="dxa"/>
            </w:tcMar>
            <w:vAlign w:val="center"/>
          </w:tcPr>
          <w:p w14:paraId="5C9143DA">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kern w:val="0"/>
                <w:szCs w:val="21"/>
                <w:highlight w:val="none"/>
              </w:rPr>
              <w:t>未以联合体形式报价</w:t>
            </w:r>
          </w:p>
        </w:tc>
      </w:tr>
      <w:tr w14:paraId="287B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continue"/>
            <w:vAlign w:val="center"/>
          </w:tcPr>
          <w:p w14:paraId="3B02D8FF">
            <w:pPr>
              <w:widowControl/>
              <w:adjustRightInd w:val="0"/>
              <w:snapToGrid w:val="0"/>
              <w:spacing w:line="360" w:lineRule="atLeast"/>
              <w:jc w:val="center"/>
              <w:rPr>
                <w:rFonts w:ascii="Times New Roman" w:hAnsi="Times New Roman"/>
                <w:kern w:val="0"/>
                <w:szCs w:val="21"/>
                <w:highlight w:val="none"/>
              </w:rPr>
            </w:pPr>
          </w:p>
        </w:tc>
        <w:tc>
          <w:tcPr>
            <w:tcW w:w="1496" w:type="dxa"/>
            <w:vMerge w:val="continue"/>
            <w:vAlign w:val="center"/>
          </w:tcPr>
          <w:p w14:paraId="6769C191">
            <w:pPr>
              <w:widowControl/>
              <w:adjustRightInd w:val="0"/>
              <w:snapToGrid w:val="0"/>
              <w:spacing w:line="360" w:lineRule="atLeast"/>
              <w:jc w:val="center"/>
              <w:rPr>
                <w:rFonts w:ascii="Times New Roman" w:hAnsi="Times New Roman"/>
                <w:kern w:val="0"/>
                <w:szCs w:val="21"/>
                <w:highlight w:val="none"/>
              </w:rPr>
            </w:pPr>
          </w:p>
        </w:tc>
        <w:tc>
          <w:tcPr>
            <w:tcW w:w="1563" w:type="dxa"/>
            <w:tcBorders>
              <w:top w:val="single" w:color="auto" w:sz="4" w:space="0"/>
              <w:left w:val="single" w:color="auto" w:sz="4" w:space="0"/>
              <w:right w:val="single" w:color="auto" w:sz="4" w:space="0"/>
            </w:tcBorders>
            <w:tcMar>
              <w:left w:w="75" w:type="dxa"/>
            </w:tcMar>
            <w:vAlign w:val="center"/>
          </w:tcPr>
          <w:p w14:paraId="4A09286D">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bCs/>
                <w:kern w:val="0"/>
                <w:szCs w:val="21"/>
                <w:highlight w:val="none"/>
              </w:rPr>
              <w:t>分包</w:t>
            </w:r>
          </w:p>
        </w:tc>
        <w:tc>
          <w:tcPr>
            <w:tcW w:w="5573" w:type="dxa"/>
            <w:tcBorders>
              <w:top w:val="outset" w:color="auto" w:sz="6" w:space="0"/>
              <w:left w:val="single" w:color="auto" w:sz="4" w:space="0"/>
              <w:right w:val="outset" w:color="auto" w:sz="6" w:space="0"/>
            </w:tcBorders>
            <w:tcMar>
              <w:left w:w="75" w:type="dxa"/>
            </w:tcMar>
            <w:vAlign w:val="center"/>
          </w:tcPr>
          <w:p w14:paraId="56471CD1">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kern w:val="0"/>
                <w:szCs w:val="21"/>
                <w:highlight w:val="none"/>
              </w:rPr>
              <w:t>没有分包</w:t>
            </w:r>
          </w:p>
        </w:tc>
      </w:tr>
      <w:tr w14:paraId="42D6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continue"/>
            <w:vAlign w:val="center"/>
          </w:tcPr>
          <w:p w14:paraId="294233E6">
            <w:pPr>
              <w:widowControl/>
              <w:adjustRightInd w:val="0"/>
              <w:snapToGrid w:val="0"/>
              <w:spacing w:line="360" w:lineRule="atLeast"/>
              <w:jc w:val="center"/>
              <w:rPr>
                <w:rFonts w:ascii="Times New Roman" w:hAnsi="Times New Roman"/>
                <w:kern w:val="0"/>
                <w:szCs w:val="21"/>
                <w:highlight w:val="none"/>
              </w:rPr>
            </w:pPr>
          </w:p>
        </w:tc>
        <w:tc>
          <w:tcPr>
            <w:tcW w:w="1496" w:type="dxa"/>
            <w:vMerge w:val="continue"/>
            <w:vAlign w:val="center"/>
          </w:tcPr>
          <w:p w14:paraId="54617122">
            <w:pPr>
              <w:widowControl/>
              <w:adjustRightInd w:val="0"/>
              <w:snapToGrid w:val="0"/>
              <w:spacing w:line="360" w:lineRule="atLeast"/>
              <w:jc w:val="center"/>
              <w:rPr>
                <w:rFonts w:ascii="Times New Roman" w:hAnsi="Times New Roman"/>
                <w:kern w:val="0"/>
                <w:szCs w:val="21"/>
                <w:highlight w:val="none"/>
              </w:rPr>
            </w:pPr>
          </w:p>
        </w:tc>
        <w:tc>
          <w:tcPr>
            <w:tcW w:w="1563" w:type="dxa"/>
            <w:tcBorders>
              <w:top w:val="single" w:color="auto" w:sz="4" w:space="0"/>
              <w:left w:val="single" w:color="auto" w:sz="4" w:space="0"/>
              <w:right w:val="single" w:color="auto" w:sz="4" w:space="0"/>
            </w:tcBorders>
            <w:tcMar>
              <w:left w:w="75" w:type="dxa"/>
            </w:tcMar>
            <w:vAlign w:val="center"/>
          </w:tcPr>
          <w:p w14:paraId="5D0ECAC0">
            <w:pPr>
              <w:widowControl/>
              <w:adjustRightInd w:val="0"/>
              <w:snapToGrid w:val="0"/>
              <w:spacing w:line="360" w:lineRule="atLeast"/>
              <w:jc w:val="left"/>
              <w:rPr>
                <w:rFonts w:ascii="Times New Roman" w:hAnsi="Times New Roman"/>
                <w:bCs/>
                <w:kern w:val="0"/>
                <w:szCs w:val="21"/>
                <w:highlight w:val="none"/>
              </w:rPr>
            </w:pPr>
            <w:r>
              <w:rPr>
                <w:rFonts w:ascii="Times New Roman" w:hAnsi="Times New Roman"/>
                <w:kern w:val="0"/>
                <w:szCs w:val="21"/>
                <w:highlight w:val="none"/>
              </w:rPr>
              <w:t>报价</w:t>
            </w:r>
          </w:p>
        </w:tc>
        <w:tc>
          <w:tcPr>
            <w:tcW w:w="5573" w:type="dxa"/>
            <w:tcBorders>
              <w:top w:val="outset" w:color="auto" w:sz="6" w:space="0"/>
              <w:left w:val="single" w:color="auto" w:sz="4" w:space="0"/>
              <w:right w:val="outset" w:color="auto" w:sz="6" w:space="0"/>
            </w:tcBorders>
            <w:tcMar>
              <w:left w:w="75" w:type="dxa"/>
            </w:tcMar>
            <w:vAlign w:val="center"/>
          </w:tcPr>
          <w:p w14:paraId="2F974004">
            <w:pPr>
              <w:widowControl/>
              <w:adjustRightInd w:val="0"/>
              <w:snapToGrid w:val="0"/>
              <w:spacing w:line="360" w:lineRule="atLeast"/>
              <w:jc w:val="left"/>
              <w:rPr>
                <w:rFonts w:ascii="Times New Roman" w:hAnsi="Times New Roman"/>
                <w:highlight w:val="none"/>
              </w:rPr>
            </w:pPr>
            <w:r>
              <w:rPr>
                <w:rFonts w:ascii="Times New Roman" w:hAnsi="Times New Roman"/>
                <w:highlight w:val="none"/>
              </w:rPr>
              <w:t>（1）报价未超过询比文件设定的最高限价。</w:t>
            </w:r>
          </w:p>
          <w:p w14:paraId="18E9ED97">
            <w:pPr>
              <w:widowControl/>
              <w:adjustRightInd w:val="0"/>
              <w:snapToGrid w:val="0"/>
              <w:spacing w:line="360" w:lineRule="atLeast"/>
              <w:jc w:val="left"/>
              <w:rPr>
                <w:rFonts w:ascii="Times New Roman" w:hAnsi="Times New Roman"/>
                <w:highlight w:val="none"/>
              </w:rPr>
            </w:pPr>
            <w:r>
              <w:rPr>
                <w:rFonts w:hint="eastAsia" w:ascii="Times New Roman" w:hAnsi="Times New Roman"/>
                <w:highlight w:val="none"/>
              </w:rPr>
              <w:t>（2）已标价的报价清单总报价和报价函的报价一致（四舍五入除外）。</w:t>
            </w:r>
          </w:p>
          <w:p w14:paraId="2693A307">
            <w:pPr>
              <w:widowControl/>
              <w:adjustRightInd w:val="0"/>
              <w:snapToGrid w:val="0"/>
              <w:spacing w:line="360" w:lineRule="atLeast"/>
              <w:jc w:val="left"/>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3</w:t>
            </w:r>
            <w:r>
              <w:rPr>
                <w:rFonts w:ascii="Times New Roman" w:hAnsi="Times New Roman"/>
                <w:highlight w:val="none"/>
              </w:rPr>
              <w:t>）报价的大写数值能确定具体数值，未出现数量级错误、报价金额单位错误。</w:t>
            </w:r>
          </w:p>
          <w:p w14:paraId="4629E32E">
            <w:pPr>
              <w:widowControl/>
              <w:adjustRightInd w:val="0"/>
              <w:snapToGrid w:val="0"/>
              <w:spacing w:line="360" w:lineRule="atLeast"/>
              <w:jc w:val="left"/>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4</w:t>
            </w:r>
            <w:r>
              <w:rPr>
                <w:rFonts w:ascii="Times New Roman" w:hAnsi="Times New Roman"/>
                <w:highlight w:val="none"/>
              </w:rPr>
              <w:t>）同一供应商未递交两个以上不同的报价。</w:t>
            </w:r>
          </w:p>
          <w:p w14:paraId="7DBAC897">
            <w:pPr>
              <w:widowControl/>
              <w:adjustRightInd w:val="0"/>
              <w:snapToGrid w:val="0"/>
              <w:spacing w:line="360" w:lineRule="atLeast"/>
              <w:jc w:val="left"/>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5</w:t>
            </w:r>
            <w:r>
              <w:rPr>
                <w:rFonts w:ascii="Times New Roman" w:hAnsi="Times New Roman"/>
                <w:highlight w:val="none"/>
              </w:rPr>
              <w:t>）供应商</w:t>
            </w:r>
            <w:r>
              <w:rPr>
                <w:rFonts w:hint="eastAsia" w:ascii="Times New Roman" w:hAnsi="Times New Roman"/>
                <w:highlight w:val="none"/>
              </w:rPr>
              <w:t>按</w:t>
            </w:r>
            <w:r>
              <w:rPr>
                <w:rFonts w:ascii="Times New Roman" w:hAnsi="Times New Roman"/>
                <w:highlight w:val="none"/>
              </w:rPr>
              <w:t>采购人提供的书面</w:t>
            </w:r>
            <w:r>
              <w:rPr>
                <w:rFonts w:hint="eastAsia" w:ascii="Times New Roman" w:hAnsi="Times New Roman"/>
                <w:highlight w:val="none"/>
              </w:rPr>
              <w:t>报价清单填写了报价，且未修改报价清单说明、数量等实质性内容</w:t>
            </w:r>
            <w:r>
              <w:rPr>
                <w:rFonts w:ascii="Times New Roman" w:hAnsi="Times New Roman"/>
                <w:highlight w:val="none"/>
              </w:rPr>
              <w:t>。</w:t>
            </w:r>
          </w:p>
          <w:p w14:paraId="0EA73AF5">
            <w:pPr>
              <w:widowControl/>
              <w:adjustRightInd w:val="0"/>
              <w:snapToGrid w:val="0"/>
              <w:spacing w:line="360" w:lineRule="atLeast"/>
              <w:jc w:val="left"/>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6</w:t>
            </w:r>
            <w:r>
              <w:rPr>
                <w:rFonts w:ascii="Times New Roman" w:hAnsi="Times New Roman"/>
                <w:highlight w:val="none"/>
              </w:rPr>
              <w:t>）已标价</w:t>
            </w:r>
            <w:r>
              <w:rPr>
                <w:rFonts w:hint="eastAsia" w:ascii="Times New Roman" w:hAnsi="Times New Roman"/>
                <w:kern w:val="0"/>
                <w:szCs w:val="21"/>
                <w:highlight w:val="none"/>
              </w:rPr>
              <w:t>报价清单</w:t>
            </w:r>
            <w:r>
              <w:rPr>
                <w:rFonts w:ascii="Times New Roman" w:hAnsi="Times New Roman"/>
                <w:kern w:val="0"/>
                <w:szCs w:val="21"/>
                <w:highlight w:val="none"/>
              </w:rPr>
              <w:t>中未更改询比文件确定的暂列金额。</w:t>
            </w:r>
          </w:p>
        </w:tc>
      </w:tr>
      <w:tr w14:paraId="368D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6" w:type="dxa"/>
            <w:vMerge w:val="continue"/>
            <w:vAlign w:val="center"/>
          </w:tcPr>
          <w:p w14:paraId="5504146E">
            <w:pPr>
              <w:widowControl/>
              <w:adjustRightInd w:val="0"/>
              <w:snapToGrid w:val="0"/>
              <w:spacing w:line="360" w:lineRule="atLeast"/>
              <w:jc w:val="center"/>
              <w:rPr>
                <w:rFonts w:ascii="Times New Roman" w:hAnsi="Times New Roman"/>
                <w:kern w:val="0"/>
                <w:szCs w:val="21"/>
                <w:highlight w:val="none"/>
              </w:rPr>
            </w:pPr>
          </w:p>
        </w:tc>
        <w:tc>
          <w:tcPr>
            <w:tcW w:w="1496" w:type="dxa"/>
            <w:vMerge w:val="continue"/>
            <w:vAlign w:val="center"/>
          </w:tcPr>
          <w:p w14:paraId="37D166D0">
            <w:pPr>
              <w:widowControl/>
              <w:adjustRightInd w:val="0"/>
              <w:snapToGrid w:val="0"/>
              <w:spacing w:line="360" w:lineRule="atLeast"/>
              <w:jc w:val="center"/>
              <w:rPr>
                <w:rFonts w:ascii="Times New Roman" w:hAnsi="Times New Roman"/>
                <w:kern w:val="0"/>
                <w:szCs w:val="21"/>
                <w:highlight w:val="none"/>
              </w:rPr>
            </w:pPr>
          </w:p>
        </w:tc>
        <w:tc>
          <w:tcPr>
            <w:tcW w:w="1563" w:type="dxa"/>
            <w:tcMar>
              <w:left w:w="75" w:type="dxa"/>
            </w:tcMar>
            <w:vAlign w:val="center"/>
          </w:tcPr>
          <w:p w14:paraId="0E6A6C17">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其他实质性要求</w:t>
            </w:r>
          </w:p>
        </w:tc>
        <w:tc>
          <w:tcPr>
            <w:tcW w:w="5573" w:type="dxa"/>
            <w:tcMar>
              <w:left w:w="75" w:type="dxa"/>
            </w:tcMar>
            <w:vAlign w:val="center"/>
          </w:tcPr>
          <w:p w14:paraId="4DA763B5">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符合询比文件的其他实质性要求和条件</w:t>
            </w:r>
          </w:p>
        </w:tc>
      </w:tr>
    </w:tbl>
    <w:p w14:paraId="5DD3F155">
      <w:pPr>
        <w:widowControl/>
        <w:spacing w:line="360" w:lineRule="atLeast"/>
        <w:jc w:val="center"/>
        <w:rPr>
          <w:rFonts w:ascii="Times New Roman" w:hAnsi="Times New Roman"/>
          <w:highlight w:val="none"/>
        </w:rPr>
      </w:pPr>
    </w:p>
    <w:tbl>
      <w:tblPr>
        <w:tblStyle w:val="20"/>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14:paraId="6929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14:paraId="29757152">
            <w:pPr>
              <w:snapToGrid w:val="0"/>
              <w:jc w:val="center"/>
              <w:rPr>
                <w:rFonts w:ascii="Times New Roman" w:hAnsi="Times New Roman"/>
                <w:b/>
                <w:bCs/>
                <w:kern w:val="0"/>
                <w:szCs w:val="21"/>
                <w:highlight w:val="none"/>
              </w:rPr>
            </w:pPr>
            <w:r>
              <w:rPr>
                <w:rFonts w:ascii="Times New Roman" w:hAnsi="Times New Roman"/>
                <w:b/>
                <w:bCs/>
                <w:kern w:val="0"/>
                <w:szCs w:val="21"/>
                <w:highlight w:val="none"/>
              </w:rPr>
              <w:t>条款号</w:t>
            </w:r>
          </w:p>
        </w:tc>
        <w:tc>
          <w:tcPr>
            <w:tcW w:w="1276" w:type="dxa"/>
            <w:tcMar>
              <w:left w:w="75" w:type="dxa"/>
            </w:tcMar>
            <w:vAlign w:val="center"/>
          </w:tcPr>
          <w:p w14:paraId="1B39F860">
            <w:pPr>
              <w:snapToGrid w:val="0"/>
              <w:jc w:val="center"/>
              <w:rPr>
                <w:rFonts w:ascii="Times New Roman" w:hAnsi="Times New Roman"/>
                <w:b/>
                <w:bCs/>
                <w:kern w:val="0"/>
                <w:szCs w:val="21"/>
                <w:highlight w:val="none"/>
              </w:rPr>
            </w:pPr>
            <w:r>
              <w:rPr>
                <w:rFonts w:ascii="Times New Roman" w:hAnsi="Times New Roman"/>
                <w:b/>
                <w:bCs/>
                <w:kern w:val="0"/>
                <w:szCs w:val="21"/>
                <w:highlight w:val="none"/>
              </w:rPr>
              <w:t>条款内容</w:t>
            </w:r>
          </w:p>
        </w:tc>
        <w:tc>
          <w:tcPr>
            <w:tcW w:w="6232" w:type="dxa"/>
            <w:vAlign w:val="center"/>
          </w:tcPr>
          <w:p w14:paraId="7192B41C">
            <w:pPr>
              <w:widowControl/>
              <w:snapToGrid w:val="0"/>
              <w:jc w:val="center"/>
              <w:rPr>
                <w:rFonts w:ascii="Times New Roman" w:hAnsi="Times New Roman"/>
                <w:b/>
                <w:bCs/>
                <w:kern w:val="0"/>
                <w:szCs w:val="21"/>
                <w:highlight w:val="none"/>
              </w:rPr>
            </w:pPr>
            <w:r>
              <w:rPr>
                <w:rFonts w:ascii="Times New Roman" w:hAnsi="Times New Roman"/>
                <w:b/>
                <w:bCs/>
                <w:kern w:val="0"/>
                <w:szCs w:val="21"/>
                <w:highlight w:val="none"/>
              </w:rPr>
              <w:t>编列内容</w:t>
            </w:r>
          </w:p>
        </w:tc>
      </w:tr>
      <w:tr w14:paraId="64CE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14:paraId="22F2C0D8">
            <w:pPr>
              <w:snapToGrid w:val="0"/>
              <w:jc w:val="center"/>
              <w:rPr>
                <w:rFonts w:ascii="Times New Roman" w:hAnsi="Times New Roman"/>
                <w:bCs/>
                <w:kern w:val="0"/>
                <w:szCs w:val="21"/>
                <w:highlight w:val="none"/>
              </w:rPr>
            </w:pPr>
            <w:r>
              <w:rPr>
                <w:rFonts w:ascii="Times New Roman" w:hAnsi="Times New Roman"/>
                <w:bCs/>
                <w:kern w:val="0"/>
                <w:szCs w:val="21"/>
                <w:highlight w:val="none"/>
              </w:rPr>
              <w:t>2.2.1</w:t>
            </w:r>
          </w:p>
        </w:tc>
        <w:tc>
          <w:tcPr>
            <w:tcW w:w="1276" w:type="dxa"/>
            <w:tcMar>
              <w:left w:w="75" w:type="dxa"/>
            </w:tcMar>
            <w:vAlign w:val="center"/>
          </w:tcPr>
          <w:p w14:paraId="1E5B50EE">
            <w:pPr>
              <w:snapToGrid w:val="0"/>
              <w:jc w:val="left"/>
              <w:rPr>
                <w:rFonts w:ascii="Times New Roman" w:hAnsi="Times New Roman"/>
                <w:bCs/>
                <w:kern w:val="0"/>
                <w:szCs w:val="21"/>
                <w:highlight w:val="none"/>
              </w:rPr>
            </w:pPr>
            <w:r>
              <w:rPr>
                <w:rFonts w:ascii="Times New Roman" w:hAnsi="Times New Roman"/>
                <w:szCs w:val="21"/>
                <w:highlight w:val="none"/>
              </w:rPr>
              <w:t>分值构成（100分）</w:t>
            </w:r>
          </w:p>
        </w:tc>
        <w:tc>
          <w:tcPr>
            <w:tcW w:w="6232" w:type="dxa"/>
            <w:vAlign w:val="center"/>
          </w:tcPr>
          <w:p w14:paraId="2DFBE108">
            <w:pPr>
              <w:spacing w:line="360" w:lineRule="atLeast"/>
              <w:ind w:firstLine="420"/>
              <w:rPr>
                <w:rFonts w:ascii="Times New Roman" w:hAnsi="Times New Roman"/>
                <w:szCs w:val="21"/>
                <w:highlight w:val="none"/>
              </w:rPr>
            </w:pPr>
            <w:r>
              <w:rPr>
                <w:rFonts w:hint="eastAsia" w:ascii="Times New Roman" w:hAnsi="Times New Roman"/>
                <w:szCs w:val="21"/>
                <w:highlight w:val="none"/>
              </w:rPr>
              <w:t>业绩</w:t>
            </w:r>
            <w:r>
              <w:rPr>
                <w:rFonts w:ascii="Times New Roman" w:hAnsi="Times New Roman"/>
                <w:szCs w:val="21"/>
                <w:highlight w:val="none"/>
              </w:rPr>
              <w:t>：</w:t>
            </w:r>
            <w:r>
              <w:rPr>
                <w:rFonts w:hint="eastAsia" w:ascii="Times New Roman" w:hAnsi="Times New Roman"/>
                <w:szCs w:val="21"/>
                <w:highlight w:val="none"/>
                <w:lang w:val="en-US" w:eastAsia="zh-CN"/>
              </w:rPr>
              <w:t>15</w:t>
            </w:r>
            <w:r>
              <w:rPr>
                <w:rFonts w:ascii="Times New Roman" w:hAnsi="Times New Roman"/>
                <w:szCs w:val="21"/>
                <w:highlight w:val="none"/>
              </w:rPr>
              <w:t>分</w:t>
            </w:r>
          </w:p>
          <w:p w14:paraId="5CC940D5">
            <w:pPr>
              <w:spacing w:line="360" w:lineRule="atLeast"/>
              <w:ind w:firstLine="420"/>
              <w:rPr>
                <w:rFonts w:ascii="Times New Roman" w:hAnsi="Times New Roman"/>
                <w:szCs w:val="21"/>
                <w:highlight w:val="none"/>
              </w:rPr>
            </w:pPr>
            <w:r>
              <w:rPr>
                <w:rFonts w:hint="eastAsia" w:ascii="Times New Roman" w:hAnsi="Times New Roman"/>
                <w:szCs w:val="21"/>
                <w:highlight w:val="none"/>
                <w:lang w:val="en-US" w:eastAsia="zh-CN"/>
              </w:rPr>
              <w:t>质保协议</w:t>
            </w:r>
            <w:r>
              <w:rPr>
                <w:rFonts w:ascii="Times New Roman" w:hAnsi="Times New Roman"/>
                <w:szCs w:val="21"/>
                <w:highlight w:val="none"/>
              </w:rPr>
              <w:t>：</w:t>
            </w:r>
            <w:r>
              <w:rPr>
                <w:rFonts w:hint="eastAsia" w:ascii="Times New Roman" w:hAnsi="Times New Roman"/>
                <w:szCs w:val="21"/>
                <w:highlight w:val="none"/>
                <w:lang w:val="en-US" w:eastAsia="zh-CN"/>
              </w:rPr>
              <w:t>5</w:t>
            </w:r>
            <w:r>
              <w:rPr>
                <w:rFonts w:ascii="Times New Roman" w:hAnsi="Times New Roman"/>
                <w:szCs w:val="21"/>
                <w:highlight w:val="none"/>
              </w:rPr>
              <w:t>分</w:t>
            </w:r>
          </w:p>
          <w:p w14:paraId="7B4D4223">
            <w:pPr>
              <w:spacing w:line="360" w:lineRule="atLeast"/>
              <w:ind w:firstLine="420"/>
              <w:rPr>
                <w:rFonts w:ascii="Times New Roman" w:hAnsi="Times New Roman"/>
                <w:szCs w:val="21"/>
                <w:highlight w:val="none"/>
              </w:rPr>
            </w:pPr>
            <w:r>
              <w:rPr>
                <w:rFonts w:hint="eastAsia" w:ascii="Times New Roman" w:hAnsi="Times New Roman"/>
                <w:szCs w:val="21"/>
                <w:highlight w:val="none"/>
                <w:lang w:val="en-US" w:eastAsia="zh-CN"/>
              </w:rPr>
              <w:t>服务方案</w:t>
            </w:r>
            <w:r>
              <w:rPr>
                <w:rFonts w:ascii="Times New Roman" w:hAnsi="Times New Roman"/>
                <w:szCs w:val="21"/>
                <w:highlight w:val="none"/>
              </w:rPr>
              <w:t>：</w:t>
            </w:r>
            <w:r>
              <w:rPr>
                <w:rFonts w:hint="eastAsia" w:ascii="Times New Roman" w:hAnsi="Times New Roman"/>
                <w:szCs w:val="21"/>
                <w:highlight w:val="none"/>
                <w:lang w:val="en-US" w:eastAsia="zh-CN"/>
              </w:rPr>
              <w:t>20</w:t>
            </w:r>
            <w:r>
              <w:rPr>
                <w:rFonts w:ascii="Times New Roman" w:hAnsi="Times New Roman"/>
                <w:szCs w:val="21"/>
                <w:highlight w:val="none"/>
              </w:rPr>
              <w:t>分</w:t>
            </w:r>
          </w:p>
          <w:p w14:paraId="49782278">
            <w:pPr>
              <w:spacing w:line="360" w:lineRule="atLeast"/>
              <w:ind w:firstLine="420"/>
              <w:rPr>
                <w:rFonts w:ascii="Times New Roman" w:hAnsi="Times New Roman"/>
                <w:kern w:val="0"/>
                <w:szCs w:val="21"/>
                <w:highlight w:val="none"/>
              </w:rPr>
            </w:pPr>
            <w:r>
              <w:rPr>
                <w:rFonts w:ascii="Times New Roman" w:hAnsi="Times New Roman"/>
                <w:szCs w:val="21"/>
                <w:highlight w:val="none"/>
              </w:rPr>
              <w:t>评审价：</w:t>
            </w:r>
            <w:r>
              <w:rPr>
                <w:rFonts w:hint="eastAsia" w:ascii="Times New Roman" w:hAnsi="Times New Roman"/>
                <w:szCs w:val="21"/>
                <w:highlight w:val="none"/>
                <w:lang w:val="en-US" w:eastAsia="zh-CN"/>
              </w:rPr>
              <w:t>60</w:t>
            </w:r>
            <w:r>
              <w:rPr>
                <w:rFonts w:ascii="Times New Roman" w:hAnsi="Times New Roman"/>
                <w:szCs w:val="21"/>
                <w:highlight w:val="none"/>
              </w:rPr>
              <w:t>分</w:t>
            </w:r>
          </w:p>
        </w:tc>
      </w:tr>
      <w:tr w14:paraId="47BA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14:paraId="2EFBB570">
            <w:pPr>
              <w:snapToGrid w:val="0"/>
              <w:jc w:val="center"/>
              <w:rPr>
                <w:rFonts w:ascii="Times New Roman" w:hAnsi="Times New Roman"/>
                <w:bCs/>
                <w:kern w:val="0"/>
                <w:szCs w:val="21"/>
                <w:highlight w:val="none"/>
              </w:rPr>
            </w:pPr>
            <w:r>
              <w:rPr>
                <w:rFonts w:ascii="Times New Roman" w:hAnsi="Times New Roman"/>
                <w:szCs w:val="21"/>
                <w:highlight w:val="none"/>
              </w:rPr>
              <w:t>2.2.2</w:t>
            </w:r>
          </w:p>
        </w:tc>
        <w:tc>
          <w:tcPr>
            <w:tcW w:w="1276" w:type="dxa"/>
            <w:tcBorders>
              <w:top w:val="single" w:color="auto" w:sz="4" w:space="0"/>
              <w:bottom w:val="single" w:color="auto" w:sz="4" w:space="0"/>
              <w:right w:val="single" w:color="auto" w:sz="4" w:space="0"/>
            </w:tcBorders>
            <w:tcMar>
              <w:left w:w="75" w:type="dxa"/>
            </w:tcMar>
            <w:vAlign w:val="center"/>
          </w:tcPr>
          <w:p w14:paraId="4B2CC6D9">
            <w:pPr>
              <w:snapToGrid w:val="0"/>
              <w:jc w:val="left"/>
              <w:rPr>
                <w:rFonts w:ascii="Times New Roman" w:hAnsi="Times New Roman"/>
                <w:szCs w:val="21"/>
                <w:highlight w:val="none"/>
              </w:rPr>
            </w:pPr>
            <w:r>
              <w:rPr>
                <w:rFonts w:ascii="Times New Roman" w:hAnsi="Times New Roman"/>
                <w:szCs w:val="21"/>
                <w:highlight w:val="none"/>
              </w:rPr>
              <w:t>评审基准</w:t>
            </w:r>
            <w:r>
              <w:rPr>
                <w:rFonts w:hint="eastAsia" w:ascii="Times New Roman" w:hAnsi="Times New Roman"/>
                <w:szCs w:val="21"/>
                <w:highlight w:val="none"/>
                <w:lang w:val="en-US" w:eastAsia="zh-CN"/>
              </w:rPr>
              <w:t>下浮率</w:t>
            </w:r>
            <w:r>
              <w:rPr>
                <w:rFonts w:ascii="Times New Roman" w:hAnsi="Times New Roman"/>
                <w:szCs w:val="21"/>
                <w:highlight w:val="none"/>
              </w:rPr>
              <w:t>计算方法</w:t>
            </w:r>
          </w:p>
        </w:tc>
        <w:tc>
          <w:tcPr>
            <w:tcW w:w="6232" w:type="dxa"/>
            <w:tcBorders>
              <w:top w:val="single" w:color="auto" w:sz="4" w:space="0"/>
              <w:left w:val="single" w:color="auto" w:sz="4" w:space="0"/>
              <w:bottom w:val="single" w:color="auto" w:sz="4" w:space="0"/>
              <w:right w:val="single" w:color="auto" w:sz="4" w:space="0"/>
            </w:tcBorders>
            <w:vAlign w:val="center"/>
          </w:tcPr>
          <w:p w14:paraId="74BE22DF">
            <w:pPr>
              <w:spacing w:line="360" w:lineRule="atLeast"/>
              <w:ind w:firstLine="420"/>
              <w:rPr>
                <w:rFonts w:ascii="Times New Roman" w:hAnsi="Times New Roman"/>
                <w:szCs w:val="21"/>
                <w:highlight w:val="none"/>
              </w:rPr>
            </w:pPr>
            <w:r>
              <w:rPr>
                <w:rFonts w:ascii="Times New Roman" w:hAnsi="Times New Roman"/>
                <w:szCs w:val="21"/>
                <w:highlight w:val="none"/>
              </w:rPr>
              <w:t>评审基准</w:t>
            </w:r>
            <w:r>
              <w:rPr>
                <w:rFonts w:hint="eastAsia" w:ascii="Times New Roman" w:hAnsi="Times New Roman"/>
                <w:szCs w:val="21"/>
                <w:highlight w:val="none"/>
                <w:lang w:val="en-US" w:eastAsia="zh-CN"/>
              </w:rPr>
              <w:t>下浮率</w:t>
            </w:r>
            <w:r>
              <w:rPr>
                <w:rFonts w:ascii="Times New Roman" w:hAnsi="Times New Roman"/>
                <w:szCs w:val="21"/>
                <w:highlight w:val="none"/>
              </w:rPr>
              <w:t>的计算：</w:t>
            </w:r>
          </w:p>
          <w:p w14:paraId="2C231B13">
            <w:pPr>
              <w:spacing w:line="360" w:lineRule="atLeast"/>
              <w:ind w:firstLine="420"/>
              <w:rPr>
                <w:rFonts w:ascii="Times New Roman" w:hAnsi="Times New Roman"/>
                <w:szCs w:val="21"/>
                <w:highlight w:val="none"/>
              </w:rPr>
            </w:pPr>
            <w:r>
              <w:rPr>
                <w:rFonts w:ascii="Times New Roman" w:hAnsi="Times New Roman"/>
                <w:szCs w:val="21"/>
                <w:highlight w:val="none"/>
              </w:rPr>
              <w:t>（1）评审</w:t>
            </w:r>
            <w:r>
              <w:rPr>
                <w:rFonts w:hint="eastAsia" w:ascii="Times New Roman" w:hAnsi="Times New Roman"/>
                <w:szCs w:val="21"/>
                <w:highlight w:val="none"/>
                <w:lang w:val="en-US" w:eastAsia="zh-CN"/>
              </w:rPr>
              <w:t>下浮率</w:t>
            </w:r>
            <w:r>
              <w:rPr>
                <w:rFonts w:ascii="Times New Roman" w:hAnsi="Times New Roman"/>
                <w:szCs w:val="21"/>
                <w:highlight w:val="none"/>
              </w:rPr>
              <w:t>的确定：</w:t>
            </w:r>
          </w:p>
          <w:p w14:paraId="21E0232F">
            <w:pPr>
              <w:spacing w:line="360" w:lineRule="atLeast"/>
              <w:ind w:firstLine="420"/>
              <w:rPr>
                <w:rFonts w:ascii="Times New Roman" w:hAnsi="Times New Roman"/>
                <w:szCs w:val="21"/>
                <w:highlight w:val="none"/>
              </w:rPr>
            </w:pPr>
            <w:r>
              <w:rPr>
                <w:rFonts w:ascii="Times New Roman" w:hAnsi="Times New Roman"/>
                <w:szCs w:val="21"/>
                <w:highlight w:val="none"/>
              </w:rPr>
              <w:t>评审</w:t>
            </w:r>
            <w:r>
              <w:rPr>
                <w:rFonts w:hint="eastAsia" w:ascii="Times New Roman" w:hAnsi="Times New Roman"/>
                <w:szCs w:val="21"/>
                <w:highlight w:val="none"/>
                <w:lang w:val="en-US" w:eastAsia="zh-CN"/>
              </w:rPr>
              <w:t>下浮率</w:t>
            </w:r>
            <w:r>
              <w:rPr>
                <w:rFonts w:ascii="Times New Roman" w:hAnsi="Times New Roman"/>
                <w:szCs w:val="21"/>
                <w:highlight w:val="none"/>
              </w:rPr>
              <w:t>＝</w:t>
            </w:r>
            <w:r>
              <w:rPr>
                <w:rFonts w:hint="eastAsia" w:ascii="Times New Roman" w:hAnsi="Times New Roman"/>
                <w:szCs w:val="21"/>
                <w:highlight w:val="none"/>
              </w:rPr>
              <w:t>修正后的</w:t>
            </w:r>
            <w:r>
              <w:rPr>
                <w:rFonts w:hint="eastAsia" w:ascii="Times New Roman" w:hAnsi="Times New Roman"/>
                <w:szCs w:val="21"/>
                <w:highlight w:val="none"/>
                <w:lang w:val="en-US" w:eastAsia="zh-CN"/>
              </w:rPr>
              <w:t>下浮率</w:t>
            </w:r>
          </w:p>
          <w:p w14:paraId="3AE338CD">
            <w:pPr>
              <w:spacing w:line="360" w:lineRule="atLeast"/>
              <w:ind w:firstLine="420"/>
              <w:rPr>
                <w:rFonts w:ascii="Times New Roman" w:hAnsi="Times New Roman"/>
                <w:szCs w:val="21"/>
                <w:highlight w:val="none"/>
              </w:rPr>
            </w:pPr>
            <w:r>
              <w:rPr>
                <w:rFonts w:ascii="Times New Roman" w:hAnsi="Times New Roman"/>
                <w:szCs w:val="21"/>
                <w:highlight w:val="none"/>
              </w:rPr>
              <w:t>（2）评审</w:t>
            </w:r>
            <w:r>
              <w:rPr>
                <w:rFonts w:hint="eastAsia" w:ascii="Times New Roman" w:hAnsi="Times New Roman"/>
                <w:szCs w:val="21"/>
                <w:highlight w:val="none"/>
                <w:lang w:val="en-US" w:eastAsia="zh-CN"/>
              </w:rPr>
              <w:t>下浮率</w:t>
            </w:r>
            <w:r>
              <w:rPr>
                <w:rFonts w:ascii="Times New Roman" w:hAnsi="Times New Roman"/>
                <w:szCs w:val="21"/>
                <w:highlight w:val="none"/>
              </w:rPr>
              <w:t>平均值的计算：</w:t>
            </w:r>
          </w:p>
          <w:p w14:paraId="364A42B0">
            <w:pPr>
              <w:spacing w:line="360" w:lineRule="atLeast"/>
              <w:ind w:firstLine="420"/>
              <w:rPr>
                <w:rFonts w:ascii="Times New Roman" w:hAnsi="Times New Roman"/>
                <w:szCs w:val="21"/>
                <w:highlight w:val="none"/>
              </w:rPr>
            </w:pPr>
            <w:r>
              <w:rPr>
                <w:rFonts w:ascii="Times New Roman" w:hAnsi="Times New Roman"/>
                <w:szCs w:val="21"/>
                <w:highlight w:val="none"/>
              </w:rPr>
              <w:t>所有</w:t>
            </w:r>
            <w:r>
              <w:rPr>
                <w:rFonts w:hint="eastAsia" w:ascii="Times New Roman" w:hAnsi="Times New Roman"/>
                <w:szCs w:val="21"/>
                <w:highlight w:val="none"/>
              </w:rPr>
              <w:t>通过初步评审的</w:t>
            </w:r>
            <w:r>
              <w:rPr>
                <w:rFonts w:ascii="Times New Roman" w:hAnsi="Times New Roman"/>
                <w:szCs w:val="21"/>
                <w:highlight w:val="none"/>
              </w:rPr>
              <w:t>供应商的评审</w:t>
            </w:r>
            <w:r>
              <w:rPr>
                <w:rFonts w:hint="eastAsia" w:ascii="Times New Roman" w:hAnsi="Times New Roman"/>
                <w:szCs w:val="21"/>
                <w:highlight w:val="none"/>
                <w:lang w:val="en-US" w:eastAsia="zh-CN"/>
              </w:rPr>
              <w:t>下浮率</w:t>
            </w:r>
            <w:r>
              <w:rPr>
                <w:rFonts w:ascii="Times New Roman" w:hAnsi="Times New Roman"/>
                <w:szCs w:val="21"/>
                <w:highlight w:val="none"/>
              </w:rPr>
              <w:t>去掉一个最高值和一个最低值后的算术平均值即为评审价平均值（如果参与评审</w:t>
            </w:r>
            <w:r>
              <w:rPr>
                <w:rFonts w:hint="eastAsia" w:ascii="Times New Roman" w:hAnsi="Times New Roman"/>
                <w:szCs w:val="21"/>
                <w:highlight w:val="none"/>
                <w:lang w:val="en-US" w:eastAsia="zh-CN"/>
              </w:rPr>
              <w:t>下浮率</w:t>
            </w:r>
            <w:r>
              <w:rPr>
                <w:rFonts w:ascii="Times New Roman" w:hAnsi="Times New Roman"/>
                <w:szCs w:val="21"/>
                <w:highlight w:val="none"/>
              </w:rPr>
              <w:t>平均值计算的有效供应商少于5家时，则计算评审</w:t>
            </w:r>
            <w:r>
              <w:rPr>
                <w:rFonts w:hint="eastAsia" w:ascii="Times New Roman" w:hAnsi="Times New Roman"/>
                <w:szCs w:val="21"/>
                <w:highlight w:val="none"/>
                <w:lang w:val="en-US" w:eastAsia="zh-CN"/>
              </w:rPr>
              <w:t>下浮率</w:t>
            </w:r>
            <w:r>
              <w:rPr>
                <w:rFonts w:ascii="Times New Roman" w:hAnsi="Times New Roman"/>
                <w:szCs w:val="21"/>
                <w:highlight w:val="none"/>
              </w:rPr>
              <w:t>平均值时不去掉最高值和最低值）；</w:t>
            </w:r>
          </w:p>
          <w:p w14:paraId="48BC4FD5">
            <w:pPr>
              <w:spacing w:line="360" w:lineRule="atLeast"/>
              <w:ind w:firstLine="420"/>
              <w:rPr>
                <w:rFonts w:ascii="Times New Roman" w:hAnsi="Times New Roman"/>
                <w:szCs w:val="21"/>
                <w:highlight w:val="none"/>
              </w:rPr>
            </w:pPr>
            <w:r>
              <w:rPr>
                <w:rFonts w:ascii="Times New Roman" w:hAnsi="Times New Roman"/>
                <w:szCs w:val="21"/>
                <w:highlight w:val="none"/>
              </w:rPr>
              <w:t>（3）评审基准</w:t>
            </w:r>
            <w:r>
              <w:rPr>
                <w:rFonts w:hint="eastAsia" w:ascii="Times New Roman" w:hAnsi="Times New Roman"/>
                <w:szCs w:val="21"/>
                <w:highlight w:val="none"/>
                <w:lang w:val="en-US" w:eastAsia="zh-CN"/>
              </w:rPr>
              <w:t>下浮率</w:t>
            </w:r>
            <w:r>
              <w:rPr>
                <w:rFonts w:ascii="Times New Roman" w:hAnsi="Times New Roman"/>
                <w:szCs w:val="21"/>
                <w:highlight w:val="none"/>
              </w:rPr>
              <w:t>的确定 ：</w:t>
            </w:r>
          </w:p>
          <w:p w14:paraId="759F4BBE">
            <w:pPr>
              <w:spacing w:line="360" w:lineRule="atLeast"/>
              <w:ind w:firstLine="420"/>
              <w:rPr>
                <w:rFonts w:ascii="Times New Roman" w:hAnsi="Times New Roman"/>
                <w:szCs w:val="21"/>
                <w:highlight w:val="none"/>
              </w:rPr>
            </w:pPr>
            <w:r>
              <w:rPr>
                <w:rFonts w:ascii="Times New Roman" w:hAnsi="Times New Roman"/>
                <w:szCs w:val="21"/>
                <w:highlight w:val="none"/>
              </w:rPr>
              <w:t>方法一：将评审</w:t>
            </w:r>
            <w:r>
              <w:rPr>
                <w:rFonts w:hint="eastAsia" w:ascii="Times New Roman" w:hAnsi="Times New Roman"/>
                <w:szCs w:val="21"/>
                <w:highlight w:val="none"/>
                <w:lang w:val="en-US" w:eastAsia="zh-CN"/>
              </w:rPr>
              <w:t>下浮率</w:t>
            </w:r>
            <w:r>
              <w:rPr>
                <w:rFonts w:ascii="Times New Roman" w:hAnsi="Times New Roman"/>
                <w:szCs w:val="21"/>
                <w:highlight w:val="none"/>
              </w:rPr>
              <w:t>平均值直接作为评审基准</w:t>
            </w:r>
            <w:r>
              <w:rPr>
                <w:rFonts w:hint="eastAsia" w:ascii="Times New Roman" w:hAnsi="Times New Roman"/>
                <w:szCs w:val="21"/>
                <w:highlight w:val="none"/>
                <w:lang w:val="en-US" w:eastAsia="zh-CN"/>
              </w:rPr>
              <w:t>下浮率</w:t>
            </w:r>
            <w:r>
              <w:rPr>
                <w:rFonts w:ascii="Times New Roman" w:hAnsi="Times New Roman"/>
                <w:szCs w:val="21"/>
                <w:highlight w:val="none"/>
              </w:rPr>
              <w:t>。</w:t>
            </w:r>
          </w:p>
          <w:p w14:paraId="5A4A95A8">
            <w:pPr>
              <w:pStyle w:val="2"/>
            </w:pPr>
            <w:r>
              <w:rPr>
                <w:rFonts w:hint="eastAsia" w:ascii="Times New Roman" w:hAnsi="Times New Roman" w:eastAsia="宋体" w:cs="Times New Roman"/>
                <w:b/>
                <w:bCs/>
                <w:kern w:val="2"/>
                <w:sz w:val="21"/>
                <w:szCs w:val="24"/>
                <w:highlight w:val="none"/>
                <w:lang w:val="en-US" w:eastAsia="zh-CN" w:bidi="ar-SA"/>
              </w:rPr>
              <w:t>备注：大、小家电的评审基准下浮率分开计算</w:t>
            </w:r>
          </w:p>
        </w:tc>
      </w:tr>
      <w:tr w14:paraId="4D71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14:paraId="2694083E">
            <w:pPr>
              <w:snapToGrid w:val="0"/>
              <w:jc w:val="center"/>
              <w:rPr>
                <w:rFonts w:ascii="Times New Roman" w:hAnsi="Times New Roman"/>
                <w:szCs w:val="21"/>
                <w:highlight w:val="none"/>
              </w:rPr>
            </w:pPr>
            <w:r>
              <w:rPr>
                <w:rFonts w:ascii="Times New Roman" w:hAnsi="Times New Roman"/>
                <w:szCs w:val="21"/>
                <w:highlight w:val="none"/>
              </w:rPr>
              <w:t>2.2.3</w:t>
            </w:r>
          </w:p>
        </w:tc>
        <w:tc>
          <w:tcPr>
            <w:tcW w:w="1276" w:type="dxa"/>
            <w:tcBorders>
              <w:top w:val="single" w:color="auto" w:sz="4" w:space="0"/>
              <w:right w:val="single" w:color="auto" w:sz="4" w:space="0"/>
            </w:tcBorders>
            <w:tcMar>
              <w:left w:w="75" w:type="dxa"/>
            </w:tcMar>
            <w:vAlign w:val="center"/>
          </w:tcPr>
          <w:p w14:paraId="0C3F6936">
            <w:pPr>
              <w:snapToGrid w:val="0"/>
              <w:jc w:val="left"/>
              <w:rPr>
                <w:rFonts w:ascii="Times New Roman" w:hAnsi="Times New Roman"/>
                <w:szCs w:val="21"/>
                <w:highlight w:val="none"/>
              </w:rPr>
            </w:pPr>
            <w:r>
              <w:rPr>
                <w:rFonts w:ascii="Times New Roman" w:hAnsi="Times New Roman"/>
                <w:szCs w:val="21"/>
                <w:highlight w:val="none"/>
              </w:rPr>
              <w:t>评审</w:t>
            </w:r>
            <w:r>
              <w:rPr>
                <w:rFonts w:hint="eastAsia" w:ascii="Times New Roman" w:hAnsi="Times New Roman"/>
                <w:szCs w:val="21"/>
                <w:highlight w:val="none"/>
                <w:lang w:val="en-US" w:eastAsia="zh-CN"/>
              </w:rPr>
              <w:t>下浮率</w:t>
            </w:r>
            <w:r>
              <w:rPr>
                <w:rFonts w:ascii="Times New Roman" w:hAnsi="Times New Roman"/>
                <w:szCs w:val="21"/>
                <w:highlight w:val="none"/>
              </w:rPr>
              <w:t>的偏差率计算公式</w:t>
            </w:r>
          </w:p>
        </w:tc>
        <w:tc>
          <w:tcPr>
            <w:tcW w:w="6232" w:type="dxa"/>
            <w:tcBorders>
              <w:top w:val="single" w:color="auto" w:sz="4" w:space="0"/>
              <w:left w:val="single" w:color="auto" w:sz="4" w:space="0"/>
              <w:right w:val="single" w:color="auto" w:sz="4" w:space="0"/>
            </w:tcBorders>
            <w:vAlign w:val="center"/>
          </w:tcPr>
          <w:p w14:paraId="514D6543">
            <w:pPr>
              <w:spacing w:line="360" w:lineRule="atLeast"/>
              <w:ind w:firstLine="420"/>
              <w:rPr>
                <w:rFonts w:ascii="Times New Roman" w:hAnsi="Times New Roman"/>
                <w:szCs w:val="21"/>
                <w:highlight w:val="none"/>
              </w:rPr>
            </w:pPr>
            <w:r>
              <w:rPr>
                <w:rFonts w:ascii="Times New Roman" w:hAnsi="Times New Roman"/>
                <w:szCs w:val="21"/>
                <w:highlight w:val="none"/>
              </w:rPr>
              <w:t>偏差率=100% ×（供应商评审</w:t>
            </w:r>
            <w:r>
              <w:rPr>
                <w:rFonts w:hint="eastAsia" w:ascii="Times New Roman" w:hAnsi="Times New Roman"/>
                <w:szCs w:val="21"/>
                <w:highlight w:val="none"/>
                <w:lang w:val="en-US" w:eastAsia="zh-CN"/>
              </w:rPr>
              <w:t>下浮率</w:t>
            </w:r>
            <w:r>
              <w:rPr>
                <w:rFonts w:ascii="Times New Roman" w:hAnsi="Times New Roman"/>
                <w:szCs w:val="21"/>
                <w:highlight w:val="none"/>
              </w:rPr>
              <w:t>－评审基准</w:t>
            </w:r>
            <w:r>
              <w:rPr>
                <w:rFonts w:hint="eastAsia" w:ascii="Times New Roman" w:hAnsi="Times New Roman"/>
                <w:szCs w:val="21"/>
                <w:highlight w:val="none"/>
                <w:lang w:val="en-US" w:eastAsia="zh-CN"/>
              </w:rPr>
              <w:t>下浮率</w:t>
            </w:r>
            <w:r>
              <w:rPr>
                <w:rFonts w:ascii="Times New Roman" w:hAnsi="Times New Roman"/>
                <w:szCs w:val="21"/>
                <w:highlight w:val="none"/>
              </w:rPr>
              <w:t>）/评审基准</w:t>
            </w:r>
            <w:r>
              <w:rPr>
                <w:rFonts w:hint="eastAsia" w:ascii="Times New Roman" w:hAnsi="Times New Roman"/>
                <w:szCs w:val="21"/>
                <w:highlight w:val="none"/>
                <w:lang w:val="en-US" w:eastAsia="zh-CN"/>
              </w:rPr>
              <w:t>下浮率</w:t>
            </w:r>
          </w:p>
          <w:p w14:paraId="1AA3B180">
            <w:pPr>
              <w:spacing w:line="360" w:lineRule="atLeast"/>
              <w:ind w:firstLine="420"/>
              <w:rPr>
                <w:rFonts w:ascii="Times New Roman" w:hAnsi="Times New Roman"/>
                <w:szCs w:val="21"/>
                <w:highlight w:val="none"/>
              </w:rPr>
            </w:pPr>
            <w:r>
              <w:rPr>
                <w:rFonts w:ascii="Times New Roman" w:hAnsi="Times New Roman"/>
                <w:szCs w:val="21"/>
                <w:highlight w:val="none"/>
              </w:rPr>
              <w:t>偏差率保留</w:t>
            </w:r>
            <w:r>
              <w:rPr>
                <w:rFonts w:hint="eastAsia" w:ascii="Times New Roman" w:hAnsi="Times New Roman"/>
                <w:szCs w:val="21"/>
                <w:highlight w:val="none"/>
                <w:u w:val="single"/>
                <w:lang w:val="en-US" w:eastAsia="zh-CN"/>
              </w:rPr>
              <w:t>2</w:t>
            </w:r>
            <w:r>
              <w:rPr>
                <w:rFonts w:ascii="Times New Roman" w:hAnsi="Times New Roman"/>
                <w:szCs w:val="21"/>
                <w:highlight w:val="none"/>
              </w:rPr>
              <w:t>位小数</w:t>
            </w:r>
          </w:p>
        </w:tc>
      </w:tr>
    </w:tbl>
    <w:p w14:paraId="03D72AE6">
      <w:pPr>
        <w:jc w:val="right"/>
        <w:rPr>
          <w:rFonts w:ascii="Times New Roman" w:hAnsi="Times New Roman"/>
          <w:spacing w:val="4"/>
          <w:szCs w:val="21"/>
          <w:highlight w:val="none"/>
        </w:rPr>
      </w:pPr>
    </w:p>
    <w:p w14:paraId="31D318EC">
      <w:pPr>
        <w:jc w:val="left"/>
        <w:rPr>
          <w:rFonts w:ascii="Times New Roman" w:hAnsi="Times New Roman"/>
          <w:spacing w:val="4"/>
          <w:szCs w:val="21"/>
          <w:highlight w:val="none"/>
        </w:rPr>
      </w:pPr>
      <w:r>
        <w:rPr>
          <w:rFonts w:ascii="Times New Roman" w:hAnsi="Times New Roman"/>
          <w:spacing w:val="4"/>
          <w:szCs w:val="21"/>
          <w:highlight w:val="none"/>
        </w:rPr>
        <w:br w:type="page"/>
      </w:r>
    </w:p>
    <w:p w14:paraId="698F3D72">
      <w:pPr>
        <w:jc w:val="right"/>
        <w:rPr>
          <w:rFonts w:ascii="Times New Roman" w:hAnsi="Times New Roman"/>
          <w:highlight w:val="none"/>
        </w:rPr>
      </w:pPr>
      <w:r>
        <w:rPr>
          <w:rFonts w:ascii="Times New Roman" w:hAnsi="Times New Roman"/>
          <w:spacing w:val="4"/>
          <w:szCs w:val="21"/>
          <w:highlight w:val="none"/>
        </w:rPr>
        <w:t>续上表</w:t>
      </w:r>
    </w:p>
    <w:tbl>
      <w:tblPr>
        <w:tblStyle w:val="20"/>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635"/>
        <w:gridCol w:w="1005"/>
        <w:gridCol w:w="2877"/>
        <w:gridCol w:w="756"/>
        <w:gridCol w:w="1771"/>
      </w:tblGrid>
      <w:tr w14:paraId="6FAA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33" w:type="dxa"/>
            <w:gridSpan w:val="5"/>
            <w:tcBorders>
              <w:top w:val="single" w:color="auto" w:sz="4" w:space="0"/>
            </w:tcBorders>
          </w:tcPr>
          <w:p w14:paraId="6C8D17DC">
            <w:pPr>
              <w:spacing w:line="380" w:lineRule="atLeast"/>
              <w:jc w:val="center"/>
              <w:rPr>
                <w:rFonts w:ascii="Times New Roman" w:hAnsi="Times New Roman"/>
                <w:b/>
                <w:szCs w:val="21"/>
                <w:highlight w:val="none"/>
              </w:rPr>
            </w:pPr>
            <w:r>
              <w:rPr>
                <w:rFonts w:ascii="Times New Roman" w:hAnsi="Times New Roman"/>
                <w:b/>
                <w:szCs w:val="21"/>
                <w:highlight w:val="none"/>
              </w:rPr>
              <w:t>评分因素与权重分值</w:t>
            </w:r>
          </w:p>
        </w:tc>
        <w:tc>
          <w:tcPr>
            <w:tcW w:w="1771" w:type="dxa"/>
            <w:vMerge w:val="restart"/>
            <w:tcBorders>
              <w:top w:val="single" w:color="auto" w:sz="4" w:space="0"/>
            </w:tcBorders>
            <w:vAlign w:val="center"/>
          </w:tcPr>
          <w:p w14:paraId="2476CBE6">
            <w:pPr>
              <w:spacing w:line="380" w:lineRule="atLeast"/>
              <w:jc w:val="center"/>
              <w:rPr>
                <w:rFonts w:ascii="Times New Roman" w:hAnsi="Times New Roman"/>
                <w:b/>
                <w:szCs w:val="21"/>
                <w:highlight w:val="none"/>
              </w:rPr>
            </w:pPr>
            <w:r>
              <w:rPr>
                <w:rFonts w:ascii="Times New Roman" w:hAnsi="Times New Roman"/>
                <w:b/>
                <w:szCs w:val="21"/>
                <w:highlight w:val="none"/>
              </w:rPr>
              <w:t>评分标准</w:t>
            </w:r>
          </w:p>
        </w:tc>
      </w:tr>
      <w:tr w14:paraId="05FC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14:paraId="6C4F9E02">
            <w:pPr>
              <w:spacing w:line="380" w:lineRule="atLeast"/>
              <w:jc w:val="center"/>
              <w:rPr>
                <w:rFonts w:ascii="Times New Roman" w:hAnsi="Times New Roman"/>
                <w:b/>
                <w:szCs w:val="21"/>
                <w:highlight w:val="none"/>
              </w:rPr>
            </w:pPr>
            <w:r>
              <w:rPr>
                <w:rFonts w:ascii="Times New Roman" w:hAnsi="Times New Roman"/>
                <w:b/>
                <w:szCs w:val="21"/>
                <w:highlight w:val="none"/>
              </w:rPr>
              <w:t>条款号</w:t>
            </w:r>
          </w:p>
        </w:tc>
        <w:tc>
          <w:tcPr>
            <w:tcW w:w="1635" w:type="dxa"/>
            <w:vAlign w:val="center"/>
          </w:tcPr>
          <w:p w14:paraId="07B01FCA">
            <w:pPr>
              <w:spacing w:line="380" w:lineRule="atLeast"/>
              <w:jc w:val="center"/>
              <w:rPr>
                <w:rFonts w:ascii="Times New Roman" w:hAnsi="Times New Roman"/>
                <w:b/>
                <w:szCs w:val="21"/>
                <w:highlight w:val="none"/>
              </w:rPr>
            </w:pPr>
            <w:r>
              <w:rPr>
                <w:rFonts w:ascii="Times New Roman" w:hAnsi="Times New Roman"/>
                <w:b/>
                <w:szCs w:val="21"/>
                <w:highlight w:val="none"/>
              </w:rPr>
              <w:t>评分因素</w:t>
            </w:r>
          </w:p>
        </w:tc>
        <w:tc>
          <w:tcPr>
            <w:tcW w:w="1005" w:type="dxa"/>
            <w:vAlign w:val="center"/>
          </w:tcPr>
          <w:p w14:paraId="4081A1E9">
            <w:pPr>
              <w:spacing w:line="380" w:lineRule="atLeast"/>
              <w:ind w:left="-105" w:leftChars="-50" w:right="-105" w:rightChars="-50"/>
              <w:jc w:val="center"/>
              <w:rPr>
                <w:rFonts w:ascii="Times New Roman" w:hAnsi="Times New Roman"/>
                <w:b/>
                <w:szCs w:val="21"/>
                <w:highlight w:val="none"/>
              </w:rPr>
            </w:pPr>
            <w:r>
              <w:rPr>
                <w:rFonts w:ascii="Times New Roman" w:hAnsi="Times New Roman"/>
                <w:b/>
                <w:szCs w:val="21"/>
                <w:highlight w:val="none"/>
              </w:rPr>
              <w:t>评分因素权重分值</w:t>
            </w:r>
          </w:p>
        </w:tc>
        <w:tc>
          <w:tcPr>
            <w:tcW w:w="2877" w:type="dxa"/>
            <w:vAlign w:val="center"/>
          </w:tcPr>
          <w:p w14:paraId="68678671">
            <w:pPr>
              <w:spacing w:line="380" w:lineRule="atLeast"/>
              <w:jc w:val="center"/>
              <w:rPr>
                <w:rFonts w:ascii="Times New Roman" w:hAnsi="Times New Roman"/>
                <w:b/>
                <w:szCs w:val="21"/>
                <w:highlight w:val="none"/>
              </w:rPr>
            </w:pPr>
            <w:r>
              <w:rPr>
                <w:rFonts w:ascii="Times New Roman" w:hAnsi="Times New Roman"/>
                <w:b/>
                <w:szCs w:val="21"/>
                <w:highlight w:val="none"/>
              </w:rPr>
              <w:t>各评分因素细分项</w:t>
            </w:r>
          </w:p>
        </w:tc>
        <w:tc>
          <w:tcPr>
            <w:tcW w:w="756" w:type="dxa"/>
            <w:vAlign w:val="center"/>
          </w:tcPr>
          <w:p w14:paraId="4B0C063D">
            <w:pPr>
              <w:spacing w:line="380" w:lineRule="atLeast"/>
              <w:jc w:val="right"/>
              <w:rPr>
                <w:rFonts w:ascii="Times New Roman" w:hAnsi="Times New Roman"/>
                <w:b/>
                <w:szCs w:val="21"/>
                <w:highlight w:val="none"/>
              </w:rPr>
            </w:pPr>
            <w:r>
              <w:rPr>
                <w:rFonts w:ascii="Times New Roman" w:hAnsi="Times New Roman"/>
                <w:b/>
                <w:szCs w:val="21"/>
                <w:highlight w:val="none"/>
              </w:rPr>
              <w:t>分值</w:t>
            </w:r>
          </w:p>
        </w:tc>
        <w:tc>
          <w:tcPr>
            <w:tcW w:w="1771" w:type="dxa"/>
            <w:vMerge w:val="continue"/>
          </w:tcPr>
          <w:p w14:paraId="2FDDEE37">
            <w:pPr>
              <w:spacing w:line="380" w:lineRule="atLeast"/>
              <w:jc w:val="center"/>
              <w:rPr>
                <w:rFonts w:ascii="Times New Roman" w:hAnsi="Times New Roman"/>
                <w:b/>
                <w:szCs w:val="21"/>
                <w:highlight w:val="none"/>
              </w:rPr>
            </w:pPr>
          </w:p>
        </w:tc>
      </w:tr>
      <w:tr w14:paraId="0BC0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5E446CF4">
            <w:pPr>
              <w:spacing w:line="380" w:lineRule="atLeast"/>
              <w:jc w:val="center"/>
              <w:rPr>
                <w:rFonts w:ascii="Times New Roman" w:hAnsi="Times New Roman"/>
                <w:szCs w:val="21"/>
                <w:highlight w:val="none"/>
              </w:rPr>
            </w:pPr>
            <w:r>
              <w:rPr>
                <w:rFonts w:ascii="Times New Roman" w:hAnsi="Times New Roman"/>
                <w:szCs w:val="21"/>
                <w:highlight w:val="none"/>
              </w:rPr>
              <w:t>2.2.4</w:t>
            </w:r>
            <w:r>
              <w:rPr>
                <w:rFonts w:hint="eastAsia" w:ascii="Times New Roman" w:hAnsi="Times New Roman"/>
                <w:szCs w:val="21"/>
                <w:highlight w:val="none"/>
              </w:rPr>
              <w:t>（1）</w:t>
            </w:r>
          </w:p>
        </w:tc>
        <w:tc>
          <w:tcPr>
            <w:tcW w:w="1635" w:type="dxa"/>
            <w:vAlign w:val="center"/>
          </w:tcPr>
          <w:p w14:paraId="578713AF">
            <w:pPr>
              <w:spacing w:line="380" w:lineRule="atLeast"/>
              <w:jc w:val="center"/>
              <w:rPr>
                <w:rFonts w:ascii="Times New Roman" w:hAnsi="Times New Roman"/>
                <w:szCs w:val="21"/>
                <w:highlight w:val="none"/>
              </w:rPr>
            </w:pPr>
            <w:r>
              <w:rPr>
                <w:rFonts w:hint="eastAsia" w:ascii="Times New Roman" w:hAnsi="Times New Roman"/>
                <w:szCs w:val="21"/>
                <w:highlight w:val="none"/>
              </w:rPr>
              <w:t>业绩</w:t>
            </w:r>
          </w:p>
        </w:tc>
        <w:tc>
          <w:tcPr>
            <w:tcW w:w="1005" w:type="dxa"/>
            <w:vAlign w:val="center"/>
          </w:tcPr>
          <w:p w14:paraId="6E641757">
            <w:pPr>
              <w:spacing w:line="380" w:lineRule="atLeast"/>
              <w:jc w:val="center"/>
              <w:rPr>
                <w:rFonts w:ascii="Times New Roman" w:hAnsi="Times New Roman"/>
                <w:szCs w:val="21"/>
                <w:highlight w:val="none"/>
                <w:u w:val="single"/>
              </w:rPr>
            </w:pPr>
            <w:r>
              <w:rPr>
                <w:rFonts w:hint="eastAsia" w:ascii="Times New Roman" w:hAnsi="Times New Roman"/>
                <w:szCs w:val="21"/>
                <w:highlight w:val="none"/>
                <w:u w:val="single"/>
                <w:lang w:val="en-US" w:eastAsia="zh-CN"/>
              </w:rPr>
              <w:t>15</w:t>
            </w:r>
            <w:r>
              <w:rPr>
                <w:rFonts w:ascii="Times New Roman" w:hAnsi="Times New Roman"/>
                <w:szCs w:val="21"/>
                <w:highlight w:val="none"/>
              </w:rPr>
              <w:t>分</w:t>
            </w:r>
          </w:p>
        </w:tc>
        <w:tc>
          <w:tcPr>
            <w:tcW w:w="5404" w:type="dxa"/>
            <w:gridSpan w:val="3"/>
          </w:tcPr>
          <w:p w14:paraId="5A15FA37">
            <w:pPr>
              <w:spacing w:line="380" w:lineRule="atLeast"/>
              <w:rPr>
                <w:rFonts w:hint="eastAsia" w:ascii="Times New Roman" w:hAnsi="Times New Roman"/>
                <w:szCs w:val="21"/>
                <w:highlight w:val="none"/>
              </w:rPr>
            </w:pPr>
            <w:r>
              <w:rPr>
                <w:rFonts w:hint="eastAsia" w:ascii="Times New Roman" w:hAnsi="Times New Roman"/>
                <w:szCs w:val="21"/>
                <w:highlight w:val="none"/>
              </w:rPr>
              <w:t>满足资格条件最低要求的得9分；</w:t>
            </w:r>
          </w:p>
          <w:p w14:paraId="015315F0">
            <w:pPr>
              <w:spacing w:line="380" w:lineRule="atLeast"/>
              <w:rPr>
                <w:rFonts w:hint="eastAsia" w:ascii="Times New Roman" w:hAnsi="Times New Roman"/>
                <w:szCs w:val="21"/>
                <w:highlight w:val="none"/>
              </w:rPr>
            </w:pPr>
            <w:r>
              <w:rPr>
                <w:rFonts w:hint="eastAsia" w:ascii="Times New Roman" w:hAnsi="Times New Roman"/>
                <w:szCs w:val="21"/>
                <w:highlight w:val="none"/>
              </w:rPr>
              <w:t>每增加一个类似业绩的，加3分。本项满分15分</w:t>
            </w:r>
          </w:p>
          <w:p w14:paraId="35FD0A95">
            <w:pPr>
              <w:spacing w:line="380" w:lineRule="atLeast"/>
              <w:rPr>
                <w:rFonts w:ascii="Times New Roman" w:hAnsi="Times New Roman"/>
                <w:szCs w:val="21"/>
                <w:highlight w:val="none"/>
              </w:rPr>
            </w:pPr>
            <w:r>
              <w:rPr>
                <w:rFonts w:hint="eastAsia" w:ascii="Times New Roman" w:hAnsi="Times New Roman"/>
                <w:szCs w:val="21"/>
                <w:highlight w:val="none"/>
              </w:rPr>
              <w:t>注：业绩证明材料以合同为准，业绩时间以合同签订时间为准，类似业绩要求详见</w:t>
            </w:r>
            <w:r>
              <w:rPr>
                <w:rFonts w:hint="eastAsia" w:ascii="Times New Roman" w:hAnsi="Times New Roman"/>
                <w:szCs w:val="21"/>
                <w:highlight w:val="none"/>
                <w:lang w:val="en-US" w:eastAsia="zh-CN"/>
              </w:rPr>
              <w:t>采购</w:t>
            </w:r>
            <w:r>
              <w:rPr>
                <w:rFonts w:hint="eastAsia" w:ascii="Times New Roman" w:hAnsi="Times New Roman"/>
                <w:szCs w:val="21"/>
                <w:highlight w:val="none"/>
              </w:rPr>
              <w:t>公告。</w:t>
            </w:r>
          </w:p>
        </w:tc>
      </w:tr>
      <w:tr w14:paraId="5B87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0AFFC179">
            <w:pPr>
              <w:spacing w:line="380" w:lineRule="atLeast"/>
              <w:jc w:val="center"/>
              <w:rPr>
                <w:rFonts w:ascii="Times New Roman" w:hAnsi="Times New Roman"/>
                <w:szCs w:val="21"/>
                <w:highlight w:val="none"/>
              </w:rPr>
            </w:pPr>
            <w:r>
              <w:rPr>
                <w:rFonts w:ascii="Times New Roman" w:hAnsi="Times New Roman"/>
                <w:szCs w:val="21"/>
                <w:highlight w:val="none"/>
              </w:rPr>
              <w:t>2.2.4</w:t>
            </w:r>
            <w:r>
              <w:rPr>
                <w:rFonts w:hint="eastAsia" w:ascii="Times New Roman" w:hAnsi="Times New Roman"/>
                <w:szCs w:val="21"/>
                <w:highlight w:val="none"/>
              </w:rPr>
              <w:t>（2）</w:t>
            </w:r>
          </w:p>
        </w:tc>
        <w:tc>
          <w:tcPr>
            <w:tcW w:w="1635" w:type="dxa"/>
            <w:vAlign w:val="center"/>
          </w:tcPr>
          <w:p w14:paraId="2EA3747D">
            <w:pPr>
              <w:spacing w:line="360" w:lineRule="atLeast"/>
              <w:jc w:val="center"/>
              <w:rPr>
                <w:rFonts w:ascii="Times New Roman" w:hAnsi="Times New Roman"/>
                <w:szCs w:val="21"/>
                <w:highlight w:val="none"/>
              </w:rPr>
            </w:pPr>
            <w:r>
              <w:rPr>
                <w:rFonts w:hint="eastAsia" w:ascii="Times New Roman" w:hAnsi="Times New Roman"/>
                <w:szCs w:val="21"/>
                <w:highlight w:val="none"/>
                <w:lang w:val="en-US" w:eastAsia="zh-CN"/>
              </w:rPr>
              <w:t>质保协议</w:t>
            </w:r>
          </w:p>
        </w:tc>
        <w:tc>
          <w:tcPr>
            <w:tcW w:w="1005" w:type="dxa"/>
            <w:vAlign w:val="center"/>
          </w:tcPr>
          <w:p w14:paraId="11B67B17">
            <w:pPr>
              <w:spacing w:line="380" w:lineRule="atLeast"/>
              <w:jc w:val="center"/>
              <w:rPr>
                <w:rFonts w:ascii="Times New Roman" w:hAnsi="Times New Roman"/>
                <w:szCs w:val="21"/>
                <w:highlight w:val="none"/>
                <w:u w:val="single"/>
              </w:rPr>
            </w:pPr>
            <w:r>
              <w:rPr>
                <w:rFonts w:hint="eastAsia" w:ascii="Times New Roman" w:hAnsi="Times New Roman"/>
                <w:szCs w:val="21"/>
                <w:highlight w:val="none"/>
                <w:u w:val="single"/>
                <w:lang w:val="en-US" w:eastAsia="zh-CN"/>
              </w:rPr>
              <w:t>5</w:t>
            </w:r>
            <w:r>
              <w:rPr>
                <w:rFonts w:ascii="Times New Roman" w:hAnsi="Times New Roman"/>
                <w:szCs w:val="21"/>
                <w:highlight w:val="none"/>
              </w:rPr>
              <w:t>分</w:t>
            </w:r>
          </w:p>
        </w:tc>
        <w:tc>
          <w:tcPr>
            <w:tcW w:w="5404" w:type="dxa"/>
            <w:gridSpan w:val="3"/>
          </w:tcPr>
          <w:p w14:paraId="2DC055DA">
            <w:pPr>
              <w:spacing w:line="380" w:lineRule="atLeast"/>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供应商提供符合采购文件要求的质保协议的，得5分。</w:t>
            </w:r>
          </w:p>
        </w:tc>
      </w:tr>
      <w:tr w14:paraId="7916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jc w:val="center"/>
        </w:trPr>
        <w:tc>
          <w:tcPr>
            <w:tcW w:w="1160" w:type="dxa"/>
            <w:vAlign w:val="center"/>
          </w:tcPr>
          <w:p w14:paraId="0FB31F10">
            <w:pPr>
              <w:spacing w:line="380" w:lineRule="atLeast"/>
              <w:jc w:val="center"/>
              <w:rPr>
                <w:rFonts w:ascii="Times New Roman" w:hAnsi="Times New Roman"/>
                <w:szCs w:val="21"/>
                <w:highlight w:val="none"/>
              </w:rPr>
            </w:pPr>
            <w:r>
              <w:rPr>
                <w:rFonts w:ascii="Times New Roman" w:hAnsi="Times New Roman"/>
                <w:szCs w:val="21"/>
                <w:highlight w:val="none"/>
              </w:rPr>
              <w:t>2.2.4</w:t>
            </w:r>
            <w:r>
              <w:rPr>
                <w:rFonts w:hint="eastAsia" w:ascii="Times New Roman" w:hAnsi="Times New Roman"/>
                <w:szCs w:val="21"/>
                <w:highlight w:val="none"/>
              </w:rPr>
              <w:t>（3）</w:t>
            </w:r>
          </w:p>
        </w:tc>
        <w:tc>
          <w:tcPr>
            <w:tcW w:w="1635" w:type="dxa"/>
            <w:vAlign w:val="center"/>
          </w:tcPr>
          <w:p w14:paraId="489CF672">
            <w:pPr>
              <w:spacing w:line="380" w:lineRule="atLeast"/>
              <w:jc w:val="center"/>
              <w:rPr>
                <w:rFonts w:ascii="Times New Roman" w:hAnsi="Times New Roman"/>
                <w:szCs w:val="21"/>
                <w:highlight w:val="none"/>
              </w:rPr>
            </w:pPr>
            <w:r>
              <w:rPr>
                <w:rFonts w:hint="eastAsia" w:ascii="Times New Roman" w:hAnsi="Times New Roman"/>
                <w:szCs w:val="21"/>
                <w:highlight w:val="none"/>
                <w:lang w:val="en-US" w:eastAsia="zh-CN"/>
              </w:rPr>
              <w:t>服务方案</w:t>
            </w:r>
          </w:p>
        </w:tc>
        <w:tc>
          <w:tcPr>
            <w:tcW w:w="1005" w:type="dxa"/>
            <w:vAlign w:val="center"/>
          </w:tcPr>
          <w:p w14:paraId="34C1699B">
            <w:pPr>
              <w:spacing w:line="380" w:lineRule="atLeast"/>
              <w:jc w:val="center"/>
              <w:rPr>
                <w:rFonts w:ascii="Times New Roman" w:hAnsi="Times New Roman"/>
                <w:szCs w:val="21"/>
                <w:highlight w:val="none"/>
                <w:u w:val="single"/>
              </w:rPr>
            </w:pPr>
            <w:r>
              <w:rPr>
                <w:rFonts w:hint="eastAsia" w:ascii="Times New Roman" w:hAnsi="Times New Roman"/>
                <w:szCs w:val="21"/>
                <w:highlight w:val="none"/>
                <w:u w:val="single"/>
                <w:lang w:val="en-US" w:eastAsia="zh-CN"/>
              </w:rPr>
              <w:t>20</w:t>
            </w:r>
            <w:r>
              <w:rPr>
                <w:rFonts w:ascii="Times New Roman" w:hAnsi="Times New Roman"/>
                <w:szCs w:val="21"/>
                <w:highlight w:val="none"/>
              </w:rPr>
              <w:t>分</w:t>
            </w:r>
          </w:p>
        </w:tc>
        <w:tc>
          <w:tcPr>
            <w:tcW w:w="5404" w:type="dxa"/>
            <w:gridSpan w:val="3"/>
          </w:tcPr>
          <w:p w14:paraId="76A2D954">
            <w:pPr>
              <w:spacing w:line="380" w:lineRule="atLeast"/>
              <w:rPr>
                <w:rFonts w:hint="eastAsia" w:ascii="Times New Roman" w:hAnsi="Times New Roman"/>
                <w:szCs w:val="21"/>
                <w:highlight w:val="none"/>
              </w:rPr>
            </w:pPr>
            <w:r>
              <w:rPr>
                <w:rFonts w:hint="eastAsia" w:ascii="Times New Roman" w:hAnsi="Times New Roman"/>
                <w:szCs w:val="21"/>
                <w:highlight w:val="none"/>
              </w:rPr>
              <w:t>1.</w:t>
            </w:r>
            <w:r>
              <w:rPr>
                <w:rFonts w:hint="eastAsia" w:ascii="Times New Roman" w:hAnsi="Times New Roman"/>
                <w:szCs w:val="21"/>
                <w:highlight w:val="none"/>
                <w:lang w:val="en-US" w:eastAsia="zh-CN"/>
              </w:rPr>
              <w:t>供应商</w:t>
            </w:r>
            <w:r>
              <w:rPr>
                <w:rFonts w:hint="eastAsia" w:ascii="Times New Roman" w:hAnsi="Times New Roman"/>
                <w:szCs w:val="21"/>
                <w:highlight w:val="none"/>
              </w:rPr>
              <w:t>指定线下销售服务门店的，得基本分6分；综合比较指定线下销售服务门店数量以及门店规模、品牌授权期限及授权专卖情况、仓储条件、门店区域位置、经营时间、服务便利性等因素酌情加0-4分。本项满分10分。</w:t>
            </w:r>
            <w:r>
              <w:rPr>
                <w:rFonts w:hint="eastAsia" w:ascii="Times New Roman" w:hAnsi="Times New Roman"/>
                <w:szCs w:val="21"/>
                <w:highlight w:val="none"/>
                <w:lang w:val="en-US" w:eastAsia="zh-CN"/>
              </w:rPr>
              <w:t>供应商</w:t>
            </w:r>
            <w:r>
              <w:rPr>
                <w:rFonts w:hint="eastAsia" w:ascii="Times New Roman" w:hAnsi="Times New Roman"/>
                <w:szCs w:val="21"/>
                <w:highlight w:val="none"/>
              </w:rPr>
              <w:t>未指定线下销售服务门店的本项不得分。</w:t>
            </w:r>
          </w:p>
          <w:p w14:paraId="243D1E01">
            <w:pPr>
              <w:spacing w:line="380" w:lineRule="atLeast"/>
              <w:rPr>
                <w:rFonts w:ascii="Times New Roman" w:hAnsi="Times New Roman"/>
                <w:szCs w:val="21"/>
                <w:highlight w:val="none"/>
              </w:rPr>
            </w:pPr>
            <w:r>
              <w:rPr>
                <w:rFonts w:hint="eastAsia" w:ascii="Times New Roman" w:hAnsi="Times New Roman"/>
                <w:szCs w:val="21"/>
                <w:highlight w:val="none"/>
              </w:rPr>
              <w:t>2.</w:t>
            </w:r>
            <w:r>
              <w:rPr>
                <w:rFonts w:hint="eastAsia" w:ascii="Times New Roman" w:hAnsi="Times New Roman"/>
                <w:szCs w:val="21"/>
                <w:highlight w:val="none"/>
                <w:lang w:val="en-US" w:eastAsia="zh-CN"/>
              </w:rPr>
              <w:t>供应商</w:t>
            </w:r>
            <w:r>
              <w:rPr>
                <w:rFonts w:hint="eastAsia" w:ascii="Times New Roman" w:hAnsi="Times New Roman"/>
                <w:szCs w:val="21"/>
                <w:highlight w:val="none"/>
              </w:rPr>
              <w:t>提供供货及售后服务方案的，得基本分6分；综合比较各投标人方案中对接小业主方案、运输安装方案、产品质保范围、保修期、售后服务团队、售后服务响应方案等方面酌情加0-4分。本项满分10分，未提供的不得分。</w:t>
            </w:r>
          </w:p>
        </w:tc>
      </w:tr>
      <w:tr w14:paraId="7AAE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19876A4F">
            <w:pPr>
              <w:spacing w:line="380" w:lineRule="atLeast"/>
              <w:jc w:val="center"/>
              <w:rPr>
                <w:rFonts w:ascii="Times New Roman" w:hAnsi="Times New Roman"/>
                <w:szCs w:val="21"/>
                <w:highlight w:val="none"/>
              </w:rPr>
            </w:pPr>
            <w:r>
              <w:rPr>
                <w:rFonts w:ascii="Times New Roman" w:hAnsi="Times New Roman"/>
                <w:szCs w:val="21"/>
                <w:highlight w:val="none"/>
              </w:rPr>
              <w:t>2.2.4</w:t>
            </w:r>
            <w:r>
              <w:rPr>
                <w:rFonts w:hint="eastAsia" w:ascii="Times New Roman" w:hAnsi="Times New Roman"/>
                <w:szCs w:val="21"/>
                <w:highlight w:val="none"/>
              </w:rPr>
              <w:t>（4）</w:t>
            </w:r>
          </w:p>
        </w:tc>
        <w:tc>
          <w:tcPr>
            <w:tcW w:w="1635" w:type="dxa"/>
            <w:vAlign w:val="center"/>
          </w:tcPr>
          <w:p w14:paraId="60308728">
            <w:pPr>
              <w:spacing w:line="380" w:lineRule="atLeast"/>
              <w:jc w:val="center"/>
              <w:rPr>
                <w:rFonts w:ascii="Times New Roman" w:hAnsi="Times New Roman"/>
                <w:szCs w:val="21"/>
                <w:highlight w:val="none"/>
              </w:rPr>
            </w:pPr>
            <w:r>
              <w:rPr>
                <w:rFonts w:ascii="Times New Roman" w:hAnsi="Times New Roman"/>
                <w:szCs w:val="21"/>
                <w:highlight w:val="none"/>
              </w:rPr>
              <w:t>评审</w:t>
            </w:r>
            <w:r>
              <w:rPr>
                <w:rFonts w:hint="eastAsia" w:ascii="Times New Roman" w:hAnsi="Times New Roman"/>
                <w:szCs w:val="21"/>
                <w:highlight w:val="none"/>
                <w:lang w:val="en-US" w:eastAsia="zh-CN"/>
              </w:rPr>
              <w:t>价</w:t>
            </w:r>
          </w:p>
          <w:p w14:paraId="3EBAC74C">
            <w:pPr>
              <w:spacing w:line="380" w:lineRule="atLeast"/>
              <w:jc w:val="center"/>
              <w:rPr>
                <w:rFonts w:ascii="Times New Roman" w:hAnsi="Times New Roman"/>
                <w:szCs w:val="21"/>
                <w:highlight w:val="none"/>
              </w:rPr>
            </w:pPr>
          </w:p>
        </w:tc>
        <w:tc>
          <w:tcPr>
            <w:tcW w:w="1005" w:type="dxa"/>
            <w:vAlign w:val="center"/>
          </w:tcPr>
          <w:p w14:paraId="65AC2905">
            <w:pPr>
              <w:spacing w:line="380" w:lineRule="atLeast"/>
              <w:jc w:val="right"/>
              <w:rPr>
                <w:rFonts w:ascii="Times New Roman" w:hAnsi="Times New Roman"/>
                <w:szCs w:val="21"/>
                <w:highlight w:val="none"/>
              </w:rPr>
            </w:pPr>
            <w:r>
              <w:rPr>
                <w:rFonts w:hint="eastAsia" w:ascii="Times New Roman" w:hAnsi="Times New Roman"/>
                <w:szCs w:val="21"/>
                <w:highlight w:val="none"/>
                <w:u w:val="single"/>
                <w:lang w:val="en-US" w:eastAsia="zh-CN"/>
              </w:rPr>
              <w:t>60</w:t>
            </w:r>
            <w:r>
              <w:rPr>
                <w:rFonts w:ascii="Times New Roman" w:hAnsi="Times New Roman"/>
                <w:szCs w:val="21"/>
                <w:highlight w:val="none"/>
              </w:rPr>
              <w:t>分</w:t>
            </w:r>
          </w:p>
        </w:tc>
        <w:tc>
          <w:tcPr>
            <w:tcW w:w="5404" w:type="dxa"/>
            <w:gridSpan w:val="3"/>
          </w:tcPr>
          <w:p w14:paraId="06176C7C">
            <w:pPr>
              <w:spacing w:line="380" w:lineRule="atLeast"/>
              <w:rPr>
                <w:rFonts w:ascii="Times New Roman" w:hAnsi="Times New Roman"/>
                <w:szCs w:val="21"/>
                <w:highlight w:val="none"/>
              </w:rPr>
            </w:pPr>
            <w:r>
              <w:rPr>
                <w:rFonts w:ascii="Times New Roman" w:hAnsi="Times New Roman"/>
                <w:szCs w:val="21"/>
                <w:highlight w:val="none"/>
              </w:rPr>
              <w:t>评审</w:t>
            </w:r>
            <w:r>
              <w:rPr>
                <w:rFonts w:hint="eastAsia" w:ascii="Times New Roman" w:hAnsi="Times New Roman"/>
                <w:szCs w:val="21"/>
                <w:highlight w:val="none"/>
                <w:lang w:val="en-US" w:eastAsia="zh-CN"/>
              </w:rPr>
              <w:t>价</w:t>
            </w:r>
            <w:r>
              <w:rPr>
                <w:rFonts w:ascii="Times New Roman" w:hAnsi="Times New Roman"/>
                <w:szCs w:val="21"/>
                <w:highlight w:val="none"/>
              </w:rPr>
              <w:t>得分计算公式示例：</w:t>
            </w:r>
          </w:p>
          <w:p w14:paraId="75891F7B">
            <w:pPr>
              <w:spacing w:line="380" w:lineRule="atLeast"/>
              <w:rPr>
                <w:rFonts w:ascii="Times New Roman" w:hAnsi="Times New Roman"/>
                <w:szCs w:val="21"/>
                <w:highlight w:val="none"/>
                <w:u w:val="single"/>
              </w:rPr>
            </w:pPr>
            <w:r>
              <w:rPr>
                <w:rFonts w:ascii="Times New Roman" w:hAnsi="Times New Roman"/>
                <w:szCs w:val="21"/>
                <w:highlight w:val="none"/>
              </w:rPr>
              <w:t>（1）如果供应商的评审</w:t>
            </w:r>
            <w:r>
              <w:rPr>
                <w:rFonts w:hint="eastAsia" w:ascii="Times New Roman" w:hAnsi="Times New Roman"/>
                <w:szCs w:val="21"/>
                <w:highlight w:val="none"/>
                <w:lang w:val="en-US" w:eastAsia="zh-CN"/>
              </w:rPr>
              <w:t>下浮率</w:t>
            </w:r>
            <w:r>
              <w:rPr>
                <w:rFonts w:ascii="Times New Roman" w:hAnsi="Times New Roman"/>
                <w:szCs w:val="21"/>
                <w:highlight w:val="none"/>
              </w:rPr>
              <w:t>&gt;评审基准</w:t>
            </w:r>
            <w:r>
              <w:rPr>
                <w:rFonts w:hint="eastAsia" w:ascii="Times New Roman" w:hAnsi="Times New Roman"/>
                <w:szCs w:val="21"/>
                <w:highlight w:val="none"/>
                <w:lang w:val="en-US" w:eastAsia="zh-CN"/>
              </w:rPr>
              <w:t>下浮率</w:t>
            </w:r>
            <w:r>
              <w:rPr>
                <w:rFonts w:ascii="Times New Roman" w:hAnsi="Times New Roman"/>
                <w:szCs w:val="21"/>
                <w:highlight w:val="none"/>
              </w:rPr>
              <w:t>，则评审价得分＝F－偏差率×100× E</w:t>
            </w:r>
            <w:r>
              <w:rPr>
                <w:rFonts w:ascii="Times New Roman" w:hAnsi="Times New Roman"/>
                <w:szCs w:val="21"/>
                <w:highlight w:val="none"/>
                <w:vertAlign w:val="subscript"/>
              </w:rPr>
              <w:t>1</w:t>
            </w:r>
            <w:r>
              <w:rPr>
                <w:rFonts w:ascii="Times New Roman" w:hAnsi="Times New Roman"/>
                <w:szCs w:val="21"/>
                <w:highlight w:val="none"/>
              </w:rPr>
              <w:t>；E</w:t>
            </w:r>
            <w:r>
              <w:rPr>
                <w:rFonts w:ascii="Times New Roman" w:hAnsi="Times New Roman"/>
                <w:szCs w:val="21"/>
                <w:highlight w:val="none"/>
                <w:vertAlign w:val="subscript"/>
              </w:rPr>
              <w:t>1</w:t>
            </w:r>
            <w:r>
              <w:rPr>
                <w:rFonts w:hint="eastAsia" w:ascii="Times New Roman" w:hAnsi="Times New Roman"/>
                <w:szCs w:val="21"/>
                <w:highlight w:val="none"/>
                <w:vertAlign w:val="baseline"/>
              </w:rPr>
              <w:t>=</w:t>
            </w:r>
            <w:r>
              <w:rPr>
                <w:rFonts w:hint="eastAsia" w:ascii="Times New Roman" w:hAnsi="Times New Roman"/>
                <w:szCs w:val="21"/>
                <w:highlight w:val="none"/>
                <w:u w:val="single"/>
                <w:vertAlign w:val="baseline"/>
                <w:lang w:val="en-US" w:eastAsia="zh-CN"/>
              </w:rPr>
              <w:t>0.1</w:t>
            </w:r>
            <w:r>
              <w:rPr>
                <w:rFonts w:hint="eastAsia" w:ascii="Times New Roman" w:hAnsi="Times New Roman"/>
                <w:sz w:val="24"/>
                <w:highlight w:val="none"/>
                <w:vertAlign w:val="subscript"/>
              </w:rPr>
              <w:t>；</w:t>
            </w:r>
          </w:p>
          <w:p w14:paraId="75571269">
            <w:pPr>
              <w:spacing w:line="380" w:lineRule="atLeast"/>
              <w:rPr>
                <w:rFonts w:ascii="Times New Roman" w:hAnsi="Times New Roman"/>
                <w:szCs w:val="21"/>
                <w:highlight w:val="none"/>
              </w:rPr>
            </w:pPr>
            <w:r>
              <w:rPr>
                <w:rFonts w:ascii="Times New Roman" w:hAnsi="Times New Roman"/>
                <w:szCs w:val="21"/>
                <w:highlight w:val="none"/>
              </w:rPr>
              <w:t>（2）如果供应商的评审</w:t>
            </w:r>
            <w:r>
              <w:rPr>
                <w:rFonts w:hint="eastAsia" w:ascii="Times New Roman" w:hAnsi="Times New Roman"/>
                <w:szCs w:val="21"/>
                <w:highlight w:val="none"/>
                <w:lang w:val="en-US" w:eastAsia="zh-CN"/>
              </w:rPr>
              <w:t>下浮率</w:t>
            </w:r>
            <w:r>
              <w:rPr>
                <w:rFonts w:ascii="Times New Roman" w:hAnsi="Times New Roman"/>
                <w:szCs w:val="21"/>
                <w:highlight w:val="none"/>
              </w:rPr>
              <w:t>≤评审基准</w:t>
            </w:r>
            <w:r>
              <w:rPr>
                <w:rFonts w:hint="eastAsia" w:ascii="Times New Roman" w:hAnsi="Times New Roman"/>
                <w:szCs w:val="21"/>
                <w:highlight w:val="none"/>
                <w:lang w:val="en-US" w:eastAsia="zh-CN"/>
              </w:rPr>
              <w:t>下浮率</w:t>
            </w:r>
            <w:r>
              <w:rPr>
                <w:rFonts w:ascii="Times New Roman" w:hAnsi="Times New Roman"/>
                <w:szCs w:val="21"/>
                <w:highlight w:val="none"/>
              </w:rPr>
              <w:t>，则评审价得分＝F＋偏差率× 100× E</w:t>
            </w:r>
            <w:r>
              <w:rPr>
                <w:rFonts w:ascii="Times New Roman" w:hAnsi="Times New Roman"/>
                <w:szCs w:val="21"/>
                <w:highlight w:val="none"/>
                <w:vertAlign w:val="subscript"/>
              </w:rPr>
              <w:t>2</w:t>
            </w:r>
            <w:r>
              <w:rPr>
                <w:rFonts w:ascii="Times New Roman" w:hAnsi="Times New Roman"/>
                <w:szCs w:val="21"/>
                <w:highlight w:val="none"/>
              </w:rPr>
              <w:t>。E</w:t>
            </w:r>
            <w:r>
              <w:rPr>
                <w:rFonts w:ascii="Times New Roman" w:hAnsi="Times New Roman"/>
                <w:szCs w:val="21"/>
                <w:highlight w:val="none"/>
                <w:vertAlign w:val="subscript"/>
              </w:rPr>
              <w:t>2</w:t>
            </w:r>
            <w:r>
              <w:rPr>
                <w:rFonts w:hint="eastAsia" w:ascii="Times New Roman" w:hAnsi="Times New Roman"/>
                <w:szCs w:val="21"/>
                <w:highlight w:val="none"/>
                <w:vertAlign w:val="baseline"/>
              </w:rPr>
              <w:t>=</w:t>
            </w:r>
            <w:r>
              <w:rPr>
                <w:rFonts w:hint="eastAsia" w:ascii="Times New Roman" w:hAnsi="Times New Roman"/>
                <w:szCs w:val="21"/>
                <w:highlight w:val="none"/>
                <w:u w:val="single"/>
                <w:vertAlign w:val="baseline"/>
                <w:lang w:val="en-US" w:eastAsia="zh-CN"/>
              </w:rPr>
              <w:t>0.15</w:t>
            </w:r>
            <w:r>
              <w:rPr>
                <w:rFonts w:hint="eastAsia" w:ascii="Times New Roman" w:hAnsi="Times New Roman"/>
                <w:sz w:val="24"/>
                <w:highlight w:val="none"/>
                <w:vertAlign w:val="subscript"/>
              </w:rPr>
              <w:t>；</w:t>
            </w:r>
          </w:p>
          <w:p w14:paraId="7C5F2564">
            <w:pPr>
              <w:spacing w:line="380" w:lineRule="atLeast"/>
              <w:rPr>
                <w:rFonts w:hint="eastAsia" w:ascii="Times New Roman" w:hAnsi="Times New Roman"/>
                <w:szCs w:val="21"/>
                <w:highlight w:val="none"/>
              </w:rPr>
            </w:pPr>
            <w:r>
              <w:rPr>
                <w:rFonts w:ascii="Times New Roman" w:hAnsi="Times New Roman"/>
                <w:szCs w:val="21"/>
                <w:highlight w:val="none"/>
              </w:rPr>
              <w:t>其中：F是评审价所占的权重分值，E</w:t>
            </w:r>
            <w:r>
              <w:rPr>
                <w:rFonts w:ascii="Times New Roman" w:hAnsi="Times New Roman"/>
                <w:szCs w:val="21"/>
                <w:highlight w:val="none"/>
                <w:vertAlign w:val="subscript"/>
              </w:rPr>
              <w:t>1</w:t>
            </w:r>
            <w:r>
              <w:rPr>
                <w:rFonts w:ascii="Times New Roman" w:hAnsi="Times New Roman"/>
                <w:szCs w:val="21"/>
                <w:highlight w:val="none"/>
              </w:rPr>
              <w:t>是评审</w:t>
            </w:r>
            <w:r>
              <w:rPr>
                <w:rFonts w:hint="eastAsia" w:ascii="Times New Roman" w:hAnsi="Times New Roman"/>
                <w:szCs w:val="21"/>
                <w:highlight w:val="none"/>
                <w:lang w:val="en-US" w:eastAsia="zh-CN"/>
              </w:rPr>
              <w:t>下浮率</w:t>
            </w:r>
            <w:r>
              <w:rPr>
                <w:rFonts w:ascii="Times New Roman" w:hAnsi="Times New Roman"/>
                <w:szCs w:val="21"/>
                <w:highlight w:val="none"/>
              </w:rPr>
              <w:t>每高于评审基准</w:t>
            </w:r>
            <w:r>
              <w:rPr>
                <w:rFonts w:hint="eastAsia" w:ascii="Times New Roman" w:hAnsi="Times New Roman"/>
                <w:szCs w:val="21"/>
                <w:highlight w:val="none"/>
                <w:lang w:val="en-US" w:eastAsia="zh-CN"/>
              </w:rPr>
              <w:t>下浮率</w:t>
            </w:r>
            <w:r>
              <w:rPr>
                <w:rFonts w:ascii="Times New Roman" w:hAnsi="Times New Roman"/>
                <w:szCs w:val="21"/>
                <w:highlight w:val="none"/>
              </w:rPr>
              <w:t>一个百分点的扣分值，E</w:t>
            </w:r>
            <w:r>
              <w:rPr>
                <w:rFonts w:ascii="Times New Roman" w:hAnsi="Times New Roman"/>
                <w:szCs w:val="21"/>
                <w:highlight w:val="none"/>
                <w:vertAlign w:val="subscript"/>
              </w:rPr>
              <w:t>2</w:t>
            </w:r>
            <w:r>
              <w:rPr>
                <w:rFonts w:ascii="Times New Roman" w:hAnsi="Times New Roman"/>
                <w:szCs w:val="21"/>
                <w:highlight w:val="none"/>
              </w:rPr>
              <w:t>是评审</w:t>
            </w:r>
            <w:r>
              <w:rPr>
                <w:rFonts w:hint="eastAsia" w:ascii="Times New Roman" w:hAnsi="Times New Roman"/>
                <w:szCs w:val="21"/>
                <w:highlight w:val="none"/>
                <w:lang w:val="en-US" w:eastAsia="zh-CN"/>
              </w:rPr>
              <w:t>下浮率</w:t>
            </w:r>
            <w:r>
              <w:rPr>
                <w:rFonts w:ascii="Times New Roman" w:hAnsi="Times New Roman"/>
                <w:szCs w:val="21"/>
                <w:highlight w:val="none"/>
              </w:rPr>
              <w:t>每低于评审基准</w:t>
            </w:r>
            <w:r>
              <w:rPr>
                <w:rFonts w:hint="eastAsia" w:ascii="Times New Roman" w:hAnsi="Times New Roman"/>
                <w:szCs w:val="21"/>
                <w:highlight w:val="none"/>
                <w:lang w:val="en-US" w:eastAsia="zh-CN"/>
              </w:rPr>
              <w:t>下浮率</w:t>
            </w:r>
            <w:r>
              <w:rPr>
                <w:rFonts w:ascii="Times New Roman" w:hAnsi="Times New Roman"/>
                <w:szCs w:val="21"/>
                <w:highlight w:val="none"/>
              </w:rPr>
              <w:t>一个百分点的扣分值</w:t>
            </w:r>
            <w:r>
              <w:rPr>
                <w:rFonts w:hint="eastAsia" w:ascii="Times New Roman" w:hAnsi="Times New Roman"/>
                <w:szCs w:val="21"/>
                <w:highlight w:val="none"/>
                <w:lang w:eastAsia="zh-CN"/>
              </w:rPr>
              <w:t>。</w:t>
            </w:r>
            <w:r>
              <w:rPr>
                <w:rFonts w:hint="eastAsia" w:ascii="Times New Roman" w:hAnsi="Times New Roman"/>
                <w:szCs w:val="21"/>
                <w:highlight w:val="none"/>
              </w:rPr>
              <w:t>评审价得分最低为0分。</w:t>
            </w:r>
          </w:p>
          <w:p w14:paraId="29B0B9B6">
            <w:pPr>
              <w:pStyle w:val="2"/>
              <w:rPr>
                <w:rFonts w:hint="eastAsia" w:eastAsia="宋体"/>
                <w:highlight w:val="none"/>
                <w:lang w:val="en-US" w:eastAsia="zh-CN"/>
              </w:rPr>
            </w:pPr>
            <w:r>
              <w:rPr>
                <w:rFonts w:hint="eastAsia" w:ascii="Times New Roman" w:hAnsi="Times New Roman"/>
                <w:szCs w:val="21"/>
                <w:highlight w:val="none"/>
                <w:lang w:val="en-US" w:eastAsia="zh-CN"/>
              </w:rPr>
              <w:t>备注：</w:t>
            </w:r>
            <w:r>
              <w:rPr>
                <w:rFonts w:hint="eastAsia" w:ascii="Times New Roman" w:hAnsi="Times New Roman"/>
                <w:szCs w:val="21"/>
                <w:highlight w:val="none"/>
                <w:lang w:eastAsia="zh-CN"/>
              </w:rPr>
              <w:t>计算</w:t>
            </w:r>
            <w:r>
              <w:rPr>
                <w:rFonts w:hint="eastAsia" w:ascii="Times New Roman" w:hAnsi="Times New Roman"/>
                <w:szCs w:val="21"/>
                <w:highlight w:val="none"/>
                <w:lang w:val="en-US" w:eastAsia="zh-CN"/>
              </w:rPr>
              <w:t>评审价得分</w:t>
            </w:r>
            <w:r>
              <w:rPr>
                <w:rFonts w:hint="eastAsia" w:ascii="Times New Roman" w:hAnsi="Times New Roman"/>
                <w:szCs w:val="21"/>
                <w:highlight w:val="none"/>
                <w:lang w:eastAsia="zh-CN"/>
              </w:rPr>
              <w:t>时，大家电权重</w:t>
            </w:r>
            <w:r>
              <w:rPr>
                <w:rFonts w:hint="eastAsia" w:ascii="Times New Roman" w:hAnsi="Times New Roman"/>
                <w:szCs w:val="21"/>
                <w:highlight w:val="none"/>
                <w:lang w:val="en-US" w:eastAsia="zh-CN"/>
              </w:rPr>
              <w:t>60%，小家电权重40%</w:t>
            </w:r>
          </w:p>
        </w:tc>
      </w:tr>
      <w:tr w14:paraId="3F50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14:paraId="59020C66">
            <w:pPr>
              <w:spacing w:line="360" w:lineRule="atLeast"/>
              <w:rPr>
                <w:rFonts w:hint="default" w:ascii="Times New Roman" w:hAnsi="Times New Roman" w:eastAsia="宋体"/>
                <w:szCs w:val="21"/>
                <w:highlight w:val="none"/>
                <w:lang w:val="en-US" w:eastAsia="zh-CN"/>
              </w:rPr>
            </w:pPr>
            <w:r>
              <w:rPr>
                <w:rFonts w:ascii="Times New Roman" w:hAnsi="Times New Roman"/>
                <w:szCs w:val="21"/>
                <w:highlight w:val="none"/>
              </w:rPr>
              <w:t>补充的其他内容：</w:t>
            </w:r>
            <w:r>
              <w:rPr>
                <w:rFonts w:hint="eastAsia" w:ascii="Times New Roman" w:hAnsi="Times New Roman"/>
                <w:szCs w:val="21"/>
                <w:highlight w:val="none"/>
              </w:rPr>
              <w:t>各</w:t>
            </w:r>
            <w:r>
              <w:rPr>
                <w:rFonts w:hint="eastAsia" w:ascii="Times New Roman" w:hAnsi="Times New Roman"/>
                <w:szCs w:val="21"/>
                <w:highlight w:val="none"/>
                <w:lang w:val="en-US" w:eastAsia="zh-CN"/>
              </w:rPr>
              <w:t>响应单位</w:t>
            </w:r>
            <w:r>
              <w:rPr>
                <w:rFonts w:hint="eastAsia" w:ascii="Times New Roman" w:hAnsi="Times New Roman"/>
                <w:szCs w:val="21"/>
                <w:highlight w:val="none"/>
              </w:rPr>
              <w:t>的得分为各位评委打分的算术平均值（计算结果保留小数点后两位，第三位四舍五入）。</w:t>
            </w:r>
          </w:p>
        </w:tc>
      </w:tr>
    </w:tbl>
    <w:p w14:paraId="464D6F63">
      <w:pPr>
        <w:widowControl/>
        <w:jc w:val="left"/>
        <w:rPr>
          <w:rFonts w:ascii="Times New Roman" w:hAnsi="Times New Roman"/>
          <w:szCs w:val="21"/>
          <w:highlight w:val="none"/>
        </w:rPr>
      </w:pPr>
    </w:p>
    <w:p w14:paraId="71908716">
      <w:pPr>
        <w:keepNext/>
        <w:keepLines/>
        <w:spacing w:before="156" w:beforeLines="50" w:after="156" w:afterLines="50"/>
        <w:outlineLvl w:val="1"/>
        <w:rPr>
          <w:rFonts w:ascii="Times New Roman" w:hAnsi="Times New Roman" w:eastAsia="黑体"/>
          <w:bCs/>
          <w:sz w:val="24"/>
          <w:szCs w:val="32"/>
          <w:highlight w:val="none"/>
        </w:rPr>
      </w:pPr>
      <w:r>
        <w:rPr>
          <w:rFonts w:ascii="Times New Roman" w:hAnsi="Times New Roman" w:eastAsia="黑体"/>
          <w:sz w:val="29"/>
          <w:szCs w:val="29"/>
          <w:highlight w:val="none"/>
        </w:rPr>
        <w:br w:type="page"/>
      </w:r>
      <w:r>
        <w:rPr>
          <w:rFonts w:ascii="Times New Roman" w:hAnsi="Times New Roman" w:eastAsia="黑体"/>
          <w:bCs/>
          <w:sz w:val="24"/>
          <w:szCs w:val="32"/>
          <w:highlight w:val="none"/>
        </w:rPr>
        <w:t>1. 评审方法</w:t>
      </w:r>
    </w:p>
    <w:p w14:paraId="1527D163">
      <w:pPr>
        <w:spacing w:line="440" w:lineRule="exact"/>
        <w:ind w:firstLine="420"/>
        <w:rPr>
          <w:rFonts w:ascii="Times New Roman" w:hAnsi="Times New Roman"/>
          <w:highlight w:val="none"/>
        </w:rPr>
      </w:pPr>
      <w:r>
        <w:rPr>
          <w:rFonts w:ascii="Times New Roman" w:hAnsi="Times New Roman"/>
          <w:highlight w:val="none"/>
        </w:rPr>
        <w:t>本次评审采用综合评分法。</w:t>
      </w:r>
      <w:r>
        <w:rPr>
          <w:rFonts w:hint="eastAsia" w:ascii="Times New Roman" w:hAnsi="Times New Roman"/>
          <w:highlight w:val="none"/>
        </w:rPr>
        <w:t>评审小组</w:t>
      </w:r>
      <w:r>
        <w:rPr>
          <w:rFonts w:ascii="Times New Roman" w:hAnsi="Times New Roman"/>
          <w:highlight w:val="none"/>
        </w:rPr>
        <w:t>对满足询比文件实质性要求的响应文件按照本章第2.2款的规定的评分标准进行打分，按照得分由高到低依次推荐成交候选人。如得分相同的，按照评审办法前附表中的规定确定成交候选人顺序。</w:t>
      </w:r>
    </w:p>
    <w:p w14:paraId="2BC325E7">
      <w:pPr>
        <w:keepNext/>
        <w:keepLines/>
        <w:spacing w:before="156" w:beforeLines="50" w:after="156" w:afterLines="50"/>
        <w:outlineLvl w:val="1"/>
        <w:rPr>
          <w:rFonts w:ascii="Times New Roman" w:hAnsi="Times New Roman" w:eastAsia="黑体"/>
          <w:bCs/>
          <w:sz w:val="24"/>
          <w:szCs w:val="32"/>
          <w:highlight w:val="none"/>
        </w:rPr>
      </w:pPr>
      <w:r>
        <w:rPr>
          <w:rFonts w:ascii="Times New Roman" w:hAnsi="Times New Roman" w:eastAsia="黑体"/>
          <w:bCs/>
          <w:sz w:val="24"/>
          <w:szCs w:val="32"/>
          <w:highlight w:val="none"/>
        </w:rPr>
        <w:t>2. 评审标准</w:t>
      </w:r>
    </w:p>
    <w:p w14:paraId="164A9765">
      <w:pPr>
        <w:keepNext/>
        <w:keepLines/>
        <w:spacing w:before="120" w:after="12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2.1 初步评审标准</w:t>
      </w:r>
    </w:p>
    <w:p w14:paraId="44B29F81">
      <w:pPr>
        <w:spacing w:line="440" w:lineRule="exact"/>
        <w:ind w:firstLine="420"/>
        <w:rPr>
          <w:rFonts w:ascii="Times New Roman" w:hAnsi="Times New Roman"/>
          <w:highlight w:val="none"/>
        </w:rPr>
      </w:pPr>
      <w:r>
        <w:rPr>
          <w:rFonts w:ascii="Times New Roman" w:hAnsi="Times New Roman"/>
          <w:highlight w:val="none"/>
        </w:rPr>
        <w:t>2.1.1 形式评审标准：见评审办法前附表。</w:t>
      </w:r>
    </w:p>
    <w:p w14:paraId="0C0F6E93">
      <w:pPr>
        <w:spacing w:line="440" w:lineRule="exact"/>
        <w:ind w:firstLine="420"/>
        <w:rPr>
          <w:rFonts w:ascii="Times New Roman" w:hAnsi="Times New Roman"/>
          <w:highlight w:val="none"/>
        </w:rPr>
      </w:pPr>
      <w:r>
        <w:rPr>
          <w:rFonts w:ascii="Times New Roman" w:hAnsi="Times New Roman"/>
          <w:highlight w:val="none"/>
        </w:rPr>
        <w:t>2.1.2 资格评审标准：见评审办法前附表。</w:t>
      </w:r>
    </w:p>
    <w:p w14:paraId="48194436">
      <w:pPr>
        <w:spacing w:line="440" w:lineRule="exact"/>
        <w:ind w:firstLine="420"/>
        <w:rPr>
          <w:rFonts w:ascii="Times New Roman" w:hAnsi="Times New Roman"/>
          <w:highlight w:val="none"/>
        </w:rPr>
      </w:pPr>
      <w:r>
        <w:rPr>
          <w:rFonts w:ascii="Times New Roman" w:hAnsi="Times New Roman"/>
          <w:highlight w:val="none"/>
        </w:rPr>
        <w:t>2.1.3 响应性评审标准：见评审办法前附表。</w:t>
      </w:r>
    </w:p>
    <w:p w14:paraId="0CE3F097">
      <w:pPr>
        <w:keepNext/>
        <w:keepLines/>
        <w:spacing w:before="120" w:after="12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2.2 分值构成与评审标准</w:t>
      </w:r>
    </w:p>
    <w:p w14:paraId="3648D038">
      <w:pPr>
        <w:spacing w:line="440" w:lineRule="exact"/>
        <w:ind w:firstLine="420"/>
        <w:rPr>
          <w:rFonts w:ascii="Times New Roman" w:hAnsi="Times New Roman"/>
          <w:highlight w:val="none"/>
        </w:rPr>
      </w:pPr>
      <w:r>
        <w:rPr>
          <w:rFonts w:ascii="Times New Roman" w:hAnsi="Times New Roman"/>
          <w:highlight w:val="none"/>
        </w:rPr>
        <w:t>2.2.1分值构成：</w:t>
      </w:r>
    </w:p>
    <w:p w14:paraId="7B771795">
      <w:pPr>
        <w:spacing w:line="440" w:lineRule="exact"/>
        <w:ind w:firstLine="42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业绩</w:t>
      </w:r>
      <w:r>
        <w:rPr>
          <w:rFonts w:ascii="Times New Roman" w:hAnsi="Times New Roman"/>
          <w:highlight w:val="none"/>
        </w:rPr>
        <w:t>：见评审办法前附表；</w:t>
      </w:r>
    </w:p>
    <w:p w14:paraId="3772CDE7">
      <w:pPr>
        <w:spacing w:line="440" w:lineRule="exact"/>
        <w:ind w:firstLine="420"/>
        <w:rPr>
          <w:rFonts w:ascii="Times New Roman" w:hAnsi="Times New Roman"/>
          <w:highlight w:val="none"/>
        </w:rPr>
      </w:pPr>
      <w:r>
        <w:rPr>
          <w:rFonts w:ascii="Times New Roman" w:hAnsi="Times New Roman"/>
          <w:highlight w:val="none"/>
        </w:rPr>
        <w:t>（2）</w:t>
      </w:r>
      <w:r>
        <w:rPr>
          <w:rFonts w:hint="eastAsia" w:ascii="Times New Roman" w:hAnsi="Times New Roman"/>
          <w:highlight w:val="none"/>
          <w:lang w:val="en-US" w:eastAsia="zh-CN"/>
        </w:rPr>
        <w:t>质保协议</w:t>
      </w:r>
      <w:r>
        <w:rPr>
          <w:rFonts w:ascii="Times New Roman" w:hAnsi="Times New Roman"/>
          <w:highlight w:val="none"/>
        </w:rPr>
        <w:t>：见评审办法前附表；</w:t>
      </w:r>
    </w:p>
    <w:p w14:paraId="3F88DBAA">
      <w:pPr>
        <w:spacing w:line="440" w:lineRule="exact"/>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lang w:val="en-US" w:eastAsia="zh-CN"/>
        </w:rPr>
        <w:t>服务方案</w:t>
      </w:r>
      <w:r>
        <w:rPr>
          <w:rFonts w:ascii="Times New Roman" w:hAnsi="Times New Roman"/>
          <w:highlight w:val="none"/>
        </w:rPr>
        <w:t>：见评审办法前附表；</w:t>
      </w:r>
    </w:p>
    <w:p w14:paraId="7BA57AE9">
      <w:pPr>
        <w:spacing w:line="440" w:lineRule="exact"/>
        <w:ind w:firstLine="420"/>
        <w:rPr>
          <w:rFonts w:ascii="Times New Roman" w:hAnsi="Times New Roman"/>
          <w:highlight w:val="none"/>
        </w:rPr>
      </w:pPr>
      <w:r>
        <w:rPr>
          <w:rFonts w:ascii="Times New Roman" w:hAnsi="Times New Roman"/>
          <w:highlight w:val="none"/>
        </w:rPr>
        <w:t>（4）</w:t>
      </w:r>
      <w:r>
        <w:rPr>
          <w:rFonts w:ascii="Times New Roman" w:hAnsi="Times New Roman"/>
          <w:szCs w:val="21"/>
          <w:highlight w:val="none"/>
        </w:rPr>
        <w:t>评审</w:t>
      </w:r>
      <w:r>
        <w:rPr>
          <w:rFonts w:hint="eastAsia" w:ascii="Times New Roman" w:hAnsi="Times New Roman"/>
          <w:szCs w:val="21"/>
          <w:highlight w:val="none"/>
          <w:lang w:val="en-US" w:eastAsia="zh-CN"/>
        </w:rPr>
        <w:t>价</w:t>
      </w:r>
      <w:r>
        <w:rPr>
          <w:rFonts w:ascii="Times New Roman" w:hAnsi="Times New Roman"/>
          <w:highlight w:val="none"/>
        </w:rPr>
        <w:t>：见评审办法前附表。</w:t>
      </w:r>
    </w:p>
    <w:p w14:paraId="7B5A977B">
      <w:pPr>
        <w:spacing w:line="440" w:lineRule="exact"/>
        <w:ind w:firstLine="420"/>
        <w:rPr>
          <w:rFonts w:ascii="Times New Roman" w:hAnsi="Times New Roman"/>
          <w:highlight w:val="none"/>
        </w:rPr>
      </w:pPr>
      <w:r>
        <w:rPr>
          <w:rFonts w:ascii="Times New Roman" w:hAnsi="Times New Roman"/>
          <w:highlight w:val="none"/>
        </w:rPr>
        <w:t>2.2.2 评审基准</w:t>
      </w:r>
      <w:r>
        <w:rPr>
          <w:rFonts w:hint="eastAsia" w:ascii="Times New Roman" w:hAnsi="Times New Roman"/>
          <w:highlight w:val="none"/>
          <w:lang w:val="en-US" w:eastAsia="zh-CN"/>
        </w:rPr>
        <w:t>下浮率</w:t>
      </w:r>
      <w:r>
        <w:rPr>
          <w:rFonts w:ascii="Times New Roman" w:hAnsi="Times New Roman"/>
          <w:highlight w:val="none"/>
        </w:rPr>
        <w:t>计算</w:t>
      </w:r>
    </w:p>
    <w:p w14:paraId="67CD6A88">
      <w:pPr>
        <w:spacing w:line="440" w:lineRule="exact"/>
        <w:ind w:firstLine="420"/>
        <w:rPr>
          <w:rFonts w:ascii="Times New Roman" w:hAnsi="Times New Roman"/>
          <w:highlight w:val="none"/>
        </w:rPr>
      </w:pPr>
      <w:r>
        <w:rPr>
          <w:rFonts w:ascii="Times New Roman" w:hAnsi="Times New Roman"/>
          <w:highlight w:val="none"/>
        </w:rPr>
        <w:t>评审基准</w:t>
      </w:r>
      <w:r>
        <w:rPr>
          <w:rFonts w:hint="eastAsia" w:ascii="Times New Roman" w:hAnsi="Times New Roman"/>
          <w:highlight w:val="none"/>
          <w:lang w:val="en-US" w:eastAsia="zh-CN"/>
        </w:rPr>
        <w:t>下浮率</w:t>
      </w:r>
      <w:r>
        <w:rPr>
          <w:rFonts w:ascii="Times New Roman" w:hAnsi="Times New Roman"/>
          <w:highlight w:val="none"/>
        </w:rPr>
        <w:t>计算方法：见评审办法前附表。</w:t>
      </w:r>
    </w:p>
    <w:p w14:paraId="7060E91A">
      <w:pPr>
        <w:spacing w:line="440" w:lineRule="exact"/>
        <w:ind w:firstLine="420"/>
        <w:rPr>
          <w:rFonts w:ascii="Times New Roman" w:hAnsi="Times New Roman"/>
          <w:highlight w:val="none"/>
        </w:rPr>
      </w:pPr>
      <w:r>
        <w:rPr>
          <w:rFonts w:ascii="Times New Roman" w:hAnsi="Times New Roman"/>
          <w:highlight w:val="none"/>
        </w:rPr>
        <w:t>2.2.3 评审</w:t>
      </w:r>
      <w:r>
        <w:rPr>
          <w:rFonts w:hint="eastAsia" w:ascii="Times New Roman" w:hAnsi="Times New Roman"/>
          <w:highlight w:val="none"/>
          <w:lang w:val="en-US" w:eastAsia="zh-CN"/>
        </w:rPr>
        <w:t>下浮率</w:t>
      </w:r>
      <w:r>
        <w:rPr>
          <w:rFonts w:ascii="Times New Roman" w:hAnsi="Times New Roman"/>
          <w:highlight w:val="none"/>
        </w:rPr>
        <w:t>的偏差率计算</w:t>
      </w:r>
    </w:p>
    <w:p w14:paraId="5E22ACF2">
      <w:pPr>
        <w:spacing w:line="440" w:lineRule="exact"/>
        <w:ind w:firstLine="420"/>
        <w:rPr>
          <w:rFonts w:ascii="Times New Roman" w:hAnsi="Times New Roman"/>
          <w:highlight w:val="none"/>
        </w:rPr>
      </w:pPr>
      <w:r>
        <w:rPr>
          <w:rFonts w:ascii="Times New Roman" w:hAnsi="Times New Roman"/>
          <w:highlight w:val="none"/>
        </w:rPr>
        <w:t>评审</w:t>
      </w:r>
      <w:r>
        <w:rPr>
          <w:rFonts w:hint="eastAsia" w:ascii="Times New Roman" w:hAnsi="Times New Roman"/>
          <w:highlight w:val="none"/>
          <w:lang w:val="en-US" w:eastAsia="zh-CN"/>
        </w:rPr>
        <w:t>下浮率</w:t>
      </w:r>
      <w:r>
        <w:rPr>
          <w:rFonts w:ascii="Times New Roman" w:hAnsi="Times New Roman"/>
          <w:highlight w:val="none"/>
        </w:rPr>
        <w:t>的偏差率计算公式：见评审办法前附表。</w:t>
      </w:r>
    </w:p>
    <w:p w14:paraId="1E565FEE">
      <w:pPr>
        <w:spacing w:line="440" w:lineRule="exact"/>
        <w:ind w:firstLine="420"/>
        <w:rPr>
          <w:rFonts w:ascii="Times New Roman" w:hAnsi="Times New Roman"/>
          <w:highlight w:val="none"/>
        </w:rPr>
      </w:pPr>
      <w:r>
        <w:rPr>
          <w:rFonts w:ascii="Times New Roman" w:hAnsi="Times New Roman"/>
          <w:highlight w:val="none"/>
        </w:rPr>
        <w:t>2.2.4评分标准：</w:t>
      </w:r>
    </w:p>
    <w:p w14:paraId="34E4BF36">
      <w:pPr>
        <w:spacing w:line="440" w:lineRule="exact"/>
        <w:ind w:firstLine="42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业绩</w:t>
      </w:r>
      <w:r>
        <w:rPr>
          <w:rFonts w:ascii="Times New Roman" w:hAnsi="Times New Roman"/>
          <w:highlight w:val="none"/>
        </w:rPr>
        <w:t>评分标准：见评审办法前附表；</w:t>
      </w:r>
    </w:p>
    <w:p w14:paraId="18728846">
      <w:pPr>
        <w:spacing w:line="440" w:lineRule="exact"/>
        <w:ind w:firstLine="420"/>
        <w:rPr>
          <w:rFonts w:ascii="Times New Roman" w:hAnsi="Times New Roman"/>
          <w:highlight w:val="none"/>
        </w:rPr>
      </w:pPr>
      <w:r>
        <w:rPr>
          <w:rFonts w:ascii="Times New Roman" w:hAnsi="Times New Roman"/>
          <w:highlight w:val="none"/>
        </w:rPr>
        <w:t>（2）</w:t>
      </w:r>
      <w:r>
        <w:rPr>
          <w:rFonts w:hint="eastAsia" w:ascii="Times New Roman" w:hAnsi="Times New Roman"/>
          <w:highlight w:val="none"/>
          <w:lang w:val="en-US" w:eastAsia="zh-CN"/>
        </w:rPr>
        <w:t>质保协议</w:t>
      </w:r>
      <w:r>
        <w:rPr>
          <w:rFonts w:ascii="Times New Roman" w:hAnsi="Times New Roman"/>
          <w:highlight w:val="none"/>
        </w:rPr>
        <w:t>：见评审办法前附表；</w:t>
      </w:r>
    </w:p>
    <w:p w14:paraId="1C381C5B">
      <w:pPr>
        <w:spacing w:line="440" w:lineRule="exact"/>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lang w:val="en-US" w:eastAsia="zh-CN"/>
        </w:rPr>
        <w:t>服务方案</w:t>
      </w:r>
      <w:r>
        <w:rPr>
          <w:rFonts w:ascii="Times New Roman" w:hAnsi="Times New Roman"/>
          <w:highlight w:val="none"/>
        </w:rPr>
        <w:t>：见评审办法前附表；</w:t>
      </w:r>
    </w:p>
    <w:p w14:paraId="5E02782F">
      <w:pPr>
        <w:spacing w:line="440" w:lineRule="exact"/>
        <w:ind w:firstLine="420"/>
        <w:rPr>
          <w:rFonts w:ascii="Times New Roman" w:hAnsi="Times New Roman"/>
          <w:highlight w:val="none"/>
        </w:rPr>
      </w:pPr>
      <w:r>
        <w:rPr>
          <w:rFonts w:ascii="Times New Roman" w:hAnsi="Times New Roman"/>
          <w:highlight w:val="none"/>
        </w:rPr>
        <w:t>（4）</w:t>
      </w:r>
      <w:r>
        <w:rPr>
          <w:rFonts w:hint="eastAsia" w:ascii="Times New Roman" w:hAnsi="Times New Roman"/>
          <w:highlight w:val="none"/>
          <w:lang w:val="en-US" w:eastAsia="zh-CN"/>
        </w:rPr>
        <w:t>评审价</w:t>
      </w:r>
      <w:r>
        <w:rPr>
          <w:rFonts w:ascii="Times New Roman" w:hAnsi="Times New Roman"/>
          <w:highlight w:val="none"/>
        </w:rPr>
        <w:t>评分标准：见评审办法前附表。</w:t>
      </w:r>
    </w:p>
    <w:p w14:paraId="1DB88849">
      <w:pPr>
        <w:keepNext/>
        <w:keepLines/>
        <w:spacing w:before="156" w:beforeLines="50" w:after="156" w:afterLines="50"/>
        <w:outlineLvl w:val="1"/>
        <w:rPr>
          <w:rFonts w:ascii="Times New Roman" w:hAnsi="Times New Roman" w:eastAsia="黑体"/>
          <w:bCs/>
          <w:sz w:val="24"/>
          <w:szCs w:val="32"/>
          <w:highlight w:val="none"/>
        </w:rPr>
      </w:pPr>
      <w:r>
        <w:rPr>
          <w:rFonts w:ascii="Times New Roman" w:hAnsi="Times New Roman" w:eastAsia="黑体"/>
          <w:bCs/>
          <w:sz w:val="24"/>
          <w:szCs w:val="32"/>
          <w:highlight w:val="none"/>
        </w:rPr>
        <w:t>3. 评审程序</w:t>
      </w:r>
    </w:p>
    <w:p w14:paraId="65705EEB">
      <w:pPr>
        <w:keepNext/>
        <w:keepLines/>
        <w:spacing w:before="120" w:after="12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3.1 初步评审</w:t>
      </w:r>
    </w:p>
    <w:p w14:paraId="544B495A">
      <w:pPr>
        <w:spacing w:line="440" w:lineRule="exact"/>
        <w:ind w:firstLine="420"/>
        <w:rPr>
          <w:rFonts w:ascii="Times New Roman" w:hAnsi="Times New Roman"/>
          <w:highlight w:val="none"/>
        </w:rPr>
      </w:pPr>
      <w:r>
        <w:rPr>
          <w:rFonts w:ascii="Times New Roman" w:hAnsi="Times New Roman"/>
          <w:highlight w:val="none"/>
        </w:rPr>
        <w:t>3.1.1</w:t>
      </w:r>
      <w:r>
        <w:rPr>
          <w:rFonts w:hint="eastAsia" w:ascii="Times New Roman" w:hAnsi="Times New Roman"/>
          <w:highlight w:val="none"/>
        </w:rPr>
        <w:t xml:space="preserve"> 评审小组</w:t>
      </w:r>
      <w:r>
        <w:rPr>
          <w:rFonts w:ascii="Times New Roman" w:hAnsi="Times New Roman"/>
          <w:highlight w:val="none"/>
        </w:rPr>
        <w:t>依据本章第2.1.1项、第2.1.2项、第2.1.3项规定的标准对响应文件进行评审。有一项不符合评审标准的，</w:t>
      </w:r>
      <w:r>
        <w:rPr>
          <w:rFonts w:hint="eastAsia" w:ascii="Times New Roman" w:hAnsi="Times New Roman"/>
          <w:highlight w:val="none"/>
        </w:rPr>
        <w:t>评审小组</w:t>
      </w:r>
      <w:r>
        <w:rPr>
          <w:rFonts w:ascii="Times New Roman" w:hAnsi="Times New Roman"/>
          <w:highlight w:val="none"/>
        </w:rPr>
        <w:t>应否决其</w:t>
      </w:r>
      <w:r>
        <w:rPr>
          <w:rFonts w:hint="eastAsia" w:ascii="Times New Roman" w:hAnsi="Times New Roman"/>
          <w:highlight w:val="none"/>
        </w:rPr>
        <w:t>响应文件</w:t>
      </w:r>
      <w:r>
        <w:rPr>
          <w:rFonts w:ascii="Times New Roman" w:hAnsi="Times New Roman"/>
          <w:highlight w:val="none"/>
        </w:rPr>
        <w:t>。</w:t>
      </w:r>
    </w:p>
    <w:p w14:paraId="7C1F9E4D">
      <w:pPr>
        <w:spacing w:line="440" w:lineRule="exact"/>
        <w:ind w:firstLine="420"/>
        <w:rPr>
          <w:rFonts w:ascii="Times New Roman" w:hAnsi="Times New Roman"/>
          <w:highlight w:val="none"/>
        </w:rPr>
      </w:pPr>
      <w:r>
        <w:rPr>
          <w:rFonts w:ascii="Times New Roman" w:hAnsi="Times New Roman"/>
          <w:highlight w:val="none"/>
        </w:rPr>
        <w:t>3.1.</w:t>
      </w:r>
      <w:r>
        <w:rPr>
          <w:rFonts w:hint="eastAsia" w:ascii="Times New Roman" w:hAnsi="Times New Roman"/>
          <w:highlight w:val="none"/>
        </w:rPr>
        <w:t xml:space="preserve">2 </w:t>
      </w:r>
      <w:r>
        <w:rPr>
          <w:rFonts w:ascii="Times New Roman" w:hAnsi="Times New Roman"/>
          <w:highlight w:val="none"/>
        </w:rPr>
        <w:t>响应文件中填报的报价、</w:t>
      </w:r>
      <w:r>
        <w:rPr>
          <w:rFonts w:hint="eastAsia" w:ascii="Times New Roman" w:hAnsi="Times New Roman"/>
          <w:highlight w:val="none"/>
        </w:rPr>
        <w:t>交货期</w:t>
      </w:r>
      <w:r>
        <w:rPr>
          <w:rFonts w:ascii="Times New Roman" w:hAnsi="Times New Roman"/>
          <w:highlight w:val="none"/>
        </w:rPr>
        <w:t>、质量标准前后不一致</w:t>
      </w:r>
      <w:r>
        <w:rPr>
          <w:rFonts w:hint="eastAsia" w:ascii="Times New Roman" w:hAnsi="Times New Roman"/>
          <w:highlight w:val="none"/>
        </w:rPr>
        <w:t>，且报价函中填写的内容满足询比文件要求</w:t>
      </w:r>
      <w:r>
        <w:rPr>
          <w:rFonts w:ascii="Times New Roman" w:hAnsi="Times New Roman"/>
          <w:highlight w:val="none"/>
        </w:rPr>
        <w:t>时，</w:t>
      </w:r>
      <w:r>
        <w:rPr>
          <w:rFonts w:hint="eastAsia" w:ascii="Times New Roman" w:hAnsi="Times New Roman"/>
          <w:highlight w:val="none"/>
        </w:rPr>
        <w:t>按细微偏差处理，并</w:t>
      </w:r>
      <w:r>
        <w:rPr>
          <w:rFonts w:ascii="Times New Roman" w:hAnsi="Times New Roman"/>
          <w:highlight w:val="none"/>
        </w:rPr>
        <w:t>以报价函填报的为准</w:t>
      </w:r>
      <w:r>
        <w:rPr>
          <w:rFonts w:hint="eastAsia" w:ascii="Times New Roman" w:hAnsi="Times New Roman"/>
          <w:highlight w:val="none"/>
        </w:rPr>
        <w:t>。</w:t>
      </w:r>
    </w:p>
    <w:p w14:paraId="4F32061C">
      <w:pPr>
        <w:spacing w:line="440" w:lineRule="exact"/>
        <w:ind w:firstLine="420"/>
        <w:rPr>
          <w:rFonts w:ascii="Times New Roman" w:hAnsi="Times New Roman"/>
          <w:highlight w:val="none"/>
        </w:rPr>
      </w:pPr>
      <w:r>
        <w:rPr>
          <w:rFonts w:hint="eastAsia" w:ascii="Times New Roman" w:hAnsi="Times New Roman"/>
          <w:highlight w:val="none"/>
        </w:rPr>
        <w:t xml:space="preserve">3.1.3 </w:t>
      </w:r>
      <w:r>
        <w:rPr>
          <w:rFonts w:ascii="Times New Roman" w:hAnsi="Times New Roman"/>
          <w:highlight w:val="none"/>
        </w:rPr>
        <w:t>报价存在</w:t>
      </w:r>
      <w:r>
        <w:rPr>
          <w:rFonts w:hint="eastAsia" w:ascii="Times New Roman" w:hAnsi="Times New Roman"/>
          <w:highlight w:val="none"/>
        </w:rPr>
        <w:t>以下</w:t>
      </w:r>
      <w:r>
        <w:rPr>
          <w:rFonts w:ascii="Times New Roman" w:hAnsi="Times New Roman"/>
          <w:highlight w:val="none"/>
        </w:rPr>
        <w:t>细微偏差的，</w:t>
      </w:r>
      <w:r>
        <w:rPr>
          <w:rFonts w:hint="eastAsia" w:ascii="Times New Roman" w:hAnsi="Times New Roman"/>
          <w:highlight w:val="none"/>
        </w:rPr>
        <w:t>评审小组按以下原则</w:t>
      </w:r>
      <w:r>
        <w:rPr>
          <w:rFonts w:ascii="Times New Roman" w:hAnsi="Times New Roman"/>
          <w:highlight w:val="none"/>
        </w:rPr>
        <w:t>对报价进行处理，并要求供应商书面澄清确认，供应商拒不澄清确认的，</w:t>
      </w:r>
      <w:r>
        <w:rPr>
          <w:rFonts w:hint="eastAsia" w:ascii="Times New Roman" w:hAnsi="Times New Roman"/>
          <w:highlight w:val="none"/>
        </w:rPr>
        <w:t>评审小组</w:t>
      </w:r>
      <w:r>
        <w:rPr>
          <w:rFonts w:ascii="Times New Roman" w:hAnsi="Times New Roman"/>
          <w:highlight w:val="none"/>
        </w:rPr>
        <w:t>应当否决其报价。</w:t>
      </w:r>
    </w:p>
    <w:p w14:paraId="06D01683">
      <w:pPr>
        <w:spacing w:line="440" w:lineRule="exact"/>
        <w:ind w:firstLine="420"/>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报价有算术错误的，评审小组按以下原则对报价进行修正，修正的价格经供应商书面确认后具有约束力。供应商不接受修正价格的，评审小组应否决其报价。</w:t>
      </w:r>
    </w:p>
    <w:p w14:paraId="32727735">
      <w:pPr>
        <w:spacing w:line="440" w:lineRule="exact"/>
        <w:ind w:firstLine="420"/>
        <w:rPr>
          <w:rFonts w:ascii="Times New Roman" w:hAnsi="Times New Roman"/>
          <w:highlight w:val="none"/>
        </w:rPr>
      </w:pPr>
      <w:r>
        <w:rPr>
          <w:rFonts w:ascii="Times New Roman" w:hAnsi="Times New Roman"/>
          <w:highlight w:val="none"/>
        </w:rPr>
        <w:t>①响应文件中的大写金额与小写金额不一致的，以大写金额为准；</w:t>
      </w:r>
    </w:p>
    <w:p w14:paraId="6640DCFF">
      <w:pPr>
        <w:spacing w:line="440" w:lineRule="exact"/>
        <w:ind w:firstLine="420"/>
        <w:rPr>
          <w:rFonts w:ascii="Times New Roman" w:hAnsi="Times New Roman"/>
          <w:highlight w:val="none"/>
        </w:rPr>
      </w:pPr>
      <w:r>
        <w:rPr>
          <w:rFonts w:ascii="Times New Roman" w:hAnsi="Times New Roman"/>
          <w:highlight w:val="none"/>
        </w:rPr>
        <w:t>②总价金额与依据单价计算出的结果不一致的，以单价金额为准修正总价，但单价金额小数点有明显错误的除外；</w:t>
      </w:r>
    </w:p>
    <w:p w14:paraId="00712023">
      <w:pPr>
        <w:spacing w:line="440" w:lineRule="exact"/>
        <w:ind w:firstLine="420"/>
        <w:rPr>
          <w:rFonts w:ascii="Times New Roman" w:hAnsi="Times New Roman"/>
          <w:highlight w:val="none"/>
        </w:rPr>
      </w:pPr>
      <w:r>
        <w:rPr>
          <w:rFonts w:ascii="Times New Roman" w:hAnsi="Times New Roman"/>
          <w:highlight w:val="none"/>
        </w:rPr>
        <w:t>③当单价与数量相乘不等于合价时，以单价计算为准，如果单价有明显的小数点位置差错，应以标出的合价为准，同时对单价予以修正；</w:t>
      </w:r>
    </w:p>
    <w:p w14:paraId="5677B023">
      <w:pPr>
        <w:spacing w:line="440" w:lineRule="exact"/>
        <w:ind w:firstLine="420"/>
        <w:rPr>
          <w:rFonts w:ascii="Times New Roman" w:hAnsi="Times New Roman"/>
          <w:highlight w:val="none"/>
        </w:rPr>
      </w:pPr>
      <w:r>
        <w:rPr>
          <w:rFonts w:ascii="Times New Roman" w:hAnsi="Times New Roman"/>
          <w:highlight w:val="none"/>
        </w:rPr>
        <w:t>④当各子目的合价累计不等于总价时，应以各子目合价累计数为准，修正总价。</w:t>
      </w:r>
    </w:p>
    <w:p w14:paraId="7E7D69B5">
      <w:pPr>
        <w:spacing w:line="440" w:lineRule="exact"/>
        <w:ind w:firstLine="420"/>
        <w:rPr>
          <w:rFonts w:ascii="Times New Roman" w:hAnsi="Times New Roman"/>
          <w:highlight w:val="none"/>
        </w:rPr>
      </w:pPr>
      <w:r>
        <w:rPr>
          <w:rFonts w:hint="eastAsia" w:ascii="Times New Roman" w:hAnsi="Times New Roman"/>
          <w:highlight w:val="none"/>
        </w:rPr>
        <w:t>（2）报价</w:t>
      </w:r>
      <w:r>
        <w:rPr>
          <w:rFonts w:ascii="Times New Roman" w:hAnsi="Times New Roman"/>
          <w:highlight w:val="none"/>
        </w:rPr>
        <w:t>清单中的报价有其他错误的，评审小组按以下原则对报价进行修正，修正的价格经供应商书面确认后具有约束力。供应商不接受修正价格的，评审小组应否决其报价。</w:t>
      </w:r>
    </w:p>
    <w:p w14:paraId="14DDA4E1">
      <w:pPr>
        <w:spacing w:line="440" w:lineRule="exact"/>
        <w:ind w:firstLine="420"/>
        <w:rPr>
          <w:rFonts w:hint="eastAsia" w:ascii="Times New Roman" w:hAnsi="Times New Roman" w:eastAsia="宋体"/>
          <w:highlight w:val="none"/>
          <w:lang w:eastAsia="zh-CN"/>
        </w:rPr>
      </w:pPr>
      <w:r>
        <w:rPr>
          <w:rFonts w:ascii="Times New Roman" w:hAnsi="Times New Roman"/>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r>
        <w:rPr>
          <w:rFonts w:hint="eastAsia" w:ascii="Times New Roman" w:hAnsi="Times New Roman"/>
          <w:highlight w:val="none"/>
          <w:lang w:eastAsia="zh-CN"/>
        </w:rPr>
        <w:t>；</w:t>
      </w:r>
    </w:p>
    <w:p w14:paraId="0555767D">
      <w:pPr>
        <w:spacing w:line="440" w:lineRule="exact"/>
        <w:ind w:firstLine="420"/>
        <w:rPr>
          <w:rFonts w:hint="eastAsia" w:ascii="Times New Roman" w:hAnsi="Times New Roman" w:eastAsia="宋体"/>
          <w:highlight w:val="none"/>
          <w:lang w:eastAsia="zh-CN"/>
        </w:rPr>
      </w:pPr>
      <w:r>
        <w:rPr>
          <w:rFonts w:ascii="Times New Roman" w:hAnsi="Times New Roman"/>
          <w:highlight w:val="none"/>
        </w:rPr>
        <w:t>②在采购人给定的清单中多报了某个子目的单价、合价或总额价，或所报单价、合价或总额价增加了报价范围，则从报价中扣除多报的子目报价或子目报价中增加了报价范围的部分报价</w:t>
      </w:r>
      <w:r>
        <w:rPr>
          <w:rFonts w:hint="eastAsia" w:ascii="Times New Roman" w:hAnsi="Times New Roman"/>
          <w:highlight w:val="none"/>
          <w:lang w:eastAsia="zh-CN"/>
        </w:rPr>
        <w:t>；</w:t>
      </w:r>
    </w:p>
    <w:p w14:paraId="2669B29F">
      <w:pPr>
        <w:spacing w:line="440" w:lineRule="exact"/>
        <w:ind w:firstLine="420"/>
        <w:rPr>
          <w:rFonts w:ascii="Times New Roman" w:hAnsi="Times New Roman"/>
          <w:highlight w:val="none"/>
        </w:rPr>
      </w:pPr>
      <w:r>
        <w:rPr>
          <w:rFonts w:ascii="Times New Roman" w:hAnsi="Times New Roman"/>
          <w:highlight w:val="none"/>
        </w:rPr>
        <w:t>③当单价与数量的乘积与合价（金额）虽然一致，但供应商修改了该子目的数量，则其合价按采购人给定的数量乘以供应商所报单价予以修正</w:t>
      </w:r>
      <w:r>
        <w:rPr>
          <w:rFonts w:hint="eastAsia" w:ascii="Times New Roman" w:hAnsi="Times New Roman"/>
          <w:highlight w:val="none"/>
          <w:lang w:eastAsia="zh-CN"/>
        </w:rPr>
        <w:t>；</w:t>
      </w:r>
    </w:p>
    <w:p w14:paraId="772D0E31">
      <w:pPr>
        <w:spacing w:line="440" w:lineRule="exact"/>
        <w:ind w:firstLine="420"/>
        <w:rPr>
          <w:rFonts w:ascii="Times New Roman" w:hAnsi="Times New Roman"/>
          <w:highlight w:val="none"/>
        </w:rPr>
      </w:pPr>
      <w:r>
        <w:rPr>
          <w:rFonts w:ascii="Times New Roman" w:hAnsi="Times New Roman"/>
          <w:highlight w:val="none"/>
        </w:rPr>
        <w:t>④当各子目的合价累计不等于总价时，应以各子目合价累计数为准，修正总价。</w:t>
      </w:r>
    </w:p>
    <w:p w14:paraId="3D1CD2AA">
      <w:pPr>
        <w:spacing w:line="440" w:lineRule="exact"/>
        <w:ind w:firstLine="420"/>
        <w:rPr>
          <w:rFonts w:ascii="Times New Roman" w:hAnsi="Times New Roman"/>
          <w:highlight w:val="none"/>
        </w:rPr>
      </w:pPr>
      <w:r>
        <w:rPr>
          <w:rFonts w:ascii="Times New Roman" w:hAnsi="Times New Roman"/>
          <w:highlight w:val="none"/>
        </w:rPr>
        <w:t>3.1.</w:t>
      </w:r>
      <w:r>
        <w:rPr>
          <w:rFonts w:hint="eastAsia" w:ascii="Times New Roman" w:hAnsi="Times New Roman"/>
          <w:highlight w:val="none"/>
        </w:rPr>
        <w:t xml:space="preserve">4 </w:t>
      </w:r>
      <w:r>
        <w:rPr>
          <w:rFonts w:ascii="Times New Roman" w:hAnsi="Times New Roman"/>
          <w:highlight w:val="none"/>
        </w:rPr>
        <w:t>修正后的最终报价若超过最高限价（如有），</w:t>
      </w:r>
      <w:r>
        <w:rPr>
          <w:rFonts w:hint="eastAsia" w:ascii="Times New Roman" w:hAnsi="Times New Roman"/>
          <w:highlight w:val="none"/>
        </w:rPr>
        <w:t>评审小组</w:t>
      </w:r>
      <w:r>
        <w:rPr>
          <w:rFonts w:ascii="Times New Roman" w:hAnsi="Times New Roman"/>
          <w:highlight w:val="none"/>
        </w:rPr>
        <w:t>应否决其报价。</w:t>
      </w:r>
    </w:p>
    <w:p w14:paraId="65E24E06">
      <w:pPr>
        <w:spacing w:line="440" w:lineRule="exact"/>
        <w:ind w:firstLine="420"/>
        <w:rPr>
          <w:highlight w:val="none"/>
        </w:rPr>
      </w:pPr>
      <w:r>
        <w:rPr>
          <w:rFonts w:ascii="Times New Roman" w:hAnsi="Times New Roman"/>
          <w:highlight w:val="none"/>
        </w:rPr>
        <w:t>3.1.</w:t>
      </w:r>
      <w:r>
        <w:rPr>
          <w:rFonts w:hint="eastAsia" w:ascii="Times New Roman" w:hAnsi="Times New Roman"/>
          <w:highlight w:val="none"/>
        </w:rPr>
        <w:t>5</w:t>
      </w:r>
      <w:r>
        <w:rPr>
          <w:rFonts w:ascii="Times New Roman" w:hAnsi="Times New Roman"/>
          <w:highlight w:val="none"/>
        </w:rPr>
        <w:t xml:space="preserve"> </w:t>
      </w:r>
      <w:r>
        <w:rPr>
          <w:rFonts w:hint="eastAsia" w:ascii="Times New Roman" w:hAnsi="Times New Roman"/>
          <w:szCs w:val="21"/>
          <w:highlight w:val="none"/>
        </w:rPr>
        <w:t>修正后的</w:t>
      </w:r>
      <w:r>
        <w:rPr>
          <w:rFonts w:ascii="Times New Roman" w:hAnsi="Times New Roman"/>
          <w:highlight w:val="none"/>
        </w:rPr>
        <w:t>最终报价参与评审价得分的计算</w:t>
      </w:r>
      <w:r>
        <w:rPr>
          <w:rFonts w:hint="eastAsia" w:ascii="Times New Roman" w:hAnsi="Times New Roman"/>
          <w:highlight w:val="none"/>
        </w:rPr>
        <w:t>，并作为签订合同的依据</w:t>
      </w:r>
      <w:r>
        <w:rPr>
          <w:rFonts w:ascii="Times New Roman" w:hAnsi="Times New Roman"/>
          <w:highlight w:val="none"/>
        </w:rPr>
        <w:t>。</w:t>
      </w:r>
    </w:p>
    <w:p w14:paraId="059CDC24">
      <w:pPr>
        <w:keepNext/>
        <w:keepLines/>
        <w:spacing w:before="120" w:after="120"/>
        <w:outlineLvl w:val="2"/>
        <w:rPr>
          <w:rFonts w:ascii="Times New Roman" w:hAnsi="Times New Roman"/>
          <w:highlight w:val="none"/>
        </w:rPr>
      </w:pPr>
      <w:r>
        <w:rPr>
          <w:rFonts w:ascii="Times New Roman" w:hAnsi="Times New Roman" w:eastAsia="黑体"/>
          <w:bCs/>
          <w:sz w:val="24"/>
          <w:szCs w:val="32"/>
          <w:highlight w:val="none"/>
        </w:rPr>
        <w:t>3.2 详细评审</w:t>
      </w:r>
    </w:p>
    <w:p w14:paraId="50A37348">
      <w:pPr>
        <w:spacing w:line="440" w:lineRule="exact"/>
        <w:ind w:firstLine="420"/>
        <w:rPr>
          <w:rFonts w:ascii="Times New Roman" w:hAnsi="Times New Roman"/>
          <w:highlight w:val="none"/>
        </w:rPr>
      </w:pPr>
      <w:r>
        <w:rPr>
          <w:rFonts w:ascii="Times New Roman" w:hAnsi="Times New Roman"/>
          <w:highlight w:val="none"/>
        </w:rPr>
        <w:t xml:space="preserve">3.2.1 </w:t>
      </w:r>
      <w:r>
        <w:rPr>
          <w:rFonts w:hint="eastAsia" w:ascii="Times New Roman" w:hAnsi="Times New Roman"/>
          <w:highlight w:val="none"/>
        </w:rPr>
        <w:t>评审小组</w:t>
      </w:r>
      <w:r>
        <w:rPr>
          <w:rFonts w:ascii="Times New Roman" w:hAnsi="Times New Roman"/>
          <w:highlight w:val="none"/>
        </w:rPr>
        <w:t>按本章第2.2款规定的量化因素和分值进行打分，并计算出综合评估得分。</w:t>
      </w:r>
    </w:p>
    <w:p w14:paraId="711D8A89">
      <w:pPr>
        <w:spacing w:line="440" w:lineRule="exact"/>
        <w:ind w:firstLine="420"/>
        <w:rPr>
          <w:rFonts w:ascii="Times New Roman" w:hAnsi="Times New Roman"/>
          <w:highlight w:val="none"/>
        </w:rPr>
      </w:pPr>
      <w:r>
        <w:rPr>
          <w:rFonts w:ascii="Times New Roman" w:hAnsi="Times New Roman"/>
          <w:highlight w:val="none"/>
        </w:rPr>
        <w:t>（1）按本章第2.2.4(1)目规定的评审因素和分值对</w:t>
      </w:r>
      <w:r>
        <w:rPr>
          <w:rFonts w:hint="eastAsia" w:ascii="Times New Roman" w:hAnsi="Times New Roman"/>
          <w:highlight w:val="none"/>
        </w:rPr>
        <w:t>业绩</w:t>
      </w:r>
      <w:r>
        <w:rPr>
          <w:rFonts w:ascii="Times New Roman" w:hAnsi="Times New Roman"/>
          <w:highlight w:val="none"/>
        </w:rPr>
        <w:t>计算出得分</w:t>
      </w:r>
      <w:r>
        <w:rPr>
          <w:rFonts w:hint="eastAsia" w:ascii="Times New Roman" w:hAnsi="Times New Roman"/>
          <w:highlight w:val="none"/>
        </w:rPr>
        <w:t>I</w:t>
      </w:r>
      <w:r>
        <w:rPr>
          <w:rFonts w:ascii="Times New Roman" w:hAnsi="Times New Roman"/>
          <w:highlight w:val="none"/>
        </w:rPr>
        <w:t>；</w:t>
      </w:r>
    </w:p>
    <w:p w14:paraId="71838B11">
      <w:pPr>
        <w:spacing w:line="440" w:lineRule="exact"/>
        <w:ind w:firstLine="420"/>
        <w:rPr>
          <w:rFonts w:ascii="Times New Roman" w:hAnsi="Times New Roman"/>
          <w:highlight w:val="none"/>
        </w:rPr>
      </w:pPr>
      <w:r>
        <w:rPr>
          <w:rFonts w:ascii="Times New Roman" w:hAnsi="Times New Roman"/>
          <w:highlight w:val="none"/>
        </w:rPr>
        <w:t>（2）按本章第2.2.4(2)目规定的评审因素和分值对</w:t>
      </w:r>
      <w:r>
        <w:rPr>
          <w:rFonts w:hint="eastAsia" w:ascii="Times New Roman" w:hAnsi="Times New Roman"/>
          <w:highlight w:val="none"/>
          <w:lang w:val="en-US" w:eastAsia="zh-CN"/>
        </w:rPr>
        <w:t>质保协议</w:t>
      </w:r>
      <w:r>
        <w:rPr>
          <w:rFonts w:ascii="Times New Roman" w:hAnsi="Times New Roman"/>
          <w:highlight w:val="none"/>
        </w:rPr>
        <w:t>计算出得分</w:t>
      </w:r>
      <w:r>
        <w:rPr>
          <w:rFonts w:hint="eastAsia" w:ascii="Times New Roman" w:hAnsi="Times New Roman"/>
          <w:highlight w:val="none"/>
        </w:rPr>
        <w:t>II</w:t>
      </w:r>
      <w:r>
        <w:rPr>
          <w:rFonts w:ascii="Times New Roman" w:hAnsi="Times New Roman"/>
          <w:highlight w:val="none"/>
        </w:rPr>
        <w:t>；</w:t>
      </w:r>
    </w:p>
    <w:p w14:paraId="26DF5188">
      <w:pPr>
        <w:spacing w:line="440" w:lineRule="exact"/>
        <w:ind w:firstLine="420"/>
        <w:rPr>
          <w:rFonts w:ascii="Times New Roman" w:hAnsi="Times New Roman"/>
          <w:highlight w:val="none"/>
        </w:rPr>
      </w:pPr>
      <w:r>
        <w:rPr>
          <w:rFonts w:ascii="Times New Roman" w:hAnsi="Times New Roman"/>
          <w:highlight w:val="none"/>
        </w:rPr>
        <w:t>（3）按本章第2.2.4(3)目规定的评审因素和分值对</w:t>
      </w:r>
      <w:r>
        <w:rPr>
          <w:rFonts w:hint="eastAsia" w:ascii="Times New Roman" w:hAnsi="Times New Roman"/>
          <w:highlight w:val="none"/>
          <w:lang w:val="en-US" w:eastAsia="zh-CN"/>
        </w:rPr>
        <w:t>服务方案</w:t>
      </w:r>
      <w:r>
        <w:rPr>
          <w:rFonts w:ascii="Times New Roman" w:hAnsi="Times New Roman"/>
          <w:highlight w:val="none"/>
        </w:rPr>
        <w:t>计算出得分</w:t>
      </w:r>
      <w:r>
        <w:rPr>
          <w:rFonts w:hint="eastAsia" w:ascii="Times New Roman" w:hAnsi="Times New Roman"/>
          <w:highlight w:val="none"/>
        </w:rPr>
        <w:t>III</w:t>
      </w:r>
      <w:r>
        <w:rPr>
          <w:rFonts w:ascii="Times New Roman" w:hAnsi="Times New Roman"/>
          <w:highlight w:val="none"/>
        </w:rPr>
        <w:t>；</w:t>
      </w:r>
    </w:p>
    <w:p w14:paraId="0DA19D3E">
      <w:pPr>
        <w:spacing w:line="440" w:lineRule="exact"/>
        <w:ind w:firstLine="420"/>
        <w:rPr>
          <w:rFonts w:ascii="Times New Roman" w:hAnsi="Times New Roman"/>
          <w:highlight w:val="none"/>
        </w:rPr>
      </w:pPr>
      <w:r>
        <w:rPr>
          <w:rFonts w:ascii="Times New Roman" w:hAnsi="Times New Roman"/>
          <w:highlight w:val="none"/>
        </w:rPr>
        <w:t>（4）按本章第2.2.4(4)目规定的评审因素和分值对</w:t>
      </w:r>
      <w:r>
        <w:rPr>
          <w:rFonts w:hint="eastAsia" w:ascii="Times New Roman" w:hAnsi="Times New Roman"/>
          <w:highlight w:val="none"/>
        </w:rPr>
        <w:t>评审价</w:t>
      </w:r>
      <w:r>
        <w:rPr>
          <w:rFonts w:ascii="Times New Roman" w:hAnsi="Times New Roman"/>
          <w:highlight w:val="none"/>
        </w:rPr>
        <w:t>计算出得分</w:t>
      </w:r>
      <w:r>
        <w:rPr>
          <w:rFonts w:hint="eastAsia" w:ascii="Times New Roman" w:hAnsi="Times New Roman"/>
          <w:highlight w:val="none"/>
        </w:rPr>
        <w:t>IV</w:t>
      </w:r>
      <w:r>
        <w:rPr>
          <w:rFonts w:ascii="Times New Roman" w:hAnsi="Times New Roman"/>
          <w:highlight w:val="none"/>
        </w:rPr>
        <w:t>。</w:t>
      </w:r>
    </w:p>
    <w:p w14:paraId="3672BF83">
      <w:pPr>
        <w:spacing w:line="400" w:lineRule="exact"/>
        <w:ind w:firstLine="420" w:firstLineChars="200"/>
        <w:rPr>
          <w:rFonts w:ascii="Times New Roman" w:hAnsi="Times New Roman"/>
          <w:highlight w:val="none"/>
        </w:rPr>
      </w:pPr>
      <w:r>
        <w:rPr>
          <w:rFonts w:ascii="Times New Roman" w:hAnsi="Times New Roman"/>
          <w:highlight w:val="none"/>
        </w:rPr>
        <w:t>3.2.2 评分分值计算保留小数点后两位，小数点后第三位“四舍五入”。</w:t>
      </w:r>
    </w:p>
    <w:p w14:paraId="17392DFD">
      <w:pPr>
        <w:spacing w:line="400" w:lineRule="exact"/>
        <w:ind w:firstLine="420" w:firstLineChars="200"/>
        <w:rPr>
          <w:rFonts w:ascii="Times New Roman" w:hAnsi="Times New Roman"/>
          <w:highlight w:val="none"/>
        </w:rPr>
      </w:pPr>
      <w:r>
        <w:rPr>
          <w:rFonts w:ascii="Times New Roman" w:hAnsi="Times New Roman"/>
          <w:highlight w:val="none"/>
        </w:rPr>
        <w:t xml:space="preserve">3.2.3 </w:t>
      </w:r>
      <w:r>
        <w:rPr>
          <w:rFonts w:hint="eastAsia" w:ascii="Times New Roman" w:hAnsi="Times New Roman"/>
          <w:highlight w:val="none"/>
        </w:rPr>
        <w:t>评审小组成员对</w:t>
      </w:r>
      <w:r>
        <w:rPr>
          <w:rFonts w:ascii="Times New Roman" w:hAnsi="Times New Roman"/>
          <w:highlight w:val="none"/>
        </w:rPr>
        <w:t>供应商</w:t>
      </w:r>
      <w:r>
        <w:rPr>
          <w:rFonts w:hint="eastAsia" w:ascii="Times New Roman" w:hAnsi="Times New Roman"/>
          <w:highlight w:val="none"/>
        </w:rPr>
        <w:t>综合评分=I</w:t>
      </w:r>
      <w:r>
        <w:rPr>
          <w:rFonts w:ascii="Times New Roman" w:hAnsi="Times New Roman"/>
          <w:highlight w:val="none"/>
        </w:rPr>
        <w:t>+</w:t>
      </w:r>
      <w:r>
        <w:rPr>
          <w:rFonts w:hint="eastAsia" w:ascii="Times New Roman" w:hAnsi="Times New Roman"/>
          <w:highlight w:val="none"/>
        </w:rPr>
        <w:t>II</w:t>
      </w:r>
      <w:r>
        <w:rPr>
          <w:rFonts w:ascii="Times New Roman" w:hAnsi="Times New Roman"/>
          <w:highlight w:val="none"/>
        </w:rPr>
        <w:t>+</w:t>
      </w:r>
      <w:r>
        <w:rPr>
          <w:rFonts w:hint="eastAsia" w:ascii="Times New Roman" w:hAnsi="Times New Roman"/>
          <w:highlight w:val="none"/>
        </w:rPr>
        <w:t>III</w:t>
      </w:r>
      <w:r>
        <w:rPr>
          <w:rFonts w:ascii="Times New Roman" w:hAnsi="Times New Roman"/>
          <w:highlight w:val="none"/>
        </w:rPr>
        <w:t>+</w:t>
      </w:r>
      <w:r>
        <w:rPr>
          <w:rFonts w:hint="eastAsia" w:ascii="Times New Roman" w:hAnsi="Times New Roman"/>
          <w:highlight w:val="none"/>
        </w:rPr>
        <w:t>IV，供应商最终得分为各评审小组成员评分的算数平均值</w:t>
      </w:r>
      <w:r>
        <w:rPr>
          <w:rFonts w:ascii="Times New Roman" w:hAnsi="Times New Roman"/>
          <w:highlight w:val="none"/>
        </w:rPr>
        <w:t>。</w:t>
      </w:r>
    </w:p>
    <w:p w14:paraId="410078AD">
      <w:pPr>
        <w:keepNext/>
        <w:keepLines/>
        <w:spacing w:before="120" w:after="12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 xml:space="preserve">3.3 </w:t>
      </w:r>
      <w:r>
        <w:rPr>
          <w:rFonts w:hint="eastAsia" w:ascii="Times New Roman" w:hAnsi="Times New Roman" w:eastAsia="黑体"/>
          <w:bCs/>
          <w:sz w:val="24"/>
          <w:szCs w:val="32"/>
          <w:highlight w:val="none"/>
        </w:rPr>
        <w:t>否决响应文件</w:t>
      </w:r>
      <w:r>
        <w:rPr>
          <w:rFonts w:ascii="Times New Roman" w:hAnsi="Times New Roman" w:eastAsia="黑体"/>
          <w:bCs/>
          <w:sz w:val="24"/>
          <w:szCs w:val="32"/>
          <w:highlight w:val="none"/>
        </w:rPr>
        <w:t>的其他情形</w:t>
      </w:r>
    </w:p>
    <w:p w14:paraId="3E2A2152">
      <w:pPr>
        <w:spacing w:line="440" w:lineRule="exact"/>
        <w:ind w:firstLine="420"/>
        <w:rPr>
          <w:rFonts w:ascii="Times New Roman" w:hAnsi="Times New Roman"/>
          <w:highlight w:val="none"/>
        </w:rPr>
      </w:pPr>
      <w:r>
        <w:rPr>
          <w:rFonts w:hint="eastAsia" w:ascii="Times New Roman" w:hAnsi="Times New Roman"/>
          <w:highlight w:val="none"/>
        </w:rPr>
        <w:t>评审小组</w:t>
      </w:r>
      <w:r>
        <w:rPr>
          <w:rFonts w:ascii="Times New Roman" w:hAnsi="Times New Roman"/>
          <w:highlight w:val="none"/>
        </w:rPr>
        <w:t>应对在评审过程中发现供应商存在串通报价、弄虚作假、行贿等违法行为的，</w:t>
      </w:r>
      <w:r>
        <w:rPr>
          <w:rFonts w:hint="eastAsia" w:ascii="Times New Roman" w:hAnsi="Times New Roman"/>
          <w:highlight w:val="none"/>
        </w:rPr>
        <w:t>评审小组</w:t>
      </w:r>
      <w:r>
        <w:rPr>
          <w:rFonts w:ascii="Times New Roman" w:hAnsi="Times New Roman"/>
          <w:highlight w:val="none"/>
        </w:rPr>
        <w:t>应否决其</w:t>
      </w:r>
      <w:r>
        <w:rPr>
          <w:rFonts w:hint="eastAsia" w:ascii="Times New Roman" w:hAnsi="Times New Roman"/>
          <w:highlight w:val="none"/>
        </w:rPr>
        <w:t>响应文件</w:t>
      </w:r>
      <w:r>
        <w:rPr>
          <w:rFonts w:ascii="Times New Roman" w:hAnsi="Times New Roman"/>
          <w:highlight w:val="none"/>
        </w:rPr>
        <w:t>。</w:t>
      </w:r>
    </w:p>
    <w:p w14:paraId="6E818360">
      <w:pPr>
        <w:keepNext/>
        <w:keepLines/>
        <w:spacing w:before="120" w:after="12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3.4 响应文件的澄清</w:t>
      </w:r>
    </w:p>
    <w:p w14:paraId="5C36A43C">
      <w:pPr>
        <w:spacing w:line="440" w:lineRule="exact"/>
        <w:ind w:firstLine="420"/>
        <w:rPr>
          <w:rFonts w:ascii="Times New Roman" w:hAnsi="Times New Roman"/>
          <w:highlight w:val="none"/>
        </w:rPr>
      </w:pPr>
      <w:r>
        <w:rPr>
          <w:rFonts w:ascii="Times New Roman" w:hAnsi="Times New Roman"/>
          <w:highlight w:val="none"/>
        </w:rPr>
        <w:t>3.4.1 在评审过程中，</w:t>
      </w:r>
      <w:r>
        <w:rPr>
          <w:rFonts w:hint="eastAsia" w:ascii="Times New Roman" w:hAnsi="Times New Roman"/>
          <w:highlight w:val="none"/>
        </w:rPr>
        <w:t>评审小组</w:t>
      </w:r>
      <w:r>
        <w:rPr>
          <w:rFonts w:ascii="Times New Roman" w:hAnsi="Times New Roman"/>
          <w:highlight w:val="none"/>
        </w:rPr>
        <w:t>可以书面形式要求供应商对响应文件中含义不明确、对同类问题表述不一致或者有明显文字</w:t>
      </w:r>
      <w:r>
        <w:rPr>
          <w:rFonts w:hint="eastAsia" w:ascii="Times New Roman" w:hAnsi="Times New Roman"/>
          <w:highlight w:val="none"/>
        </w:rPr>
        <w:t>错误</w:t>
      </w:r>
      <w:r>
        <w:rPr>
          <w:rFonts w:ascii="Times New Roman" w:hAnsi="Times New Roman"/>
          <w:highlight w:val="none"/>
        </w:rPr>
        <w:t>的内容做必要的澄清。</w:t>
      </w:r>
      <w:r>
        <w:rPr>
          <w:rFonts w:hint="eastAsia" w:ascii="Times New Roman" w:hAnsi="Times New Roman"/>
          <w:highlight w:val="none"/>
        </w:rPr>
        <w:t>评审小组</w:t>
      </w:r>
      <w:r>
        <w:rPr>
          <w:rFonts w:ascii="Times New Roman" w:hAnsi="Times New Roman"/>
          <w:highlight w:val="none"/>
        </w:rPr>
        <w:t>不接受供应商主动提出的澄清。</w:t>
      </w:r>
    </w:p>
    <w:p w14:paraId="23217173">
      <w:pPr>
        <w:spacing w:line="440" w:lineRule="exact"/>
        <w:ind w:firstLine="420"/>
        <w:rPr>
          <w:rFonts w:ascii="Times New Roman" w:hAnsi="Times New Roman"/>
          <w:strike/>
          <w:highlight w:val="none"/>
        </w:rPr>
      </w:pPr>
      <w:r>
        <w:rPr>
          <w:rFonts w:ascii="Times New Roman" w:hAnsi="Times New Roman"/>
          <w:highlight w:val="none"/>
        </w:rPr>
        <w:t>3.4.2 澄清不得超出响应文件的范围且不得改变响应文件的实质性内容，并构成响应文件的组成部分。</w:t>
      </w:r>
    </w:p>
    <w:p w14:paraId="7FEC6FEB">
      <w:pPr>
        <w:keepNext/>
        <w:keepLines/>
        <w:spacing w:before="120" w:after="12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3.</w:t>
      </w:r>
      <w:r>
        <w:rPr>
          <w:rFonts w:hint="eastAsia" w:ascii="Times New Roman" w:hAnsi="Times New Roman" w:eastAsia="黑体"/>
          <w:bCs/>
          <w:sz w:val="24"/>
          <w:szCs w:val="32"/>
          <w:highlight w:val="none"/>
        </w:rPr>
        <w:t>5</w:t>
      </w:r>
      <w:r>
        <w:rPr>
          <w:rFonts w:ascii="Times New Roman" w:hAnsi="Times New Roman" w:eastAsia="黑体"/>
          <w:bCs/>
          <w:sz w:val="24"/>
          <w:szCs w:val="32"/>
          <w:highlight w:val="none"/>
        </w:rPr>
        <w:t xml:space="preserve"> 评审结果</w:t>
      </w:r>
    </w:p>
    <w:p w14:paraId="1008623C">
      <w:pPr>
        <w:spacing w:line="440" w:lineRule="exact"/>
        <w:ind w:firstLine="420"/>
        <w:rPr>
          <w:rFonts w:ascii="Times New Roman" w:hAnsi="Times New Roman"/>
          <w:highlight w:val="none"/>
        </w:rPr>
      </w:pPr>
      <w:r>
        <w:rPr>
          <w:rFonts w:hint="eastAsia" w:ascii="Times New Roman" w:hAnsi="Times New Roman"/>
          <w:highlight w:val="none"/>
        </w:rPr>
        <w:t>评审小组</w:t>
      </w:r>
      <w:r>
        <w:rPr>
          <w:rFonts w:ascii="Times New Roman" w:hAnsi="Times New Roman"/>
          <w:highlight w:val="none"/>
        </w:rPr>
        <w:t>完成评审后，应当向采购人提交评审报告。评审报告应当如实记载以下内容：</w:t>
      </w:r>
    </w:p>
    <w:p w14:paraId="39205589">
      <w:pPr>
        <w:spacing w:line="440" w:lineRule="exact"/>
        <w:ind w:firstLine="420"/>
        <w:rPr>
          <w:rFonts w:ascii="Times New Roman" w:hAnsi="Times New Roman"/>
          <w:highlight w:val="none"/>
        </w:rPr>
      </w:pPr>
      <w:r>
        <w:rPr>
          <w:rFonts w:ascii="Times New Roman" w:hAnsi="Times New Roman"/>
          <w:highlight w:val="none"/>
        </w:rPr>
        <w:t>（一）采购项目基本情况</w:t>
      </w:r>
    </w:p>
    <w:p w14:paraId="2C3FFA2C">
      <w:pPr>
        <w:spacing w:line="440" w:lineRule="exact"/>
        <w:ind w:firstLine="420"/>
        <w:rPr>
          <w:rFonts w:ascii="Times New Roman" w:hAnsi="Times New Roman"/>
          <w:highlight w:val="none"/>
        </w:rPr>
      </w:pPr>
      <w:r>
        <w:rPr>
          <w:rFonts w:ascii="Times New Roman" w:hAnsi="Times New Roman"/>
          <w:highlight w:val="none"/>
        </w:rPr>
        <w:t>（二）采购过程回顾</w:t>
      </w:r>
    </w:p>
    <w:p w14:paraId="1F9DA173">
      <w:pPr>
        <w:spacing w:line="440" w:lineRule="exact"/>
        <w:ind w:firstLine="420"/>
        <w:rPr>
          <w:rFonts w:ascii="Times New Roman" w:hAnsi="Times New Roman"/>
          <w:highlight w:val="none"/>
        </w:rPr>
      </w:pPr>
      <w:r>
        <w:rPr>
          <w:rFonts w:ascii="Times New Roman" w:hAnsi="Times New Roman"/>
          <w:highlight w:val="none"/>
        </w:rPr>
        <w:t>（三）评审小组成员名单</w:t>
      </w:r>
    </w:p>
    <w:p w14:paraId="3254F7F7">
      <w:pPr>
        <w:spacing w:line="440" w:lineRule="exact"/>
        <w:ind w:firstLine="420"/>
        <w:rPr>
          <w:rFonts w:ascii="Times New Roman" w:hAnsi="Times New Roman"/>
          <w:highlight w:val="none"/>
        </w:rPr>
      </w:pPr>
      <w:r>
        <w:rPr>
          <w:rFonts w:ascii="Times New Roman" w:hAnsi="Times New Roman"/>
          <w:highlight w:val="none"/>
        </w:rPr>
        <w:t>（四）询比评审工作</w:t>
      </w:r>
    </w:p>
    <w:p w14:paraId="3C91017F">
      <w:pPr>
        <w:spacing w:line="440" w:lineRule="exact"/>
        <w:ind w:firstLine="420"/>
        <w:rPr>
          <w:rFonts w:ascii="Times New Roman" w:hAnsi="Times New Roman"/>
          <w:highlight w:val="none"/>
        </w:rPr>
      </w:pPr>
      <w:r>
        <w:rPr>
          <w:rFonts w:ascii="Times New Roman" w:hAnsi="Times New Roman"/>
          <w:highlight w:val="none"/>
        </w:rPr>
        <w:t>1、评审办法</w:t>
      </w:r>
    </w:p>
    <w:p w14:paraId="1B88C422">
      <w:pPr>
        <w:spacing w:line="440" w:lineRule="exact"/>
        <w:ind w:firstLine="420"/>
        <w:rPr>
          <w:rFonts w:ascii="Times New Roman" w:hAnsi="Times New Roman"/>
          <w:highlight w:val="none"/>
        </w:rPr>
      </w:pPr>
      <w:r>
        <w:rPr>
          <w:rFonts w:ascii="Times New Roman" w:hAnsi="Times New Roman"/>
          <w:highlight w:val="none"/>
        </w:rPr>
        <w:t>2、初步评审情况（资格审查、形式性审查、响应性审查）</w:t>
      </w:r>
    </w:p>
    <w:p w14:paraId="42355FE8">
      <w:pPr>
        <w:spacing w:line="440" w:lineRule="exact"/>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详细评审情况（</w:t>
      </w:r>
      <w:r>
        <w:rPr>
          <w:rFonts w:ascii="Times New Roman" w:hAnsi="Times New Roman"/>
          <w:highlight w:val="none"/>
        </w:rPr>
        <w:t>供应商的</w:t>
      </w:r>
      <w:r>
        <w:rPr>
          <w:rFonts w:hint="eastAsia" w:ascii="Times New Roman" w:hAnsi="Times New Roman"/>
          <w:highlight w:val="none"/>
        </w:rPr>
        <w:t>综合</w:t>
      </w:r>
      <w:r>
        <w:rPr>
          <w:rFonts w:ascii="Times New Roman" w:hAnsi="Times New Roman"/>
          <w:highlight w:val="none"/>
        </w:rPr>
        <w:t>评分情况</w:t>
      </w:r>
      <w:r>
        <w:rPr>
          <w:rFonts w:hint="eastAsia" w:ascii="Times New Roman" w:hAnsi="Times New Roman"/>
          <w:highlight w:val="none"/>
        </w:rPr>
        <w:t>）</w:t>
      </w:r>
    </w:p>
    <w:p w14:paraId="08A1968C">
      <w:pPr>
        <w:spacing w:line="440" w:lineRule="exact"/>
        <w:ind w:firstLine="420"/>
        <w:rPr>
          <w:rFonts w:ascii="Times New Roman" w:hAnsi="Times New Roman"/>
          <w:highlight w:val="none"/>
        </w:rPr>
      </w:pPr>
      <w:r>
        <w:rPr>
          <w:rFonts w:ascii="Times New Roman" w:hAnsi="Times New Roman"/>
          <w:highlight w:val="none"/>
        </w:rPr>
        <w:t>4、否决的供应商名单以及否决理由（如有）</w:t>
      </w:r>
    </w:p>
    <w:p w14:paraId="0D018265">
      <w:pPr>
        <w:spacing w:line="440" w:lineRule="exact"/>
        <w:ind w:firstLine="420"/>
        <w:rPr>
          <w:rFonts w:ascii="Times New Roman" w:hAnsi="Times New Roman"/>
          <w:highlight w:val="none"/>
        </w:rPr>
      </w:pPr>
      <w:r>
        <w:rPr>
          <w:rFonts w:ascii="Times New Roman" w:hAnsi="Times New Roman"/>
          <w:highlight w:val="none"/>
        </w:rPr>
        <w:t>5、推荐候选供应商排序</w:t>
      </w:r>
    </w:p>
    <w:p w14:paraId="0EFD8BB9">
      <w:pPr>
        <w:spacing w:line="440" w:lineRule="exact"/>
        <w:ind w:firstLine="420"/>
        <w:rPr>
          <w:rFonts w:ascii="Times New Roman" w:hAnsi="Times New Roman"/>
          <w:highlight w:val="none"/>
        </w:rPr>
      </w:pPr>
      <w:r>
        <w:rPr>
          <w:rFonts w:ascii="Times New Roman" w:hAnsi="Times New Roman"/>
          <w:highlight w:val="none"/>
        </w:rPr>
        <w:t>（五）需要说明的其他事项</w:t>
      </w:r>
    </w:p>
    <w:p w14:paraId="47011742">
      <w:pPr>
        <w:spacing w:line="440" w:lineRule="exact"/>
        <w:ind w:firstLine="420"/>
        <w:rPr>
          <w:rFonts w:ascii="Times New Roman" w:hAnsi="Times New Roman"/>
          <w:highlight w:val="none"/>
        </w:rPr>
      </w:pPr>
      <w:r>
        <w:rPr>
          <w:rFonts w:ascii="Times New Roman" w:hAnsi="Times New Roman"/>
          <w:highlight w:val="none"/>
        </w:rPr>
        <w:t>（六）评审附表</w:t>
      </w:r>
    </w:p>
    <w:p w14:paraId="757A7E1C">
      <w:pPr>
        <w:spacing w:line="440" w:lineRule="exact"/>
        <w:ind w:firstLine="420"/>
        <w:rPr>
          <w:rFonts w:ascii="Times New Roman" w:hAnsi="Times New Roman"/>
          <w:highlight w:val="none"/>
        </w:rPr>
      </w:pPr>
      <w:r>
        <w:rPr>
          <w:rFonts w:ascii="Times New Roman" w:hAnsi="Times New Roman"/>
          <w:highlight w:val="none"/>
        </w:rPr>
        <w:t>1、响应文件开启记录表</w:t>
      </w:r>
    </w:p>
    <w:p w14:paraId="415F9DD1">
      <w:pPr>
        <w:spacing w:line="440" w:lineRule="exact"/>
        <w:ind w:firstLine="420"/>
        <w:rPr>
          <w:rFonts w:ascii="Times New Roman" w:hAnsi="Times New Roman"/>
          <w:highlight w:val="none"/>
        </w:rPr>
      </w:pPr>
      <w:r>
        <w:rPr>
          <w:rFonts w:ascii="Times New Roman" w:hAnsi="Times New Roman"/>
          <w:highlight w:val="none"/>
        </w:rPr>
        <w:t>2、评审表格</w:t>
      </w:r>
    </w:p>
    <w:p w14:paraId="2B8B419E">
      <w:pPr>
        <w:pStyle w:val="2"/>
        <w:rPr>
          <w:highlight w:val="none"/>
        </w:rPr>
        <w:sectPr>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6BFFED1C">
      <w:pPr>
        <w:pStyle w:val="4"/>
        <w:numPr>
          <w:ilvl w:val="0"/>
          <w:numId w:val="0"/>
        </w:numPr>
        <w:spacing w:before="312" w:after="312"/>
        <w:ind w:leftChars="0"/>
        <w:rPr>
          <w:rFonts w:ascii="Times New Roman" w:hAnsi="Times New Roman" w:eastAsia="宋体"/>
          <w:highlight w:val="none"/>
        </w:rPr>
      </w:pPr>
      <w:bookmarkStart w:id="140" w:name="_Toc18909_WPSOffice_Level1"/>
      <w:r>
        <w:rPr>
          <w:rFonts w:hint="eastAsia" w:ascii="Times New Roman" w:hAnsi="Times New Roman" w:eastAsia="宋体"/>
          <w:highlight w:val="none"/>
          <w:lang w:val="en-US" w:eastAsia="zh-CN"/>
        </w:rPr>
        <w:t xml:space="preserve">第四章 </w:t>
      </w:r>
      <w:r>
        <w:rPr>
          <w:rFonts w:ascii="Times New Roman" w:hAnsi="Times New Roman" w:eastAsia="宋体"/>
          <w:highlight w:val="none"/>
        </w:rPr>
        <w:t>合同内容</w:t>
      </w:r>
      <w:bookmarkEnd w:id="140"/>
    </w:p>
    <w:p w14:paraId="36946BD4">
      <w:pPr>
        <w:spacing w:line="360" w:lineRule="auto"/>
        <w:ind w:right="436" w:firstLine="4680" w:firstLineChars="2167"/>
        <w:rPr>
          <w:rFonts w:ascii="Times New Roman" w:hAnsi="Times New Roman" w:eastAsia="仿宋_GB2312" w:cs="Times New Roman"/>
          <w:b/>
          <w:w w:val="90"/>
          <w:sz w:val="24"/>
          <w:highlight w:val="none"/>
        </w:rPr>
      </w:pPr>
    </w:p>
    <w:p w14:paraId="4AB162C7">
      <w:pPr>
        <w:spacing w:line="360" w:lineRule="auto"/>
        <w:ind w:right="436" w:firstLine="4680" w:firstLineChars="2167"/>
        <w:rPr>
          <w:rFonts w:ascii="Times New Roman" w:hAnsi="Times New Roman" w:eastAsia="仿宋_GB2312" w:cs="Times New Roman"/>
          <w:b/>
          <w:w w:val="90"/>
          <w:sz w:val="24"/>
          <w:highlight w:val="none"/>
        </w:rPr>
      </w:pPr>
    </w:p>
    <w:p w14:paraId="33C198EF">
      <w:pPr>
        <w:spacing w:line="360" w:lineRule="auto"/>
        <w:ind w:right="436" w:firstLine="4680" w:firstLineChars="2167"/>
        <w:rPr>
          <w:rFonts w:ascii="Times New Roman" w:hAnsi="Times New Roman" w:eastAsia="仿宋_GB2312" w:cs="Times New Roman"/>
          <w:b/>
          <w:w w:val="90"/>
          <w:sz w:val="24"/>
          <w:highlight w:val="none"/>
        </w:rPr>
      </w:pPr>
    </w:p>
    <w:p w14:paraId="1A4C86FA">
      <w:pPr>
        <w:spacing w:line="360" w:lineRule="auto"/>
        <w:ind w:right="436" w:firstLine="4680" w:firstLineChars="2167"/>
        <w:rPr>
          <w:rFonts w:ascii="Times New Roman" w:hAnsi="Times New Roman" w:eastAsia="仿宋_GB2312" w:cs="Times New Roman"/>
          <w:b/>
          <w:w w:val="90"/>
          <w:sz w:val="24"/>
          <w:highlight w:val="none"/>
        </w:rPr>
      </w:pPr>
    </w:p>
    <w:p w14:paraId="7946AE85">
      <w:pPr>
        <w:spacing w:line="360" w:lineRule="auto"/>
        <w:ind w:right="436" w:firstLine="4680" w:firstLineChars="2167"/>
        <w:rPr>
          <w:rFonts w:ascii="Times New Roman" w:hAnsi="Times New Roman" w:eastAsia="仿宋_GB2312" w:cs="Times New Roman"/>
          <w:b/>
          <w:w w:val="90"/>
          <w:sz w:val="24"/>
          <w:highlight w:val="none"/>
        </w:rPr>
      </w:pPr>
    </w:p>
    <w:p w14:paraId="126CB583">
      <w:pPr>
        <w:spacing w:line="360" w:lineRule="auto"/>
        <w:ind w:right="436" w:firstLine="4680" w:firstLineChars="2167"/>
        <w:rPr>
          <w:rFonts w:ascii="Times New Roman" w:hAnsi="Times New Roman" w:eastAsia="仿宋_GB2312" w:cs="Times New Roman"/>
          <w:b/>
          <w:w w:val="90"/>
          <w:sz w:val="24"/>
          <w:highlight w:val="none"/>
        </w:rPr>
      </w:pPr>
    </w:p>
    <w:p w14:paraId="47FC7D89">
      <w:pPr>
        <w:spacing w:line="360" w:lineRule="auto"/>
        <w:ind w:right="436" w:firstLine="4680" w:firstLineChars="2167"/>
        <w:rPr>
          <w:rFonts w:ascii="Times New Roman" w:hAnsi="Times New Roman" w:eastAsia="仿宋_GB2312" w:cs="Times New Roman"/>
          <w:b/>
          <w:w w:val="90"/>
          <w:sz w:val="24"/>
          <w:highlight w:val="none"/>
        </w:rPr>
      </w:pPr>
    </w:p>
    <w:p w14:paraId="4D4C601F">
      <w:pPr>
        <w:spacing w:line="360" w:lineRule="auto"/>
        <w:ind w:right="436" w:firstLine="4680" w:firstLineChars="2167"/>
        <w:rPr>
          <w:rFonts w:ascii="Times New Roman" w:hAnsi="Times New Roman" w:eastAsia="仿宋_GB2312" w:cs="Times New Roman"/>
          <w:b/>
          <w:w w:val="90"/>
          <w:sz w:val="24"/>
          <w:highlight w:val="none"/>
        </w:rPr>
      </w:pPr>
    </w:p>
    <w:p w14:paraId="5CAC4460">
      <w:pPr>
        <w:spacing w:line="360" w:lineRule="auto"/>
        <w:ind w:right="436" w:firstLine="4680" w:firstLineChars="2167"/>
        <w:rPr>
          <w:rFonts w:ascii="Times New Roman" w:hAnsi="Times New Roman" w:eastAsia="仿宋_GB2312" w:cs="Times New Roman"/>
          <w:b/>
          <w:w w:val="90"/>
          <w:sz w:val="24"/>
          <w:highlight w:val="none"/>
        </w:rPr>
      </w:pPr>
    </w:p>
    <w:p w14:paraId="6EE257A0">
      <w:pPr>
        <w:spacing w:line="360" w:lineRule="auto"/>
        <w:ind w:right="436" w:firstLine="4680" w:firstLineChars="2167"/>
        <w:rPr>
          <w:rFonts w:ascii="Times New Roman" w:hAnsi="Times New Roman" w:eastAsia="仿宋_GB2312" w:cs="Times New Roman"/>
          <w:b/>
          <w:w w:val="90"/>
          <w:sz w:val="24"/>
          <w:highlight w:val="none"/>
        </w:rPr>
      </w:pPr>
    </w:p>
    <w:p w14:paraId="59ACE426">
      <w:pPr>
        <w:spacing w:line="360" w:lineRule="auto"/>
        <w:ind w:right="436" w:firstLine="4680" w:firstLineChars="2167"/>
        <w:rPr>
          <w:rFonts w:ascii="Times New Roman" w:hAnsi="Times New Roman" w:eastAsia="仿宋_GB2312" w:cs="Times New Roman"/>
          <w:b/>
          <w:w w:val="90"/>
          <w:sz w:val="24"/>
          <w:highlight w:val="none"/>
        </w:rPr>
      </w:pPr>
    </w:p>
    <w:p w14:paraId="599FDC43">
      <w:pPr>
        <w:spacing w:line="360" w:lineRule="auto"/>
        <w:ind w:right="436" w:firstLine="4680" w:firstLineChars="2167"/>
        <w:rPr>
          <w:rFonts w:ascii="Times New Roman" w:hAnsi="Times New Roman" w:eastAsia="仿宋_GB2312" w:cs="Times New Roman"/>
          <w:b/>
          <w:w w:val="90"/>
          <w:sz w:val="24"/>
          <w:highlight w:val="none"/>
        </w:rPr>
      </w:pPr>
    </w:p>
    <w:p w14:paraId="1AD846AC">
      <w:pPr>
        <w:spacing w:line="360" w:lineRule="auto"/>
        <w:ind w:right="436" w:firstLine="4680" w:firstLineChars="2167"/>
        <w:rPr>
          <w:rFonts w:ascii="Times New Roman" w:hAnsi="Times New Roman" w:eastAsia="仿宋_GB2312" w:cs="Times New Roman"/>
          <w:b/>
          <w:w w:val="90"/>
          <w:sz w:val="24"/>
          <w:highlight w:val="none"/>
        </w:rPr>
      </w:pPr>
    </w:p>
    <w:p w14:paraId="7FE936F9">
      <w:pPr>
        <w:spacing w:line="360" w:lineRule="auto"/>
        <w:ind w:right="436" w:firstLine="4680" w:firstLineChars="2167"/>
        <w:rPr>
          <w:rFonts w:ascii="Times New Roman" w:hAnsi="Times New Roman" w:eastAsia="仿宋_GB2312" w:cs="Times New Roman"/>
          <w:b/>
          <w:w w:val="90"/>
          <w:sz w:val="24"/>
          <w:highlight w:val="none"/>
        </w:rPr>
      </w:pPr>
    </w:p>
    <w:p w14:paraId="3282CB25">
      <w:pPr>
        <w:spacing w:line="360" w:lineRule="auto"/>
        <w:ind w:right="436" w:firstLine="4680" w:firstLineChars="2167"/>
        <w:rPr>
          <w:rFonts w:ascii="Times New Roman" w:hAnsi="Times New Roman" w:eastAsia="仿宋_GB2312" w:cs="Times New Roman"/>
          <w:b/>
          <w:w w:val="90"/>
          <w:sz w:val="24"/>
          <w:highlight w:val="none"/>
        </w:rPr>
      </w:pPr>
    </w:p>
    <w:p w14:paraId="31D0347F">
      <w:pPr>
        <w:spacing w:line="360" w:lineRule="auto"/>
        <w:ind w:right="436" w:firstLine="4680" w:firstLineChars="2167"/>
        <w:rPr>
          <w:rFonts w:ascii="Times New Roman" w:hAnsi="Times New Roman" w:eastAsia="仿宋_GB2312" w:cs="Times New Roman"/>
          <w:b/>
          <w:w w:val="90"/>
          <w:sz w:val="24"/>
          <w:highlight w:val="none"/>
        </w:rPr>
      </w:pPr>
    </w:p>
    <w:p w14:paraId="4DFFDB08">
      <w:pPr>
        <w:spacing w:line="360" w:lineRule="auto"/>
        <w:ind w:right="436" w:firstLine="4680" w:firstLineChars="2167"/>
        <w:rPr>
          <w:rFonts w:ascii="Times New Roman" w:hAnsi="Times New Roman" w:eastAsia="仿宋_GB2312" w:cs="Times New Roman"/>
          <w:b/>
          <w:w w:val="90"/>
          <w:sz w:val="24"/>
          <w:highlight w:val="none"/>
        </w:rPr>
      </w:pPr>
    </w:p>
    <w:p w14:paraId="179DB6E0">
      <w:pPr>
        <w:spacing w:line="360" w:lineRule="auto"/>
        <w:ind w:right="436" w:firstLine="4680" w:firstLineChars="2167"/>
        <w:rPr>
          <w:rFonts w:ascii="Times New Roman" w:hAnsi="Times New Roman" w:eastAsia="仿宋_GB2312" w:cs="Times New Roman"/>
          <w:b/>
          <w:w w:val="90"/>
          <w:sz w:val="24"/>
          <w:highlight w:val="none"/>
        </w:rPr>
      </w:pPr>
    </w:p>
    <w:p w14:paraId="1B414ED6">
      <w:pPr>
        <w:spacing w:line="360" w:lineRule="auto"/>
        <w:ind w:right="436" w:firstLine="4680" w:firstLineChars="2167"/>
        <w:rPr>
          <w:rFonts w:ascii="Times New Roman" w:hAnsi="Times New Roman" w:eastAsia="仿宋_GB2312" w:cs="Times New Roman"/>
          <w:b/>
          <w:w w:val="90"/>
          <w:sz w:val="24"/>
          <w:highlight w:val="none"/>
        </w:rPr>
      </w:pPr>
    </w:p>
    <w:p w14:paraId="2DCD4738">
      <w:pPr>
        <w:spacing w:line="360" w:lineRule="auto"/>
        <w:ind w:right="436" w:firstLine="4680" w:firstLineChars="2167"/>
        <w:rPr>
          <w:rFonts w:ascii="Times New Roman" w:hAnsi="Times New Roman" w:eastAsia="仿宋_GB2312" w:cs="Times New Roman"/>
          <w:b/>
          <w:w w:val="90"/>
          <w:sz w:val="24"/>
          <w:highlight w:val="none"/>
        </w:rPr>
      </w:pPr>
    </w:p>
    <w:p w14:paraId="4C7874D5">
      <w:pPr>
        <w:spacing w:line="360" w:lineRule="auto"/>
        <w:ind w:right="436" w:firstLine="4680" w:firstLineChars="2167"/>
        <w:rPr>
          <w:rFonts w:ascii="Times New Roman" w:hAnsi="Times New Roman" w:eastAsia="仿宋_GB2312" w:cs="Times New Roman"/>
          <w:b/>
          <w:w w:val="90"/>
          <w:sz w:val="24"/>
          <w:highlight w:val="none"/>
        </w:rPr>
      </w:pPr>
    </w:p>
    <w:p w14:paraId="1B3308C4">
      <w:pPr>
        <w:spacing w:line="360" w:lineRule="auto"/>
        <w:ind w:right="436" w:firstLine="4680" w:firstLineChars="2167"/>
        <w:rPr>
          <w:rFonts w:ascii="Times New Roman" w:hAnsi="Times New Roman" w:eastAsia="仿宋_GB2312" w:cs="Times New Roman"/>
          <w:b/>
          <w:w w:val="90"/>
          <w:sz w:val="24"/>
          <w:highlight w:val="none"/>
        </w:rPr>
      </w:pPr>
    </w:p>
    <w:p w14:paraId="29310924">
      <w:pPr>
        <w:spacing w:line="360" w:lineRule="auto"/>
        <w:ind w:right="436" w:firstLine="4680" w:firstLineChars="2167"/>
        <w:rPr>
          <w:rFonts w:ascii="Times New Roman" w:hAnsi="Times New Roman" w:eastAsia="仿宋_GB2312" w:cs="Times New Roman"/>
          <w:b/>
          <w:w w:val="90"/>
          <w:sz w:val="24"/>
          <w:highlight w:val="none"/>
        </w:rPr>
      </w:pPr>
    </w:p>
    <w:p w14:paraId="44ADF95B">
      <w:pPr>
        <w:spacing w:line="360" w:lineRule="auto"/>
        <w:ind w:right="436" w:firstLine="4680" w:firstLineChars="2167"/>
        <w:rPr>
          <w:rFonts w:ascii="Times New Roman" w:hAnsi="Times New Roman" w:eastAsia="仿宋_GB2312" w:cs="Times New Roman"/>
          <w:b/>
          <w:w w:val="90"/>
          <w:sz w:val="24"/>
          <w:highlight w:val="none"/>
        </w:rPr>
      </w:pPr>
    </w:p>
    <w:p w14:paraId="3D467CA2">
      <w:pPr>
        <w:spacing w:line="360" w:lineRule="auto"/>
        <w:ind w:right="436" w:firstLine="4680" w:firstLineChars="2167"/>
        <w:rPr>
          <w:rFonts w:ascii="Times New Roman" w:hAnsi="Times New Roman" w:eastAsia="仿宋_GB2312" w:cs="Times New Roman"/>
          <w:b/>
          <w:w w:val="90"/>
          <w:sz w:val="24"/>
          <w:highlight w:val="none"/>
        </w:rPr>
      </w:pPr>
    </w:p>
    <w:p w14:paraId="4652178E">
      <w:pPr>
        <w:spacing w:line="360" w:lineRule="auto"/>
        <w:ind w:right="436" w:firstLine="4680" w:firstLineChars="2167"/>
        <w:rPr>
          <w:rFonts w:ascii="Times New Roman" w:hAnsi="Times New Roman" w:eastAsia="仿宋_GB2312" w:cs="Times New Roman"/>
          <w:b/>
          <w:w w:val="90"/>
          <w:sz w:val="24"/>
          <w:highlight w:val="none"/>
        </w:rPr>
      </w:pPr>
    </w:p>
    <w:p w14:paraId="69F7206F">
      <w:pPr>
        <w:spacing w:line="360" w:lineRule="auto"/>
        <w:ind w:right="436" w:firstLine="4680" w:firstLineChars="2167"/>
        <w:rPr>
          <w:rFonts w:ascii="Times New Roman" w:hAnsi="Times New Roman" w:eastAsia="仿宋_GB2312" w:cs="Times New Roman"/>
          <w:b/>
          <w:w w:val="90"/>
          <w:sz w:val="24"/>
          <w:highlight w:val="none"/>
        </w:rPr>
      </w:pPr>
    </w:p>
    <w:p w14:paraId="3DF35AC7">
      <w:pPr>
        <w:spacing w:line="360" w:lineRule="auto"/>
        <w:ind w:right="436" w:firstLine="4680" w:firstLineChars="2167"/>
        <w:rPr>
          <w:rFonts w:ascii="Times New Roman" w:hAnsi="Times New Roman" w:eastAsia="仿宋_GB2312" w:cs="Times New Roman"/>
          <w:b/>
          <w:sz w:val="24"/>
          <w:highlight w:val="none"/>
          <w:u w:val="single"/>
        </w:rPr>
      </w:pPr>
      <w:r>
        <w:rPr>
          <w:rFonts w:ascii="Times New Roman" w:hAnsi="Times New Roman" w:eastAsia="仿宋_GB2312" w:cs="Times New Roman"/>
          <w:b/>
          <w:w w:val="90"/>
          <w:sz w:val="24"/>
          <w:highlight w:val="none"/>
        </w:rPr>
        <w:t>合同编号：</w:t>
      </w:r>
      <w:r>
        <w:rPr>
          <w:rFonts w:ascii="Times New Roman" w:hAnsi="Times New Roman" w:eastAsia="仿宋_GB2312" w:cs="Times New Roman"/>
          <w:bCs/>
          <w:sz w:val="24"/>
          <w:highlight w:val="none"/>
          <w:u w:val="single"/>
        </w:rPr>
        <w:t xml:space="preserve">            </w:t>
      </w:r>
      <w:r>
        <w:rPr>
          <w:rFonts w:ascii="Times New Roman" w:hAnsi="Times New Roman" w:eastAsia="仿宋_GB2312" w:cs="Times New Roman"/>
          <w:b/>
          <w:sz w:val="24"/>
          <w:highlight w:val="none"/>
          <w:u w:val="single"/>
        </w:rPr>
        <w:t xml:space="preserve">  </w:t>
      </w:r>
    </w:p>
    <w:p w14:paraId="3BEE57FD">
      <w:pPr>
        <w:spacing w:line="360" w:lineRule="auto"/>
        <w:ind w:firstLine="480"/>
        <w:rPr>
          <w:rFonts w:ascii="Times New Roman" w:hAnsi="Times New Roman" w:eastAsia="宋体" w:cs="Times New Roman"/>
          <w:sz w:val="24"/>
          <w:highlight w:val="none"/>
        </w:rPr>
      </w:pPr>
    </w:p>
    <w:p w14:paraId="41B25AA1">
      <w:pPr>
        <w:spacing w:line="360" w:lineRule="auto"/>
        <w:ind w:firstLine="480"/>
        <w:rPr>
          <w:rFonts w:ascii="Times New Roman" w:hAnsi="Times New Roman" w:eastAsia="宋体" w:cs="Times New Roman"/>
          <w:sz w:val="24"/>
          <w:highlight w:val="none"/>
        </w:rPr>
      </w:pPr>
    </w:p>
    <w:p w14:paraId="724BA488">
      <w:pPr>
        <w:spacing w:line="360" w:lineRule="auto"/>
        <w:ind w:firstLine="480"/>
        <w:rPr>
          <w:rFonts w:ascii="Times New Roman" w:hAnsi="Times New Roman" w:eastAsia="宋体" w:cs="Times New Roman"/>
          <w:sz w:val="24"/>
          <w:highlight w:val="none"/>
        </w:rPr>
      </w:pPr>
    </w:p>
    <w:p w14:paraId="5AF3F1A3">
      <w:pPr>
        <w:spacing w:line="360" w:lineRule="auto"/>
        <w:ind w:firstLine="480"/>
        <w:rPr>
          <w:rFonts w:ascii="Times New Roman" w:hAnsi="Times New Roman" w:eastAsia="宋体" w:cs="Times New Roman"/>
          <w:sz w:val="24"/>
          <w:highlight w:val="none"/>
        </w:rPr>
      </w:pPr>
    </w:p>
    <w:p w14:paraId="5B89DA59">
      <w:pPr>
        <w:spacing w:line="360" w:lineRule="auto"/>
        <w:ind w:firstLine="480"/>
        <w:rPr>
          <w:rFonts w:ascii="Times New Roman" w:hAnsi="Times New Roman" w:eastAsia="宋体" w:cs="Times New Roman"/>
          <w:sz w:val="24"/>
          <w:highlight w:val="none"/>
        </w:rPr>
      </w:pPr>
    </w:p>
    <w:p w14:paraId="222720AF">
      <w:pPr>
        <w:spacing w:line="360" w:lineRule="auto"/>
        <w:ind w:firstLine="960"/>
        <w:jc w:val="center"/>
        <w:rPr>
          <w:rFonts w:hint="default" w:ascii="Times New Roman" w:hAnsi="Times New Roman" w:eastAsia="微软雅黑" w:cs="Times New Roman"/>
          <w:b/>
          <w:sz w:val="48"/>
          <w:szCs w:val="48"/>
          <w:highlight w:val="none"/>
          <w:lang w:val="en-US"/>
        </w:rPr>
      </w:pPr>
      <w:r>
        <w:rPr>
          <w:rFonts w:hint="eastAsia" w:ascii="Times New Roman" w:hAnsi="Times New Roman" w:eastAsia="黑体" w:cs="Times New Roman"/>
          <w:b/>
          <w:sz w:val="48"/>
          <w:szCs w:val="48"/>
          <w:highlight w:val="none"/>
          <w:lang w:val="en-US" w:eastAsia="zh-CN"/>
        </w:rPr>
        <w:t>淮南海德公馆2025年购房送家电货物采购合同</w:t>
      </w:r>
    </w:p>
    <w:p w14:paraId="521DA0E8">
      <w:pPr>
        <w:spacing w:line="360" w:lineRule="auto"/>
        <w:ind w:firstLine="480"/>
        <w:rPr>
          <w:rFonts w:ascii="Times New Roman" w:hAnsi="Times New Roman" w:eastAsia="宋体" w:cs="Times New Roman"/>
          <w:sz w:val="24"/>
          <w:highlight w:val="none"/>
        </w:rPr>
      </w:pPr>
      <w:r>
        <w:rPr>
          <w:rFonts w:ascii="Times New Roman" w:hAnsi="Times New Roman" w:eastAsia="宋体" w:cs="Times New Roman"/>
          <w:sz w:val="24"/>
          <w:highlight w:val="none"/>
        </w:rPr>
        <w:br w:type="page"/>
      </w:r>
    </w:p>
    <w:p w14:paraId="55B2BB1F">
      <w:pPr>
        <w:tabs>
          <w:tab w:val="left" w:pos="1418"/>
        </w:tabs>
        <w:autoSpaceDE w:val="0"/>
        <w:autoSpaceDN w:val="0"/>
        <w:adjustRightInd w:val="0"/>
        <w:jc w:val="center"/>
        <w:rPr>
          <w:rFonts w:hint="eastAsia" w:ascii="仿宋" w:hAnsi="仿宋" w:eastAsia="仿宋" w:cs="仿宋"/>
          <w:sz w:val="36"/>
          <w:szCs w:val="36"/>
          <w:highlight w:val="none"/>
        </w:rPr>
      </w:pPr>
      <w:bookmarkStart w:id="141" w:name="_Toc466024583"/>
      <w:r>
        <w:rPr>
          <w:rFonts w:hint="eastAsia" w:ascii="Times New Roman" w:hAnsi="Times New Roman" w:eastAsia="黑体" w:cs="Times New Roman"/>
          <w:b/>
          <w:sz w:val="36"/>
          <w:szCs w:val="36"/>
          <w:highlight w:val="none"/>
          <w:lang w:eastAsia="zh-CN"/>
        </w:rPr>
        <w:t>淮南海德公馆2025年购房送家电货物采购</w:t>
      </w:r>
    </w:p>
    <w:bookmarkEnd w:id="141"/>
    <w:p w14:paraId="47782614">
      <w:pPr>
        <w:spacing w:line="440" w:lineRule="exact"/>
        <w:ind w:firstLine="400"/>
        <w:jc w:val="center"/>
        <w:rPr>
          <w:rFonts w:ascii="Times New Roman" w:hAnsi="Times New Roman" w:eastAsia="宋体" w:cs="Times New Roman"/>
          <w:sz w:val="20"/>
          <w:highlight w:val="none"/>
        </w:rPr>
      </w:pPr>
    </w:p>
    <w:p w14:paraId="4F8F87DB">
      <w:pPr>
        <w:spacing w:line="540" w:lineRule="exact"/>
        <w:rPr>
          <w:rFonts w:hint="eastAsia" w:ascii="宋体" w:hAnsi="宋体" w:eastAsia="宋体" w:cs="Times New Roman"/>
          <w:b/>
          <w:bCs/>
          <w:sz w:val="28"/>
          <w:szCs w:val="28"/>
          <w:highlight w:val="none"/>
          <w:lang w:eastAsia="zh-CN"/>
        </w:rPr>
      </w:pPr>
      <w:r>
        <w:rPr>
          <w:rFonts w:hint="eastAsia" w:ascii="宋体" w:hAnsi="宋体" w:eastAsia="宋体" w:cs="Times New Roman"/>
          <w:b/>
          <w:bCs/>
          <w:sz w:val="28"/>
          <w:szCs w:val="28"/>
          <w:highlight w:val="none"/>
        </w:rPr>
        <w:t>甲   方：</w:t>
      </w:r>
      <w:r>
        <w:rPr>
          <w:rFonts w:hint="eastAsia" w:ascii="宋体" w:hAnsi="宋体" w:eastAsia="宋体" w:cs="Times New Roman"/>
          <w:b/>
          <w:bCs/>
          <w:sz w:val="28"/>
          <w:szCs w:val="28"/>
          <w:highlight w:val="none"/>
          <w:lang w:val="en-US" w:eastAsia="zh-CN"/>
        </w:rPr>
        <w:t xml:space="preserve"> </w:t>
      </w:r>
    </w:p>
    <w:p w14:paraId="40B1EEC5">
      <w:pPr>
        <w:spacing w:line="540" w:lineRule="exact"/>
        <w:rPr>
          <w:rFonts w:hint="eastAsia" w:ascii="宋体" w:hAnsi="宋体" w:eastAsia="宋体" w:cs="Times New Roman"/>
          <w:sz w:val="28"/>
          <w:szCs w:val="28"/>
          <w:highlight w:val="none"/>
          <w:lang w:val="en-US" w:eastAsia="zh-CN"/>
        </w:rPr>
      </w:pPr>
      <w:r>
        <w:rPr>
          <w:rFonts w:hint="eastAsia" w:ascii="宋体" w:hAnsi="宋体" w:eastAsia="宋体" w:cs="Times New Roman"/>
          <w:b/>
          <w:bCs/>
          <w:sz w:val="28"/>
          <w:szCs w:val="28"/>
          <w:highlight w:val="none"/>
        </w:rPr>
        <w:t>乙   方：</w:t>
      </w:r>
      <w:r>
        <w:rPr>
          <w:rFonts w:hint="eastAsia" w:ascii="宋体" w:hAnsi="宋体" w:eastAsia="宋体" w:cs="Times New Roman"/>
          <w:sz w:val="28"/>
          <w:szCs w:val="28"/>
          <w:highlight w:val="none"/>
          <w:lang w:val="en-US" w:eastAsia="zh-CN"/>
        </w:rPr>
        <w:t xml:space="preserve"> </w:t>
      </w:r>
    </w:p>
    <w:p w14:paraId="434A958F">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经甲乙双方友好协商，就甲方向乙方定制和采购     （以下简称“产品”）事宜，双方达成如下合同：</w:t>
      </w:r>
    </w:p>
    <w:p w14:paraId="43F10932">
      <w:pPr>
        <w:spacing w:line="540" w:lineRule="exact"/>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一、产品</w:t>
      </w:r>
    </w:p>
    <w:p w14:paraId="0DE85B3D">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甲方通过给成交客户发放家电抵用券的方式给予客户相应购房优惠，甲方客户持甲乙双方认可、发放的家电抵用券（印有甲方公章），身份证明材料（购房合同原件、网备单原件、购房人身份证原件）、甲方开具的兑换证明至乙方指定商场选购家电产品。兑换券必须一次性使用完毕，不可分批次使用。甲方客户选购成功后使用家电抵用券进行费用支付时享受本合同中标下浮率（券面金额不足以支付的，超额部分由客户自理）。乙方定期与甲方结算相关费用，约定如下：</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21"/>
        <w:gridCol w:w="1991"/>
        <w:gridCol w:w="1379"/>
        <w:gridCol w:w="1464"/>
      </w:tblGrid>
      <w:tr w14:paraId="1623D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21" w:type="dxa"/>
            <w:vAlign w:val="center"/>
          </w:tcPr>
          <w:p w14:paraId="03D4122F">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产品名称</w:t>
            </w:r>
          </w:p>
        </w:tc>
        <w:tc>
          <w:tcPr>
            <w:tcW w:w="1991" w:type="dxa"/>
            <w:vAlign w:val="center"/>
          </w:tcPr>
          <w:p w14:paraId="2B0215A9">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数量</w:t>
            </w:r>
          </w:p>
        </w:tc>
        <w:tc>
          <w:tcPr>
            <w:tcW w:w="1379" w:type="dxa"/>
            <w:vAlign w:val="center"/>
          </w:tcPr>
          <w:p w14:paraId="6D5DDB66">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单位</w:t>
            </w:r>
          </w:p>
        </w:tc>
        <w:tc>
          <w:tcPr>
            <w:tcW w:w="1464" w:type="dxa"/>
            <w:vAlign w:val="center"/>
          </w:tcPr>
          <w:p w14:paraId="54B3624F">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单价（元）</w:t>
            </w:r>
          </w:p>
        </w:tc>
      </w:tr>
      <w:tr w14:paraId="3F813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321" w:type="dxa"/>
            <w:vAlign w:val="center"/>
          </w:tcPr>
          <w:p w14:paraId="49261282">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default"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3000元家电抵用券</w:t>
            </w:r>
          </w:p>
        </w:tc>
        <w:tc>
          <w:tcPr>
            <w:tcW w:w="1991" w:type="dxa"/>
            <w:vAlign w:val="center"/>
          </w:tcPr>
          <w:p w14:paraId="3E1DB122">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据实结算</w:t>
            </w:r>
          </w:p>
        </w:tc>
        <w:tc>
          <w:tcPr>
            <w:tcW w:w="1379" w:type="dxa"/>
            <w:vAlign w:val="center"/>
          </w:tcPr>
          <w:p w14:paraId="233E0217">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张</w:t>
            </w:r>
          </w:p>
        </w:tc>
        <w:tc>
          <w:tcPr>
            <w:tcW w:w="1464" w:type="dxa"/>
            <w:vAlign w:val="center"/>
          </w:tcPr>
          <w:p w14:paraId="73402F64">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3000</w:t>
            </w:r>
          </w:p>
        </w:tc>
      </w:tr>
      <w:tr w14:paraId="4FBCA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321" w:type="dxa"/>
            <w:vAlign w:val="center"/>
          </w:tcPr>
          <w:p w14:paraId="390B5581">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5000元家电抵用券</w:t>
            </w:r>
          </w:p>
        </w:tc>
        <w:tc>
          <w:tcPr>
            <w:tcW w:w="1991" w:type="dxa"/>
            <w:vAlign w:val="center"/>
          </w:tcPr>
          <w:p w14:paraId="4D156AAD">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据实结算</w:t>
            </w:r>
          </w:p>
        </w:tc>
        <w:tc>
          <w:tcPr>
            <w:tcW w:w="1379" w:type="dxa"/>
            <w:vAlign w:val="center"/>
          </w:tcPr>
          <w:p w14:paraId="635FE2AC">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张</w:t>
            </w:r>
          </w:p>
        </w:tc>
        <w:tc>
          <w:tcPr>
            <w:tcW w:w="1464" w:type="dxa"/>
            <w:vAlign w:val="center"/>
          </w:tcPr>
          <w:p w14:paraId="3AF4B616">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default"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5000</w:t>
            </w:r>
          </w:p>
        </w:tc>
      </w:tr>
      <w:tr w14:paraId="61C35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321" w:type="dxa"/>
            <w:vAlign w:val="center"/>
          </w:tcPr>
          <w:p w14:paraId="042EBAA4">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其他金额面值家电抵用劵，实际以甲方营销部确认为准</w:t>
            </w:r>
          </w:p>
        </w:tc>
        <w:tc>
          <w:tcPr>
            <w:tcW w:w="1991" w:type="dxa"/>
            <w:vAlign w:val="center"/>
          </w:tcPr>
          <w:p w14:paraId="7419B2A6">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据实结算</w:t>
            </w:r>
          </w:p>
        </w:tc>
        <w:tc>
          <w:tcPr>
            <w:tcW w:w="1379" w:type="dxa"/>
            <w:vAlign w:val="center"/>
          </w:tcPr>
          <w:p w14:paraId="251E9910">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张</w:t>
            </w:r>
          </w:p>
        </w:tc>
        <w:tc>
          <w:tcPr>
            <w:tcW w:w="1464" w:type="dxa"/>
            <w:vAlign w:val="center"/>
          </w:tcPr>
          <w:p w14:paraId="2B066351">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default"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以面值为准</w:t>
            </w:r>
          </w:p>
        </w:tc>
      </w:tr>
    </w:tbl>
    <w:p w14:paraId="4FBA10A5">
      <w:pPr>
        <w:spacing w:line="540" w:lineRule="exact"/>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二、合同期限、价款及支付</w:t>
      </w:r>
    </w:p>
    <w:p w14:paraId="6DF0AFE0">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1、合同时间：自甲方发出合同履行通知之日起12个月。</w:t>
      </w:r>
    </w:p>
    <w:p w14:paraId="075489E1">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2、家电抵用券有效期：自业主领取家电抵用券当年度有效。</w:t>
      </w:r>
    </w:p>
    <w:p w14:paraId="4D9AA6F7">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3、本合同含税按上表单价据实结算，适用的增值税税率为  %；合同结算金额累计不超过192万元。</w:t>
      </w:r>
    </w:p>
    <w:p w14:paraId="7574841D">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4、付款方式： 甲乙双方按月度进行核对、确认后，次月15日之前按上月实际发生金额进行结算，乙方应按照甲方结算要求提供相关手续（每份包括不限于家电抵用券、家电抵用券对应的业主身份证复印件，购房合同封面复印件、网备单复印件、经客户与乙方确认已享受折上折优惠的三联单、电器清单收据或发票复印件等）。</w:t>
      </w:r>
    </w:p>
    <w:p w14:paraId="719EB21D">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kern w:val="2"/>
          <w:sz w:val="28"/>
          <w:szCs w:val="22"/>
          <w:highlight w:val="none"/>
          <w:u w:val="none"/>
          <w:lang w:val="en-US" w:eastAsia="zh-CN" w:bidi="ar-SA"/>
        </w:rPr>
      </w:pPr>
      <w:r>
        <w:rPr>
          <w:rFonts w:hint="eastAsia" w:ascii="仿宋" w:hAnsi="仿宋" w:eastAsia="仿宋" w:cs="仿宋"/>
          <w:color w:val="auto"/>
          <w:kern w:val="2"/>
          <w:sz w:val="28"/>
          <w:szCs w:val="22"/>
          <w:highlight w:val="none"/>
          <w:u w:val="none"/>
          <w:lang w:val="en-US" w:eastAsia="zh-CN" w:bidi="ar-SA"/>
        </w:rPr>
        <w:t>5、发生下列情况之一,可变更或解除本合同，变更或解除须以书面的形式方能生效：</w:t>
      </w:r>
    </w:p>
    <w:p w14:paraId="43C447A6">
      <w:pPr>
        <w:pStyle w:val="2"/>
        <w:keepNext w:val="0"/>
        <w:keepLines w:val="0"/>
        <w:pageBreakBefore w:val="0"/>
        <w:widowControl w:val="0"/>
        <w:kinsoku/>
        <w:wordWrap/>
        <w:overflowPunct/>
        <w:topLinePunct w:val="0"/>
        <w:autoSpaceDE/>
        <w:autoSpaceDN/>
        <w:bidi w:val="0"/>
        <w:adjustRightInd/>
        <w:snapToGrid/>
        <w:spacing w:after="0"/>
        <w:ind w:firstLine="560" w:firstLineChars="200"/>
        <w:jc w:val="left"/>
        <w:textAlignment w:val="auto"/>
        <w:rPr>
          <w:rFonts w:hint="eastAsia" w:ascii="仿宋" w:hAnsi="仿宋" w:eastAsia="仿宋" w:cs="仿宋"/>
          <w:color w:val="auto"/>
          <w:kern w:val="2"/>
          <w:sz w:val="28"/>
          <w:szCs w:val="22"/>
          <w:highlight w:val="none"/>
          <w:u w:val="none"/>
          <w:lang w:val="en-US" w:eastAsia="zh-CN" w:bidi="ar-SA"/>
        </w:rPr>
      </w:pPr>
      <w:r>
        <w:rPr>
          <w:rFonts w:hint="eastAsia" w:ascii="仿宋" w:hAnsi="仿宋" w:eastAsia="仿宋" w:cs="仿宋"/>
          <w:color w:val="auto"/>
          <w:kern w:val="2"/>
          <w:sz w:val="28"/>
          <w:szCs w:val="22"/>
          <w:highlight w:val="none"/>
          <w:u w:val="none"/>
          <w:lang w:val="en-US" w:eastAsia="zh-CN" w:bidi="ar-SA"/>
        </w:rPr>
        <w:t>(1)情况发生变化，当事人双方经过协商同意;</w:t>
      </w:r>
    </w:p>
    <w:p w14:paraId="4E53A49B">
      <w:pPr>
        <w:pStyle w:val="2"/>
        <w:keepNext w:val="0"/>
        <w:keepLines w:val="0"/>
        <w:pageBreakBefore w:val="0"/>
        <w:widowControl w:val="0"/>
        <w:kinsoku/>
        <w:wordWrap/>
        <w:overflowPunct/>
        <w:topLinePunct w:val="0"/>
        <w:autoSpaceDE/>
        <w:autoSpaceDN/>
        <w:bidi w:val="0"/>
        <w:adjustRightInd/>
        <w:snapToGrid/>
        <w:spacing w:after="0"/>
        <w:ind w:firstLine="560" w:firstLineChars="200"/>
        <w:jc w:val="left"/>
        <w:textAlignment w:val="auto"/>
        <w:rPr>
          <w:rFonts w:hint="eastAsia" w:ascii="仿宋" w:hAnsi="仿宋" w:eastAsia="仿宋" w:cs="仿宋"/>
          <w:color w:val="auto"/>
          <w:kern w:val="2"/>
          <w:sz w:val="28"/>
          <w:szCs w:val="22"/>
          <w:highlight w:val="none"/>
          <w:u w:val="none"/>
          <w:lang w:val="en-US" w:eastAsia="zh-CN" w:bidi="ar-SA"/>
        </w:rPr>
      </w:pPr>
      <w:r>
        <w:rPr>
          <w:rFonts w:hint="eastAsia" w:ascii="仿宋" w:hAnsi="仿宋" w:eastAsia="仿宋" w:cs="仿宋"/>
          <w:color w:val="auto"/>
          <w:kern w:val="2"/>
          <w:sz w:val="28"/>
          <w:szCs w:val="22"/>
          <w:highlight w:val="none"/>
          <w:u w:val="none"/>
          <w:lang w:val="en-US" w:eastAsia="zh-CN" w:bidi="ar-SA"/>
        </w:rPr>
        <w:t>(2)由于不可抗力因素，致使本合同无法履行;</w:t>
      </w:r>
    </w:p>
    <w:p w14:paraId="52995FE6">
      <w:pPr>
        <w:pStyle w:val="2"/>
        <w:keepNext w:val="0"/>
        <w:keepLines w:val="0"/>
        <w:pageBreakBefore w:val="0"/>
        <w:widowControl w:val="0"/>
        <w:kinsoku/>
        <w:wordWrap/>
        <w:overflowPunct/>
        <w:topLinePunct w:val="0"/>
        <w:autoSpaceDE/>
        <w:autoSpaceDN/>
        <w:bidi w:val="0"/>
        <w:adjustRightInd/>
        <w:snapToGrid/>
        <w:spacing w:after="0"/>
        <w:ind w:firstLine="560" w:firstLineChars="200"/>
        <w:jc w:val="left"/>
        <w:textAlignment w:val="auto"/>
        <w:rPr>
          <w:rFonts w:hint="eastAsia" w:ascii="仿宋" w:hAnsi="仿宋" w:eastAsia="仿宋" w:cs="仿宋"/>
          <w:color w:val="auto"/>
          <w:kern w:val="2"/>
          <w:sz w:val="28"/>
          <w:szCs w:val="22"/>
          <w:highlight w:val="none"/>
          <w:u w:val="none"/>
          <w:lang w:val="en-US" w:eastAsia="zh-CN" w:bidi="ar-SA"/>
        </w:rPr>
      </w:pPr>
      <w:r>
        <w:rPr>
          <w:rFonts w:hint="eastAsia" w:ascii="仿宋" w:hAnsi="仿宋" w:eastAsia="仿宋" w:cs="仿宋"/>
          <w:color w:val="auto"/>
          <w:kern w:val="2"/>
          <w:sz w:val="28"/>
          <w:szCs w:val="22"/>
          <w:highlight w:val="none"/>
          <w:u w:val="none"/>
          <w:lang w:val="en-US" w:eastAsia="zh-CN" w:bidi="ar-SA"/>
        </w:rPr>
        <w:t>(3)本合同约定的其它情形。</w:t>
      </w:r>
    </w:p>
    <w:p w14:paraId="1952073B">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kern w:val="2"/>
          <w:sz w:val="28"/>
          <w:szCs w:val="22"/>
          <w:highlight w:val="none"/>
          <w:u w:val="none"/>
          <w:lang w:val="en-US" w:eastAsia="zh-CN" w:bidi="ar-SA"/>
        </w:rPr>
      </w:pPr>
      <w:r>
        <w:rPr>
          <w:rFonts w:hint="eastAsia" w:ascii="仿宋" w:hAnsi="仿宋" w:eastAsia="仿宋" w:cs="仿宋"/>
          <w:color w:val="auto"/>
          <w:kern w:val="2"/>
          <w:sz w:val="28"/>
          <w:szCs w:val="22"/>
          <w:highlight w:val="none"/>
          <w:u w:val="none"/>
          <w:lang w:val="en-US" w:eastAsia="zh-CN" w:bidi="ar-SA"/>
        </w:rPr>
        <w:t>合同金额使用比例达到80%以上，甲方有权根据实际需求，解除合同不承担违约责任。</w:t>
      </w:r>
    </w:p>
    <w:p w14:paraId="3CD95490">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kern w:val="2"/>
          <w:sz w:val="28"/>
          <w:szCs w:val="22"/>
          <w:highlight w:val="none"/>
          <w:u w:val="none"/>
          <w:lang w:val="en-US" w:eastAsia="zh-CN" w:bidi="ar-SA"/>
        </w:rPr>
      </w:pPr>
      <w:r>
        <w:rPr>
          <w:rFonts w:hint="eastAsia" w:ascii="仿宋" w:hAnsi="仿宋" w:eastAsia="仿宋" w:cs="仿宋"/>
          <w:color w:val="auto"/>
          <w:kern w:val="2"/>
          <w:sz w:val="28"/>
          <w:szCs w:val="22"/>
          <w:highlight w:val="none"/>
          <w:u w:val="none"/>
          <w:lang w:val="en-US" w:eastAsia="zh-CN" w:bidi="ar-SA"/>
        </w:rPr>
        <w:t>乙方未履行合同约定，甲方有权解除合同，不承担违约责任。</w:t>
      </w:r>
    </w:p>
    <w:p w14:paraId="38D5E660">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kern w:val="2"/>
          <w:sz w:val="28"/>
          <w:szCs w:val="22"/>
          <w:highlight w:val="none"/>
          <w:u w:val="none"/>
          <w:lang w:val="en-US" w:eastAsia="zh-CN" w:bidi="ar-SA"/>
        </w:rPr>
      </w:pPr>
      <w:r>
        <w:rPr>
          <w:rFonts w:hint="eastAsia" w:ascii="仿宋" w:hAnsi="仿宋" w:eastAsia="仿宋" w:cs="仿宋"/>
          <w:color w:val="auto"/>
          <w:kern w:val="2"/>
          <w:sz w:val="28"/>
          <w:szCs w:val="22"/>
          <w:highlight w:val="none"/>
          <w:u w:val="none"/>
          <w:lang w:val="en-US" w:eastAsia="zh-CN" w:bidi="ar-SA"/>
        </w:rPr>
        <w:t>6、未经甲乙任何一方书面同意，甲方与乙方之间的任何款项只能通过甲乙双方的账户进行支付或收受，不能通过任何第三方的账户进行支付或收受。</w:t>
      </w:r>
    </w:p>
    <w:p w14:paraId="16E1C3B4">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kern w:val="2"/>
          <w:sz w:val="28"/>
          <w:szCs w:val="22"/>
          <w:highlight w:val="none"/>
          <w:u w:val="none"/>
          <w:lang w:val="en-US" w:eastAsia="zh-CN" w:bidi="ar-SA"/>
        </w:rPr>
      </w:pPr>
      <w:r>
        <w:rPr>
          <w:rFonts w:hint="eastAsia" w:ascii="仿宋" w:hAnsi="仿宋" w:eastAsia="仿宋" w:cs="仿宋"/>
          <w:color w:val="auto"/>
          <w:kern w:val="2"/>
          <w:sz w:val="28"/>
          <w:szCs w:val="22"/>
          <w:highlight w:val="none"/>
          <w:u w:val="none"/>
          <w:lang w:val="en-US" w:eastAsia="zh-CN" w:bidi="ar-SA"/>
        </w:rPr>
        <w:t>7、成交价下浮率；</w:t>
      </w:r>
    </w:p>
    <w:tbl>
      <w:tblPr>
        <w:tblStyle w:val="20"/>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2810"/>
        <w:gridCol w:w="4808"/>
      </w:tblGrid>
      <w:tr w14:paraId="4D84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30" w:type="pct"/>
            <w:vMerge w:val="restart"/>
            <w:noWrap w:val="0"/>
            <w:vAlign w:val="center"/>
          </w:tcPr>
          <w:p w14:paraId="6605950C">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投标报价部分</w:t>
            </w:r>
          </w:p>
        </w:tc>
        <w:tc>
          <w:tcPr>
            <w:tcW w:w="1501" w:type="pct"/>
            <w:vMerge w:val="restart"/>
            <w:noWrap w:val="0"/>
            <w:vAlign w:val="center"/>
          </w:tcPr>
          <w:p w14:paraId="5B879B83">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叠加折扣后成交价下浮率</w:t>
            </w:r>
          </w:p>
          <w:p w14:paraId="7B693361">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（费率百分号前数字保留小数点后两位）</w:t>
            </w:r>
          </w:p>
        </w:tc>
        <w:tc>
          <w:tcPr>
            <w:tcW w:w="2568" w:type="pct"/>
            <w:noWrap w:val="0"/>
            <w:vAlign w:val="center"/>
          </w:tcPr>
          <w:p w14:paraId="7A026DC2">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大家电成交价下浮率      %</w:t>
            </w:r>
          </w:p>
        </w:tc>
      </w:tr>
      <w:tr w14:paraId="5F74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30" w:type="pct"/>
            <w:vMerge w:val="continue"/>
            <w:noWrap w:val="0"/>
            <w:vAlign w:val="center"/>
          </w:tcPr>
          <w:p w14:paraId="56070D7E">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p>
        </w:tc>
        <w:tc>
          <w:tcPr>
            <w:tcW w:w="1501" w:type="pct"/>
            <w:vMerge w:val="continue"/>
            <w:noWrap w:val="0"/>
            <w:vAlign w:val="center"/>
          </w:tcPr>
          <w:p w14:paraId="5B9D2370">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p>
        </w:tc>
        <w:tc>
          <w:tcPr>
            <w:tcW w:w="2568" w:type="pct"/>
            <w:noWrap w:val="0"/>
            <w:vAlign w:val="center"/>
          </w:tcPr>
          <w:p w14:paraId="66C741BA">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小家电成交价下浮率      %</w:t>
            </w:r>
          </w:p>
        </w:tc>
      </w:tr>
      <w:tr w14:paraId="755A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0" w:type="pct"/>
            <w:noWrap w:val="0"/>
            <w:vAlign w:val="center"/>
          </w:tcPr>
          <w:p w14:paraId="6AFE244D">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特别说明：</w:t>
            </w:r>
          </w:p>
        </w:tc>
        <w:tc>
          <w:tcPr>
            <w:tcW w:w="4069" w:type="pct"/>
            <w:gridSpan w:val="2"/>
            <w:noWrap w:val="0"/>
            <w:vAlign w:val="center"/>
          </w:tcPr>
          <w:p w14:paraId="653ED9B2">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center"/>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本下浮率为大客户特殊权限，可叠加卖场内任意活动折扣。</w:t>
            </w:r>
          </w:p>
        </w:tc>
      </w:tr>
    </w:tbl>
    <w:p w14:paraId="69227FB1">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备注：大家电范围：彩电、冰箱、洗衣机、空调；小家电范围：除上述家电外其他类型电器。</w:t>
      </w:r>
    </w:p>
    <w:p w14:paraId="10BF3A79">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7、乙方收款银行账户信息：</w:t>
      </w:r>
    </w:p>
    <w:p w14:paraId="47F675D9">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开户行：            </w:t>
      </w:r>
    </w:p>
    <w:p w14:paraId="09EE7045">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户  名：            </w:t>
      </w:r>
    </w:p>
    <w:p w14:paraId="22FAE398">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宋体" w:hAnsi="宋体" w:eastAsia="宋体" w:cs="Times New Roman"/>
          <w:sz w:val="21"/>
          <w:szCs w:val="24"/>
          <w:highlight w:val="none"/>
        </w:rPr>
      </w:pPr>
      <w:r>
        <w:rPr>
          <w:rFonts w:hint="eastAsia" w:ascii="仿宋" w:hAnsi="仿宋" w:eastAsia="仿宋" w:cs="仿宋"/>
          <w:color w:val="auto"/>
          <w:sz w:val="28"/>
          <w:szCs w:val="22"/>
          <w:highlight w:val="none"/>
          <w:u w:val="none"/>
          <w:lang w:val="en-US" w:eastAsia="zh-CN"/>
        </w:rPr>
        <w:t xml:space="preserve">账  号： </w:t>
      </w:r>
      <w:r>
        <w:rPr>
          <w:rFonts w:hint="eastAsia" w:ascii="宋体" w:hAnsi="宋体" w:eastAsia="宋体" w:cs="Times New Roman"/>
          <w:sz w:val="21"/>
          <w:szCs w:val="24"/>
          <w:highlight w:val="none"/>
          <w:u w:val="none"/>
        </w:rPr>
        <w:t xml:space="preserve">            </w:t>
      </w:r>
    </w:p>
    <w:p w14:paraId="2BA9CE76">
      <w:pPr>
        <w:spacing w:line="540" w:lineRule="exact"/>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三、 交货及货物所有权约定</w:t>
      </w:r>
    </w:p>
    <w:p w14:paraId="5BCB1641">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1、交货时间：甲方成交客户持相应金额家电券、身份证明材料、甲方开具的兑换证明，至乙方指定卖场选购产品，由乙方自主与甲方客户商定具体送货时间、地址等，乙方指定卖场信息如下：</w:t>
      </w:r>
    </w:p>
    <w:p w14:paraId="671C5307">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商场： </w:t>
      </w:r>
    </w:p>
    <w:p w14:paraId="4E51752B">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地址： </w:t>
      </w:r>
    </w:p>
    <w:p w14:paraId="02CB3E92">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联系人： </w:t>
      </w:r>
    </w:p>
    <w:p w14:paraId="26FB4CA6">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2、交货地点：客户指定地点。 </w:t>
      </w:r>
    </w:p>
    <w:p w14:paraId="0A4BD825">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3、交货方式：乙方负责将产品送到甲方客户指定地点，交付使用前的一切风险、运费及装卸费用由乙方承担。</w:t>
      </w:r>
    </w:p>
    <w:p w14:paraId="74FCFB14">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4、标的物所有权自甲方将货款全额转入乙方指定账户时起转移，但甲方未履行支付货款义务的，标的物属于乙方所有。 </w:t>
      </w:r>
    </w:p>
    <w:p w14:paraId="75D7A59F">
      <w:pPr>
        <w:spacing w:line="540" w:lineRule="exact"/>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四、验收</w:t>
      </w:r>
    </w:p>
    <w:p w14:paraId="1C20E58C">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1、验收时间：乙方交付货物时后，应提示客户进行当场验货，产品验收合格的，客户需签定相关送货验收单据。</w:t>
      </w:r>
    </w:p>
    <w:p w14:paraId="07210403">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2、 验收标准：乙方应按甲方客户选定型号、品牌等内容进行供货。</w:t>
      </w:r>
    </w:p>
    <w:p w14:paraId="5AF4A3D0">
      <w:pPr>
        <w:spacing w:line="540" w:lineRule="exact"/>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五、产品质量及服务保障</w:t>
      </w:r>
    </w:p>
    <w:p w14:paraId="6B1C9731">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1、乙方保证其提供的产品符合甲方客户需要。</w:t>
      </w:r>
    </w:p>
    <w:p w14:paraId="01A923F5">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2、乙方保证所提供产品为全新产品、质量符合国家规定的产品标准以及甲方的质量要求。</w:t>
      </w:r>
    </w:p>
    <w:p w14:paraId="7404AD84">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3、本合同项目下产品的售后服务全部由乙方承担。</w:t>
      </w:r>
    </w:p>
    <w:p w14:paraId="26D86F9F">
      <w:pPr>
        <w:spacing w:line="540" w:lineRule="exact"/>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六、保密约定</w:t>
      </w:r>
    </w:p>
    <w:p w14:paraId="44AEA976">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甲乙双方保证不向任何第三方披露相关信息，不得利用双方提供的设计为任何第三方制作任何类型的产品，或将此类涉及披露给第三方。未经双方许可不得使用对方的商标、标识、口号等。</w:t>
      </w:r>
    </w:p>
    <w:p w14:paraId="05859730">
      <w:pPr>
        <w:numPr>
          <w:ilvl w:val="-1"/>
          <w:numId w:val="0"/>
        </w:numPr>
        <w:spacing w:line="540" w:lineRule="exact"/>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lang w:val="en-US" w:eastAsia="zh-CN"/>
        </w:rPr>
        <w:t>七、</w:t>
      </w:r>
      <w:r>
        <w:rPr>
          <w:rFonts w:hint="eastAsia" w:ascii="宋体" w:hAnsi="宋体" w:eastAsia="宋体" w:cs="Times New Roman"/>
          <w:b/>
          <w:bCs/>
          <w:sz w:val="28"/>
          <w:szCs w:val="28"/>
          <w:highlight w:val="none"/>
        </w:rPr>
        <w:t>争议解决方式</w:t>
      </w:r>
    </w:p>
    <w:p w14:paraId="2C9F3E4B">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因本合同或在合同履行过程中产生的任何争议，双方首先应友好协商解决;协商不成的，任何一方均应向甲方所在地有管辖权的人民法院提起诉讼。</w:t>
      </w:r>
    </w:p>
    <w:p w14:paraId="22432B1E">
      <w:pPr>
        <w:spacing w:line="540" w:lineRule="exact"/>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八、其他</w:t>
      </w:r>
    </w:p>
    <w:p w14:paraId="330C1D9E">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1、本合同附件，与本合同具有同等法律效力,如附件和本合同约定不一致的，以本合同为准。未经双方书面同意，任何一方均不得对本合同作出任何修改。</w:t>
      </w:r>
    </w:p>
    <w:p w14:paraId="58C46BE9">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2、本合同自双方法定代表人或其委托代理人签字并加盖公章之日起生效。本合同一式   份，甲乙双方各持   份,具有同等法律效力。</w:t>
      </w:r>
    </w:p>
    <w:p w14:paraId="2A3F5F46">
      <w:pPr>
        <w:spacing w:line="540" w:lineRule="exact"/>
        <w:rPr>
          <w:rFonts w:ascii="宋体" w:hAnsi="宋体" w:eastAsia="宋体" w:cs="Times New Roman"/>
          <w:sz w:val="28"/>
          <w:szCs w:val="28"/>
          <w:highlight w:val="none"/>
        </w:rPr>
      </w:pPr>
    </w:p>
    <w:tbl>
      <w:tblPr>
        <w:tblStyle w:val="20"/>
        <w:tblpPr w:leftFromText="180" w:rightFromText="180" w:vertAnchor="text" w:horzAnchor="page" w:tblpX="1683" w:tblpY="220"/>
        <w:tblOverlap w:val="never"/>
        <w:tblW w:w="0" w:type="auto"/>
        <w:tblInd w:w="0" w:type="dxa"/>
        <w:tblLayout w:type="autofit"/>
        <w:tblCellMar>
          <w:top w:w="0" w:type="dxa"/>
          <w:left w:w="108" w:type="dxa"/>
          <w:bottom w:w="0" w:type="dxa"/>
          <w:right w:w="108" w:type="dxa"/>
        </w:tblCellMar>
      </w:tblPr>
      <w:tblGrid>
        <w:gridCol w:w="4070"/>
        <w:gridCol w:w="4070"/>
      </w:tblGrid>
      <w:tr w14:paraId="1CEF2CAC">
        <w:tblPrEx>
          <w:tblCellMar>
            <w:top w:w="0" w:type="dxa"/>
            <w:left w:w="108" w:type="dxa"/>
            <w:bottom w:w="0" w:type="dxa"/>
            <w:right w:w="108" w:type="dxa"/>
          </w:tblCellMar>
        </w:tblPrEx>
        <w:trPr>
          <w:trHeight w:val="5247" w:hRule="atLeast"/>
        </w:trPr>
        <w:tc>
          <w:tcPr>
            <w:tcW w:w="4070" w:type="dxa"/>
            <w:noWrap w:val="0"/>
            <w:vAlign w:val="top"/>
          </w:tcPr>
          <w:p w14:paraId="61735B87">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甲方：（盖章）                    </w:t>
            </w:r>
          </w:p>
          <w:p w14:paraId="25B53D74">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                      </w:t>
            </w:r>
          </w:p>
          <w:p w14:paraId="3A0FA5B0">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法定代表人：                        </w:t>
            </w:r>
          </w:p>
          <w:p w14:paraId="663D1B44">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p>
          <w:p w14:paraId="32750150">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（或）委托代理人：                        </w:t>
            </w:r>
          </w:p>
          <w:p w14:paraId="5F88E69C">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p>
          <w:p w14:paraId="794190F0">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p>
          <w:p w14:paraId="02F87755">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电话：                                              </w:t>
            </w:r>
          </w:p>
          <w:p w14:paraId="32CAE52A">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地址：</w:t>
            </w:r>
          </w:p>
          <w:p w14:paraId="469B9E7F">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开户行：                    </w:t>
            </w:r>
          </w:p>
          <w:p w14:paraId="43EF8120">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账号                       </w:t>
            </w:r>
          </w:p>
          <w:p w14:paraId="5B4F7A02">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签订日期：</w:t>
            </w:r>
          </w:p>
        </w:tc>
        <w:tc>
          <w:tcPr>
            <w:tcW w:w="4070" w:type="dxa"/>
            <w:noWrap w:val="0"/>
            <w:vAlign w:val="top"/>
          </w:tcPr>
          <w:p w14:paraId="3A95D9B6">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乙方：（盖章）                    </w:t>
            </w:r>
          </w:p>
          <w:p w14:paraId="1EDCCCA2">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                      </w:t>
            </w:r>
          </w:p>
          <w:p w14:paraId="4691C4B1">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法定代表人：                        </w:t>
            </w:r>
          </w:p>
          <w:p w14:paraId="1E02922E">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p>
          <w:p w14:paraId="7C5497CB">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（或）委托代理人：                        </w:t>
            </w:r>
          </w:p>
          <w:p w14:paraId="5587BC8D">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p>
          <w:p w14:paraId="6A008E5E">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p>
          <w:p w14:paraId="053FEBE0">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电话：                              </w:t>
            </w:r>
          </w:p>
          <w:p w14:paraId="180E7828">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地址：</w:t>
            </w:r>
          </w:p>
          <w:p w14:paraId="665DA767">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开户行：</w:t>
            </w:r>
          </w:p>
          <w:p w14:paraId="2C3FFD56">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账号：</w:t>
            </w:r>
          </w:p>
          <w:p w14:paraId="19BA1B46">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spacing w:line="500" w:lineRule="exact"/>
              <w:ind w:firstLine="0" w:firstLineChars="0"/>
              <w:jc w:val="left"/>
              <w:textAlignment w:val="baseline"/>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签订日期： </w:t>
            </w:r>
          </w:p>
        </w:tc>
      </w:tr>
    </w:tbl>
    <w:p w14:paraId="02600849">
      <w:pPr>
        <w:keepNext/>
        <w:keepLines/>
        <w:spacing w:before="120" w:line="440" w:lineRule="exact"/>
        <w:outlineLvl w:val="1"/>
        <w:rPr>
          <w:rFonts w:ascii="Times New Roman" w:hAnsi="Times New Roman" w:eastAsia="宋体" w:cs="Times New Roman"/>
          <w:b/>
          <w:bCs/>
          <w:sz w:val="22"/>
          <w:szCs w:val="22"/>
          <w:highlight w:val="none"/>
        </w:rPr>
      </w:pPr>
      <w:bookmarkStart w:id="142" w:name="_bookmark259"/>
      <w:bookmarkEnd w:id="142"/>
    </w:p>
    <w:p w14:paraId="0EEE001A">
      <w:pPr>
        <w:widowControl w:val="0"/>
        <w:jc w:val="both"/>
        <w:rPr>
          <w:rFonts w:ascii="Times New Roman" w:hAnsi="Times New Roman" w:eastAsia="宋体" w:cs="Times New Roman"/>
          <w:b/>
          <w:bCs/>
          <w:kern w:val="2"/>
          <w:sz w:val="22"/>
          <w:szCs w:val="22"/>
          <w:highlight w:val="none"/>
          <w:lang w:val="en-US" w:eastAsia="zh-CN" w:bidi="ar-SA"/>
        </w:rPr>
      </w:pPr>
    </w:p>
    <w:p w14:paraId="6C5DEB6F">
      <w:pPr>
        <w:rPr>
          <w:rFonts w:ascii="Times New Roman" w:hAnsi="Times New Roman" w:eastAsia="宋体" w:cs="Times New Roman"/>
          <w:b/>
          <w:bCs/>
          <w:sz w:val="22"/>
          <w:szCs w:val="22"/>
          <w:highlight w:val="none"/>
        </w:rPr>
      </w:pPr>
    </w:p>
    <w:p w14:paraId="43419939">
      <w:pPr>
        <w:widowControl w:val="0"/>
        <w:jc w:val="both"/>
        <w:rPr>
          <w:rFonts w:ascii="Times New Roman" w:hAnsi="Times New Roman" w:eastAsia="宋体" w:cs="Times New Roman"/>
          <w:b/>
          <w:bCs/>
          <w:kern w:val="2"/>
          <w:sz w:val="22"/>
          <w:szCs w:val="22"/>
          <w:highlight w:val="none"/>
          <w:lang w:val="en-US" w:eastAsia="zh-CN" w:bidi="ar-SA"/>
        </w:rPr>
      </w:pPr>
    </w:p>
    <w:p w14:paraId="13545997">
      <w:pPr>
        <w:rPr>
          <w:rFonts w:ascii="Times New Roman" w:hAnsi="Times New Roman" w:eastAsia="宋体" w:cs="Times New Roman"/>
          <w:b/>
          <w:bCs/>
          <w:sz w:val="22"/>
          <w:szCs w:val="22"/>
          <w:highlight w:val="none"/>
        </w:rPr>
      </w:pPr>
    </w:p>
    <w:p w14:paraId="79DC2D81">
      <w:pPr>
        <w:widowControl w:val="0"/>
        <w:jc w:val="both"/>
        <w:rPr>
          <w:rFonts w:ascii="宋体" w:hAnsi="宋体" w:eastAsia="宋体" w:cs="宋体"/>
          <w:kern w:val="2"/>
          <w:sz w:val="24"/>
          <w:szCs w:val="24"/>
          <w:lang w:val="en-US" w:eastAsia="zh-CN" w:bidi="ar-SA"/>
        </w:rPr>
      </w:pPr>
    </w:p>
    <w:p w14:paraId="394C1A6B">
      <w:pPr>
        <w:widowControl w:val="0"/>
        <w:jc w:val="both"/>
        <w:rPr>
          <w:rFonts w:ascii="Times New Roman" w:hAnsi="Times New Roman" w:eastAsia="宋体" w:cs="Times New Roman"/>
          <w:b/>
          <w:bCs/>
          <w:kern w:val="2"/>
          <w:sz w:val="22"/>
          <w:szCs w:val="22"/>
          <w:highlight w:val="none"/>
          <w:lang w:val="en-US" w:eastAsia="zh-CN" w:bidi="ar-SA"/>
        </w:rPr>
      </w:pPr>
    </w:p>
    <w:p w14:paraId="1BDDAB41">
      <w:pPr>
        <w:rPr>
          <w:rFonts w:ascii="Times New Roman" w:hAnsi="Times New Roman" w:eastAsia="宋体" w:cs="Times New Roman"/>
          <w:b/>
          <w:bCs/>
          <w:sz w:val="22"/>
          <w:szCs w:val="22"/>
          <w:highlight w:val="none"/>
        </w:rPr>
      </w:pPr>
    </w:p>
    <w:p w14:paraId="185B6D34">
      <w:pPr>
        <w:widowControl w:val="0"/>
        <w:jc w:val="both"/>
        <w:rPr>
          <w:rFonts w:ascii="Times New Roman" w:hAnsi="Times New Roman" w:eastAsia="宋体" w:cs="Times New Roman"/>
          <w:b/>
          <w:bCs/>
          <w:kern w:val="2"/>
          <w:sz w:val="22"/>
          <w:szCs w:val="22"/>
          <w:highlight w:val="none"/>
          <w:lang w:val="en-US" w:eastAsia="zh-CN" w:bidi="ar-SA"/>
        </w:rPr>
      </w:pPr>
    </w:p>
    <w:p w14:paraId="04CD4A96">
      <w:pPr>
        <w:rPr>
          <w:rFonts w:ascii="Times New Roman" w:hAnsi="Times New Roman" w:eastAsia="宋体" w:cs="Times New Roman"/>
          <w:b/>
          <w:bCs/>
          <w:sz w:val="22"/>
          <w:szCs w:val="22"/>
          <w:highlight w:val="none"/>
        </w:rPr>
      </w:pPr>
    </w:p>
    <w:p w14:paraId="34586D81">
      <w:pPr>
        <w:widowControl w:val="0"/>
        <w:jc w:val="both"/>
        <w:rPr>
          <w:rFonts w:ascii="Times New Roman" w:hAnsi="Times New Roman" w:eastAsia="宋体" w:cs="Times New Roman"/>
          <w:b/>
          <w:bCs/>
          <w:kern w:val="2"/>
          <w:sz w:val="22"/>
          <w:szCs w:val="22"/>
          <w:highlight w:val="none"/>
          <w:lang w:val="en-US" w:eastAsia="zh-CN" w:bidi="ar-SA"/>
        </w:rPr>
      </w:pPr>
    </w:p>
    <w:p w14:paraId="666AD2D4">
      <w:pPr>
        <w:rPr>
          <w:rFonts w:ascii="Times New Roman" w:hAnsi="Times New Roman" w:eastAsia="宋体" w:cs="Times New Roman"/>
          <w:b/>
          <w:bCs/>
          <w:sz w:val="22"/>
          <w:szCs w:val="22"/>
          <w:highlight w:val="none"/>
        </w:rPr>
      </w:pPr>
    </w:p>
    <w:p w14:paraId="3B126511">
      <w:pPr>
        <w:widowControl w:val="0"/>
        <w:jc w:val="both"/>
        <w:rPr>
          <w:rFonts w:ascii="Times New Roman" w:hAnsi="Times New Roman" w:eastAsia="宋体" w:cs="Times New Roman"/>
          <w:b/>
          <w:bCs/>
          <w:kern w:val="2"/>
          <w:sz w:val="22"/>
          <w:szCs w:val="22"/>
          <w:highlight w:val="none"/>
          <w:lang w:val="en-US" w:eastAsia="zh-CN" w:bidi="ar-SA"/>
        </w:rPr>
      </w:pPr>
    </w:p>
    <w:p w14:paraId="115A7699">
      <w:pPr>
        <w:rPr>
          <w:rFonts w:ascii="Times New Roman" w:hAnsi="Times New Roman" w:eastAsia="宋体" w:cs="Times New Roman"/>
          <w:b/>
          <w:bCs/>
          <w:sz w:val="22"/>
          <w:szCs w:val="22"/>
          <w:highlight w:val="none"/>
        </w:rPr>
      </w:pPr>
    </w:p>
    <w:p w14:paraId="3EB672FA">
      <w:pPr>
        <w:widowControl w:val="0"/>
        <w:jc w:val="both"/>
        <w:rPr>
          <w:rFonts w:ascii="宋体" w:hAnsi="宋体" w:eastAsia="宋体" w:cs="宋体"/>
          <w:kern w:val="2"/>
          <w:sz w:val="24"/>
          <w:szCs w:val="24"/>
          <w:lang w:val="en-US" w:eastAsia="zh-CN" w:bidi="ar-SA"/>
        </w:rPr>
      </w:pPr>
    </w:p>
    <w:p w14:paraId="1914D06A">
      <w:pPr>
        <w:keepNext/>
        <w:keepLines/>
        <w:spacing w:before="120" w:line="440" w:lineRule="exact"/>
        <w:outlineLvl w:val="1"/>
        <w:rPr>
          <w:rFonts w:ascii="Times New Roman" w:hAnsi="Times New Roman" w:eastAsia="宋体" w:cs="Times New Roman"/>
          <w:b/>
          <w:bCs/>
          <w:sz w:val="22"/>
          <w:szCs w:val="22"/>
          <w:highlight w:val="none"/>
        </w:rPr>
      </w:pPr>
    </w:p>
    <w:p w14:paraId="7FB1FB22">
      <w:pPr>
        <w:widowControl w:val="0"/>
        <w:jc w:val="both"/>
        <w:rPr>
          <w:rFonts w:ascii="Times New Roman" w:hAnsi="Times New Roman" w:eastAsia="宋体" w:cs="Times New Roman"/>
          <w:b/>
          <w:bCs/>
          <w:kern w:val="2"/>
          <w:sz w:val="22"/>
          <w:szCs w:val="22"/>
          <w:highlight w:val="none"/>
          <w:lang w:val="en-US" w:eastAsia="zh-CN" w:bidi="ar-SA"/>
        </w:rPr>
      </w:pPr>
    </w:p>
    <w:p w14:paraId="5AE7D2A2">
      <w:pPr>
        <w:rPr>
          <w:rFonts w:ascii="Times New Roman" w:hAnsi="Times New Roman" w:eastAsia="宋体" w:cs="Times New Roman"/>
          <w:b/>
          <w:bCs/>
          <w:sz w:val="22"/>
          <w:szCs w:val="22"/>
          <w:highlight w:val="none"/>
        </w:rPr>
      </w:pPr>
    </w:p>
    <w:p w14:paraId="5AF40C4B">
      <w:pPr>
        <w:widowControl w:val="0"/>
        <w:jc w:val="both"/>
        <w:rPr>
          <w:rFonts w:ascii="Times New Roman" w:hAnsi="Times New Roman" w:eastAsia="宋体" w:cs="Times New Roman"/>
          <w:b/>
          <w:bCs/>
          <w:kern w:val="2"/>
          <w:sz w:val="22"/>
          <w:szCs w:val="22"/>
          <w:highlight w:val="none"/>
          <w:lang w:val="en-US" w:eastAsia="zh-CN" w:bidi="ar-SA"/>
        </w:rPr>
      </w:pPr>
    </w:p>
    <w:p w14:paraId="7AC1ECA2">
      <w:pPr>
        <w:rPr>
          <w:rFonts w:ascii="Times New Roman" w:hAnsi="Times New Roman" w:eastAsia="宋体" w:cs="Times New Roman"/>
          <w:b/>
          <w:bCs/>
          <w:sz w:val="22"/>
          <w:szCs w:val="22"/>
          <w:highlight w:val="none"/>
        </w:rPr>
      </w:pPr>
    </w:p>
    <w:p w14:paraId="46A1023F">
      <w:pPr>
        <w:widowControl w:val="0"/>
        <w:jc w:val="both"/>
        <w:rPr>
          <w:rFonts w:ascii="Times New Roman" w:hAnsi="Times New Roman" w:eastAsia="宋体" w:cs="Times New Roman"/>
          <w:b/>
          <w:bCs/>
          <w:kern w:val="2"/>
          <w:sz w:val="22"/>
          <w:szCs w:val="22"/>
          <w:highlight w:val="none"/>
          <w:lang w:val="en-US" w:eastAsia="zh-CN" w:bidi="ar-SA"/>
        </w:rPr>
      </w:pPr>
    </w:p>
    <w:p w14:paraId="1FFD7FE1">
      <w:pPr>
        <w:rPr>
          <w:rFonts w:ascii="Times New Roman" w:hAnsi="Times New Roman" w:eastAsia="宋体" w:cs="Times New Roman"/>
          <w:b/>
          <w:bCs/>
          <w:sz w:val="22"/>
          <w:szCs w:val="22"/>
          <w:highlight w:val="none"/>
        </w:rPr>
      </w:pPr>
    </w:p>
    <w:p w14:paraId="4AB8634B">
      <w:pPr>
        <w:widowControl w:val="0"/>
        <w:jc w:val="both"/>
        <w:rPr>
          <w:rFonts w:ascii="Times New Roman" w:hAnsi="Times New Roman" w:eastAsia="宋体" w:cs="Times New Roman"/>
          <w:b/>
          <w:bCs/>
          <w:kern w:val="2"/>
          <w:sz w:val="22"/>
          <w:szCs w:val="22"/>
          <w:highlight w:val="none"/>
          <w:lang w:val="en-US" w:eastAsia="zh-CN" w:bidi="ar-SA"/>
        </w:rPr>
      </w:pPr>
    </w:p>
    <w:p w14:paraId="21579ACE">
      <w:pPr>
        <w:rPr>
          <w:rFonts w:ascii="Times New Roman" w:hAnsi="Times New Roman" w:eastAsia="宋体" w:cs="Times New Roman"/>
          <w:b/>
          <w:bCs/>
          <w:sz w:val="22"/>
          <w:szCs w:val="22"/>
          <w:highlight w:val="none"/>
        </w:rPr>
      </w:pPr>
    </w:p>
    <w:p w14:paraId="333C3597">
      <w:pPr>
        <w:widowControl w:val="0"/>
        <w:jc w:val="both"/>
        <w:rPr>
          <w:rFonts w:ascii="Times New Roman" w:hAnsi="Times New Roman" w:eastAsia="宋体" w:cs="Times New Roman"/>
          <w:b/>
          <w:bCs/>
          <w:kern w:val="2"/>
          <w:sz w:val="22"/>
          <w:szCs w:val="22"/>
          <w:highlight w:val="none"/>
          <w:lang w:val="en-US" w:eastAsia="zh-CN" w:bidi="ar-SA"/>
        </w:rPr>
      </w:pPr>
    </w:p>
    <w:p w14:paraId="7DC92FA3">
      <w:pPr>
        <w:rPr>
          <w:rFonts w:ascii="Times New Roman" w:hAnsi="Times New Roman" w:eastAsia="宋体" w:cs="Times New Roman"/>
          <w:b/>
          <w:bCs/>
          <w:sz w:val="22"/>
          <w:szCs w:val="22"/>
          <w:highlight w:val="none"/>
        </w:rPr>
      </w:pPr>
    </w:p>
    <w:p w14:paraId="54C59DA6">
      <w:pPr>
        <w:widowControl w:val="0"/>
        <w:jc w:val="both"/>
        <w:rPr>
          <w:rFonts w:ascii="Times New Roman" w:hAnsi="Times New Roman" w:eastAsia="宋体" w:cs="Times New Roman"/>
          <w:b/>
          <w:bCs/>
          <w:kern w:val="2"/>
          <w:sz w:val="22"/>
          <w:szCs w:val="22"/>
          <w:highlight w:val="none"/>
          <w:lang w:val="en-US" w:eastAsia="zh-CN" w:bidi="ar-SA"/>
        </w:rPr>
      </w:pPr>
    </w:p>
    <w:p w14:paraId="2958C20B">
      <w:pPr>
        <w:rPr>
          <w:rFonts w:ascii="Times New Roman" w:hAnsi="Times New Roman" w:eastAsia="宋体" w:cs="Times New Roman"/>
          <w:b/>
          <w:bCs/>
          <w:sz w:val="22"/>
          <w:szCs w:val="22"/>
          <w:highlight w:val="none"/>
        </w:rPr>
      </w:pPr>
    </w:p>
    <w:p w14:paraId="4E7F8E25">
      <w:pPr>
        <w:widowControl w:val="0"/>
        <w:jc w:val="both"/>
        <w:rPr>
          <w:rFonts w:ascii="Times New Roman" w:hAnsi="Times New Roman" w:eastAsia="宋体" w:cs="Times New Roman"/>
          <w:b/>
          <w:bCs/>
          <w:kern w:val="2"/>
          <w:sz w:val="22"/>
          <w:szCs w:val="22"/>
          <w:highlight w:val="none"/>
          <w:lang w:val="en-US" w:eastAsia="zh-CN" w:bidi="ar-SA"/>
        </w:rPr>
      </w:pPr>
    </w:p>
    <w:p w14:paraId="6FCC4D32">
      <w:pPr>
        <w:rPr>
          <w:rFonts w:ascii="Times New Roman" w:hAnsi="Times New Roman" w:eastAsia="宋体" w:cs="Times New Roman"/>
        </w:rPr>
      </w:pPr>
    </w:p>
    <w:p w14:paraId="2CFDD2F5">
      <w:pPr>
        <w:pStyle w:val="2"/>
        <w:rPr>
          <w:rFonts w:ascii="Times New Roman" w:hAnsi="Times New Roman" w:eastAsia="宋体" w:cs="Times New Roman"/>
        </w:rPr>
      </w:pPr>
    </w:p>
    <w:p w14:paraId="05C86DD8">
      <w:pPr>
        <w:pStyle w:val="3"/>
      </w:pPr>
    </w:p>
    <w:p w14:paraId="499FCD78">
      <w:pPr>
        <w:rPr>
          <w:rFonts w:ascii="Times New Roman" w:hAnsi="Times New Roman" w:eastAsia="宋体" w:cs="Times New Roman"/>
        </w:rPr>
      </w:pPr>
    </w:p>
    <w:p w14:paraId="5C012974">
      <w:pPr>
        <w:keepNext/>
        <w:keepLines/>
        <w:spacing w:before="120" w:line="440" w:lineRule="exact"/>
        <w:outlineLvl w:val="1"/>
        <w:rPr>
          <w:rFonts w:ascii="Times New Roman" w:hAnsi="Times New Roman" w:eastAsia="宋体" w:cs="Times New Roman"/>
          <w:b/>
          <w:bCs/>
          <w:sz w:val="22"/>
          <w:szCs w:val="22"/>
          <w:highlight w:val="none"/>
        </w:rPr>
      </w:pPr>
      <w:r>
        <w:rPr>
          <w:rFonts w:ascii="Times New Roman" w:hAnsi="Times New Roman" w:eastAsia="宋体" w:cs="Times New Roman"/>
          <w:b/>
          <w:bCs/>
          <w:sz w:val="22"/>
          <w:szCs w:val="22"/>
          <w:highlight w:val="none"/>
        </w:rPr>
        <w:t>附件</w:t>
      </w:r>
      <w:r>
        <w:rPr>
          <w:rFonts w:hint="eastAsia" w:ascii="Times New Roman" w:hAnsi="Times New Roman" w:eastAsia="宋体" w:cs="Times New Roman"/>
          <w:b/>
          <w:bCs/>
          <w:sz w:val="22"/>
          <w:szCs w:val="22"/>
          <w:highlight w:val="none"/>
          <w:lang w:val="en-US" w:eastAsia="zh-CN"/>
        </w:rPr>
        <w:t>一</w:t>
      </w:r>
      <w:r>
        <w:rPr>
          <w:rFonts w:ascii="Times New Roman" w:hAnsi="Times New Roman" w:eastAsia="宋体" w:cs="Times New Roman"/>
          <w:b/>
          <w:bCs/>
          <w:sz w:val="22"/>
          <w:szCs w:val="22"/>
          <w:highlight w:val="none"/>
        </w:rPr>
        <w:t>：廉政合同</w:t>
      </w:r>
    </w:p>
    <w:p w14:paraId="4C9D8C4C">
      <w:pPr>
        <w:widowControl w:val="0"/>
        <w:spacing w:after="120" w:line="360" w:lineRule="auto"/>
        <w:jc w:val="both"/>
        <w:rPr>
          <w:rFonts w:ascii="Times New Roman" w:hAnsi="Times New Roman" w:eastAsia="宋体" w:cs="Times New Roman"/>
          <w:kern w:val="2"/>
          <w:sz w:val="21"/>
          <w:szCs w:val="21"/>
          <w:highlight w:val="none"/>
          <w:lang w:val="en-US" w:eastAsia="zh-CN" w:bidi="ar-SA"/>
        </w:rPr>
      </w:pPr>
    </w:p>
    <w:p w14:paraId="75B9549C">
      <w:pPr>
        <w:tabs>
          <w:tab w:val="left" w:pos="1418"/>
        </w:tabs>
        <w:autoSpaceDE w:val="0"/>
        <w:autoSpaceDN w:val="0"/>
        <w:adjustRightInd w:val="0"/>
        <w:jc w:val="center"/>
        <w:rPr>
          <w:rFonts w:hint="default" w:ascii="Times New Roman" w:hAnsi="Times New Roman" w:eastAsia="黑体" w:cs="Times New Roman"/>
          <w:b/>
          <w:sz w:val="36"/>
          <w:szCs w:val="36"/>
          <w:highlight w:val="none"/>
          <w:lang w:eastAsia="zh-CN"/>
        </w:rPr>
      </w:pPr>
      <w:bookmarkStart w:id="143" w:name="_Hlk120003343"/>
      <w:r>
        <w:rPr>
          <w:rFonts w:hint="default" w:ascii="Times New Roman" w:hAnsi="Times New Roman" w:eastAsia="黑体" w:cs="Times New Roman"/>
          <w:b/>
          <w:sz w:val="36"/>
          <w:szCs w:val="36"/>
          <w:highlight w:val="none"/>
          <w:lang w:eastAsia="zh-CN"/>
        </w:rPr>
        <w:t>廉政合同</w:t>
      </w:r>
    </w:p>
    <w:p w14:paraId="2889FA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z w:val="32"/>
          <w:szCs w:val="32"/>
          <w:highlight w:val="none"/>
        </w:rPr>
      </w:pPr>
    </w:p>
    <w:p w14:paraId="4579BD95">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为抓好党风廉政建设，规范、约束采供双方行为，确保双方工作人员廉洁从业，</w:t>
      </w:r>
      <w:r>
        <w:rPr>
          <w:rFonts w:hint="eastAsia" w:ascii="仿宋" w:hAnsi="仿宋" w:eastAsia="仿宋" w:cs="仿宋"/>
          <w:color w:val="auto"/>
          <w:sz w:val="28"/>
          <w:szCs w:val="22"/>
          <w:highlight w:val="none"/>
          <w:u w:val="single"/>
          <w:lang w:val="en-US" w:eastAsia="zh-CN"/>
        </w:rPr>
        <w:t xml:space="preserve">                 </w:t>
      </w:r>
      <w:r>
        <w:rPr>
          <w:rFonts w:hint="default" w:ascii="仿宋" w:hAnsi="仿宋" w:eastAsia="仿宋" w:cs="仿宋"/>
          <w:color w:val="auto"/>
          <w:sz w:val="28"/>
          <w:szCs w:val="22"/>
          <w:highlight w:val="none"/>
          <w:u w:val="none"/>
          <w:lang w:val="en-US" w:eastAsia="zh-CN"/>
        </w:rPr>
        <w:t>的采购人</w:t>
      </w:r>
      <w:r>
        <w:rPr>
          <w:rFonts w:hint="eastAsia" w:ascii="仿宋" w:hAnsi="仿宋" w:eastAsia="仿宋" w:cs="仿宋"/>
          <w:color w:val="auto"/>
          <w:sz w:val="28"/>
          <w:szCs w:val="22"/>
          <w:highlight w:val="none"/>
          <w:u w:val="single"/>
          <w:lang w:val="en-US" w:eastAsia="zh-CN"/>
        </w:rPr>
        <w:t>淮南哈米文化产业发展有限公司</w:t>
      </w:r>
      <w:r>
        <w:rPr>
          <w:rFonts w:hint="default" w:ascii="仿宋" w:hAnsi="仿宋" w:eastAsia="仿宋" w:cs="仿宋"/>
          <w:color w:val="auto"/>
          <w:sz w:val="28"/>
          <w:szCs w:val="22"/>
          <w:highlight w:val="none"/>
          <w:u w:val="none"/>
          <w:lang w:val="en-US" w:eastAsia="zh-CN"/>
        </w:rPr>
        <w:t>与该项目的</w:t>
      </w:r>
      <w:r>
        <w:rPr>
          <w:rFonts w:hint="eastAsia" w:ascii="仿宋" w:hAnsi="仿宋" w:eastAsia="仿宋" w:cs="仿宋"/>
          <w:color w:val="auto"/>
          <w:sz w:val="28"/>
          <w:szCs w:val="22"/>
          <w:highlight w:val="none"/>
          <w:u w:val="none"/>
          <w:lang w:val="en-US" w:eastAsia="zh-CN"/>
        </w:rPr>
        <w:t>供应商</w:t>
      </w:r>
      <w:r>
        <w:rPr>
          <w:rFonts w:hint="eastAsia" w:ascii="仿宋" w:hAnsi="仿宋" w:eastAsia="仿宋" w:cs="仿宋"/>
          <w:color w:val="auto"/>
          <w:sz w:val="28"/>
          <w:szCs w:val="22"/>
          <w:highlight w:val="none"/>
          <w:u w:val="single"/>
          <w:lang w:val="en-US" w:eastAsia="zh-CN"/>
        </w:rPr>
        <w:t xml:space="preserve">            </w:t>
      </w:r>
      <w:r>
        <w:rPr>
          <w:rFonts w:hint="default" w:ascii="仿宋" w:hAnsi="仿宋" w:eastAsia="仿宋" w:cs="仿宋"/>
          <w:color w:val="auto"/>
          <w:sz w:val="28"/>
          <w:szCs w:val="22"/>
          <w:highlight w:val="none"/>
          <w:u w:val="none"/>
          <w:lang w:val="en-US" w:eastAsia="zh-CN"/>
        </w:rPr>
        <w:t>，特订立如下合同。</w:t>
      </w:r>
    </w:p>
    <w:p w14:paraId="67D64231">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1.甲乙双方的权利和义务</w:t>
      </w:r>
    </w:p>
    <w:p w14:paraId="640E7158">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（1）严格遵守党的政策和国家有关法律法规的有关规定。</w:t>
      </w:r>
    </w:p>
    <w:p w14:paraId="3E049CBA">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（2）严格执行</w:t>
      </w:r>
      <w:r>
        <w:rPr>
          <w:rFonts w:hint="eastAsia" w:ascii="仿宋" w:hAnsi="仿宋" w:eastAsia="仿宋" w:cs="仿宋"/>
          <w:color w:val="auto"/>
          <w:sz w:val="28"/>
          <w:szCs w:val="22"/>
          <w:highlight w:val="none"/>
          <w:u w:val="single"/>
          <w:lang w:val="en-US" w:eastAsia="zh-CN"/>
        </w:rPr>
        <w:t xml:space="preserve">               </w:t>
      </w:r>
      <w:r>
        <w:rPr>
          <w:rFonts w:hint="default" w:ascii="仿宋" w:hAnsi="仿宋" w:eastAsia="仿宋" w:cs="仿宋"/>
          <w:color w:val="auto"/>
          <w:sz w:val="28"/>
          <w:szCs w:val="22"/>
          <w:highlight w:val="none"/>
          <w:u w:val="none"/>
          <w:lang w:val="en-US" w:eastAsia="zh-CN"/>
        </w:rPr>
        <w:t>合同文件，自觉按合同办事。</w:t>
      </w:r>
    </w:p>
    <w:p w14:paraId="275FF2AC">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（3）双方的业务活动坚持公开、公正、诚信、透明的原则（法律认定的商业秘密和合同文件另有规定除外），不得损害国家和集体利益。</w:t>
      </w:r>
    </w:p>
    <w:p w14:paraId="7D2BAE5F">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（4）建立健全廉政制度，开展廉政教育和廉洁文化建设，公布举报电话，监督并认真查处违规违纪违法行为。</w:t>
      </w:r>
    </w:p>
    <w:p w14:paraId="1B61F136">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（5）发现对方在业务活动中有违反廉政规定的行为，有及时提醒对方纠正的权利和义务。</w:t>
      </w:r>
    </w:p>
    <w:p w14:paraId="674F021E">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（6）发现对方严重违反本合同义务条款的行为，有向有关部门举报、建议给予处理并要求告知处理结果的权利。</w:t>
      </w:r>
    </w:p>
    <w:p w14:paraId="446AA122">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2.甲方的义务</w:t>
      </w:r>
    </w:p>
    <w:p w14:paraId="65418BA4">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（1）甲方及其工作人员不得利用职务之便索要或接受乙方的礼品、礼金、消费卡和有价证券、股权、其他金融产品等财物。</w:t>
      </w:r>
    </w:p>
    <w:p w14:paraId="7FF96194">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（2）甲方及其工作人员不得在利用职务之便为乙方谋取利益之前或之后，约定在其离职后收受乙方财物，并在离职后收受。</w:t>
      </w:r>
    </w:p>
    <w:p w14:paraId="262D2AA5">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（3）甲方及其工作人员不得在乙方报销应由甲方或个人支付的费用等。</w:t>
      </w:r>
    </w:p>
    <w:p w14:paraId="16D697B0">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（4）甲方及其工作人员不得要求或者接受乙方可能影响公正执行公务的宴请以及旅游、健身、娱乐等活动安排，不得要求和接受乙方提供的交通工具、通讯工具、高档办公用品等。</w:t>
      </w:r>
    </w:p>
    <w:p w14:paraId="2BA3B97D">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0EA2CC5">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 xml:space="preserve">（6）甲方及其工作人员不得要求乙方购买合同规定外的材料和设备。    </w:t>
      </w:r>
    </w:p>
    <w:p w14:paraId="4B6B6855">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（7）甲方及其工作人员不得有其他可能影响廉洁从业的行为。</w:t>
      </w:r>
    </w:p>
    <w:p w14:paraId="06D52CF2">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3.乙方义务</w:t>
      </w:r>
    </w:p>
    <w:p w14:paraId="5DD7BF8A">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（1）乙方及其工作人员不得以任何形式向甲方及其工作人员行贿或馈赠礼品、礼金、消费卡和有价证券、股权、其他金融产品等财物，以及回扣、好处费、感谢费等。</w:t>
      </w:r>
    </w:p>
    <w:p w14:paraId="1BB568EE">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（2）乙方及其工作人员不得与甲方及其工作人员约定，甲方及其工作人员利用职务之便为乙方谋取利益，乙方在其离职后给予财物。</w:t>
      </w:r>
    </w:p>
    <w:p w14:paraId="6E1BC92A">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（3）乙方不得以任何名义为甲方及其工作人员报销由甲方单位或个人支付的任何费用。</w:t>
      </w:r>
    </w:p>
    <w:p w14:paraId="03DA3973">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（4）乙方及其工作人员不得以任何理由邀请甲方工作人员参与可能影响公正执行公务的宴请以及旅游、健身、娱乐等活动。不得为甲方单位和个人购置或提供通讯工具、交通工具和高档办公用品等。</w:t>
      </w:r>
    </w:p>
    <w:p w14:paraId="6B7DE037">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（5）乙方及其工作人员不得为甲方工作人员住房装修、婚丧嫁娶、出国出境、旅游等提供方便；不得为甲方工作人员的特定关系人以安排工作为名，使其不实际工作却获取薪酬。</w:t>
      </w:r>
    </w:p>
    <w:p w14:paraId="4B017506">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（6）甲方及其工作人员不得有其他可能影响廉洁从业的行为。</w:t>
      </w:r>
    </w:p>
    <w:p w14:paraId="3A2CCC09">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4.违约责任</w:t>
      </w:r>
    </w:p>
    <w:p w14:paraId="59AFCCB7">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1F42E129">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（2）乙方及其工作人员违反本合同第1、3条，按管理权限，依据有关规定，给予相关处理；给甲方单位造成经济损失的，应予以赔偿。</w:t>
      </w:r>
    </w:p>
    <w:p w14:paraId="026997C3">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5.本合同有效期为甲乙双方签署之日起至该供货合同履行完毕后止。</w:t>
      </w:r>
    </w:p>
    <w:p w14:paraId="540BAFFE">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6.本合同作为</w:t>
      </w:r>
      <w:r>
        <w:rPr>
          <w:rFonts w:hint="eastAsia" w:ascii="仿宋" w:hAnsi="仿宋" w:eastAsia="仿宋" w:cs="仿宋"/>
          <w:color w:val="auto"/>
          <w:sz w:val="28"/>
          <w:szCs w:val="22"/>
          <w:highlight w:val="none"/>
          <w:u w:val="single"/>
          <w:lang w:val="en-US" w:eastAsia="zh-CN"/>
        </w:rPr>
        <w:t xml:space="preserve">                </w:t>
      </w:r>
      <w:r>
        <w:rPr>
          <w:rFonts w:hint="default" w:ascii="仿宋" w:hAnsi="仿宋" w:eastAsia="仿宋" w:cs="仿宋"/>
          <w:color w:val="auto"/>
          <w:sz w:val="28"/>
          <w:szCs w:val="22"/>
          <w:highlight w:val="none"/>
          <w:u w:val="none"/>
          <w:lang w:val="en-US" w:eastAsia="zh-CN"/>
        </w:rPr>
        <w:t>的附件，与</w:t>
      </w:r>
      <w:r>
        <w:rPr>
          <w:rFonts w:hint="eastAsia" w:ascii="仿宋" w:hAnsi="仿宋" w:eastAsia="仿宋" w:cs="仿宋"/>
          <w:color w:val="auto"/>
          <w:sz w:val="28"/>
          <w:szCs w:val="22"/>
          <w:highlight w:val="none"/>
          <w:u w:val="none"/>
          <w:lang w:val="en-US" w:eastAsia="zh-CN"/>
        </w:rPr>
        <w:t>采购</w:t>
      </w:r>
      <w:r>
        <w:rPr>
          <w:rFonts w:hint="default" w:ascii="仿宋" w:hAnsi="仿宋" w:eastAsia="仿宋" w:cs="仿宋"/>
          <w:color w:val="auto"/>
          <w:sz w:val="28"/>
          <w:szCs w:val="22"/>
          <w:highlight w:val="none"/>
          <w:u w:val="none"/>
          <w:lang w:val="en-US" w:eastAsia="zh-CN"/>
        </w:rPr>
        <w:t>合同具有同等的法律效力，经合同双方签署立即生效。</w:t>
      </w:r>
    </w:p>
    <w:p w14:paraId="0C34D359">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7.本合同一式</w:t>
      </w:r>
      <w:r>
        <w:rPr>
          <w:rFonts w:hint="eastAsia" w:ascii="仿宋" w:hAnsi="仿宋" w:eastAsia="仿宋" w:cs="仿宋"/>
          <w:color w:val="auto"/>
          <w:sz w:val="28"/>
          <w:szCs w:val="22"/>
          <w:highlight w:val="none"/>
          <w:u w:val="single"/>
          <w:lang w:val="en-US" w:eastAsia="zh-CN"/>
        </w:rPr>
        <w:t xml:space="preserve"> 肆 </w:t>
      </w:r>
      <w:r>
        <w:rPr>
          <w:rFonts w:hint="default" w:ascii="仿宋" w:hAnsi="仿宋" w:eastAsia="仿宋" w:cs="仿宋"/>
          <w:color w:val="auto"/>
          <w:sz w:val="28"/>
          <w:szCs w:val="22"/>
          <w:highlight w:val="none"/>
          <w:u w:val="none"/>
          <w:lang w:val="en-US" w:eastAsia="zh-CN"/>
        </w:rPr>
        <w:t>份，由甲方执</w:t>
      </w:r>
      <w:r>
        <w:rPr>
          <w:rFonts w:hint="eastAsia" w:ascii="仿宋" w:hAnsi="仿宋" w:eastAsia="仿宋" w:cs="仿宋"/>
          <w:color w:val="auto"/>
          <w:sz w:val="28"/>
          <w:szCs w:val="22"/>
          <w:highlight w:val="none"/>
          <w:u w:val="single"/>
          <w:lang w:val="en-US" w:eastAsia="zh-CN"/>
        </w:rPr>
        <w:t>叁</w:t>
      </w:r>
      <w:r>
        <w:rPr>
          <w:rFonts w:hint="default" w:ascii="仿宋" w:hAnsi="仿宋" w:eastAsia="仿宋" w:cs="仿宋"/>
          <w:color w:val="auto"/>
          <w:sz w:val="28"/>
          <w:szCs w:val="22"/>
          <w:highlight w:val="none"/>
          <w:u w:val="none"/>
          <w:lang w:val="en-US" w:eastAsia="zh-CN"/>
        </w:rPr>
        <w:t>份，</w:t>
      </w:r>
      <w:r>
        <w:rPr>
          <w:rFonts w:hint="eastAsia" w:ascii="仿宋" w:hAnsi="仿宋" w:eastAsia="仿宋" w:cs="仿宋"/>
          <w:color w:val="auto"/>
          <w:sz w:val="28"/>
          <w:szCs w:val="22"/>
          <w:highlight w:val="none"/>
          <w:u w:val="none"/>
          <w:lang w:val="en-US" w:eastAsia="zh-CN"/>
        </w:rPr>
        <w:t>乙方执壹份</w:t>
      </w:r>
      <w:r>
        <w:rPr>
          <w:rFonts w:hint="default" w:ascii="仿宋" w:hAnsi="仿宋" w:eastAsia="仿宋" w:cs="仿宋"/>
          <w:color w:val="auto"/>
          <w:sz w:val="28"/>
          <w:szCs w:val="22"/>
          <w:highlight w:val="none"/>
          <w:u w:val="none"/>
          <w:lang w:val="en-US" w:eastAsia="zh-CN"/>
        </w:rPr>
        <w:t>。</w:t>
      </w:r>
    </w:p>
    <w:p w14:paraId="22259EE2">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single"/>
          <w:lang w:val="en-US" w:eastAsia="zh-CN"/>
        </w:rPr>
      </w:pPr>
    </w:p>
    <w:p w14:paraId="756F693C">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single"/>
          <w:lang w:val="en-US" w:eastAsia="zh-CN"/>
        </w:rPr>
      </w:pPr>
    </w:p>
    <w:p w14:paraId="3CA6DCC1">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甲方单位：（盖章）               乙方单位：（盖章）</w:t>
      </w:r>
    </w:p>
    <w:p w14:paraId="20CC8164">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p>
    <w:p w14:paraId="5869EB96">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 xml:space="preserve">法定代表人                    </w:t>
      </w:r>
      <w:r>
        <w:rPr>
          <w:rFonts w:hint="eastAsia" w:ascii="仿宋" w:hAnsi="仿宋" w:eastAsia="仿宋" w:cs="仿宋"/>
          <w:color w:val="auto"/>
          <w:sz w:val="28"/>
          <w:szCs w:val="22"/>
          <w:highlight w:val="none"/>
          <w:u w:val="none"/>
          <w:lang w:val="en-US" w:eastAsia="zh-CN"/>
        </w:rPr>
        <w:t xml:space="preserve">  </w:t>
      </w:r>
      <w:r>
        <w:rPr>
          <w:rFonts w:hint="default" w:ascii="仿宋" w:hAnsi="仿宋" w:eastAsia="仿宋" w:cs="仿宋"/>
          <w:color w:val="auto"/>
          <w:sz w:val="28"/>
          <w:szCs w:val="22"/>
          <w:highlight w:val="none"/>
          <w:u w:val="none"/>
          <w:lang w:val="en-US" w:eastAsia="zh-CN"/>
        </w:rPr>
        <w:t>法定代表人</w:t>
      </w:r>
    </w:p>
    <w:p w14:paraId="54369EFF">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 xml:space="preserve">或其授权的代理人：            </w:t>
      </w:r>
      <w:r>
        <w:rPr>
          <w:rFonts w:hint="eastAsia" w:ascii="仿宋" w:hAnsi="仿宋" w:eastAsia="仿宋" w:cs="仿宋"/>
          <w:color w:val="auto"/>
          <w:sz w:val="28"/>
          <w:szCs w:val="22"/>
          <w:highlight w:val="none"/>
          <w:u w:val="none"/>
          <w:lang w:val="en-US" w:eastAsia="zh-CN"/>
        </w:rPr>
        <w:t xml:space="preserve"> </w:t>
      </w:r>
      <w:r>
        <w:rPr>
          <w:rFonts w:hint="default" w:ascii="仿宋" w:hAnsi="仿宋" w:eastAsia="仿宋" w:cs="仿宋"/>
          <w:color w:val="auto"/>
          <w:sz w:val="28"/>
          <w:szCs w:val="22"/>
          <w:highlight w:val="none"/>
          <w:u w:val="none"/>
          <w:lang w:val="en-US" w:eastAsia="zh-CN"/>
        </w:rPr>
        <w:t xml:space="preserve"> 或其授权的代理人：</w:t>
      </w:r>
    </w:p>
    <w:p w14:paraId="4D34F135">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 xml:space="preserve">                          </w:t>
      </w:r>
    </w:p>
    <w:p w14:paraId="5B3FEE45">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2025</w:t>
      </w:r>
      <w:r>
        <w:rPr>
          <w:rFonts w:hint="default" w:ascii="仿宋" w:hAnsi="仿宋" w:eastAsia="仿宋" w:cs="仿宋"/>
          <w:color w:val="auto"/>
          <w:sz w:val="28"/>
          <w:szCs w:val="22"/>
          <w:highlight w:val="none"/>
          <w:u w:val="none"/>
          <w:lang w:val="en-US" w:eastAsia="zh-CN"/>
        </w:rPr>
        <w:t>年</w:t>
      </w:r>
      <w:r>
        <w:rPr>
          <w:rFonts w:hint="eastAsia" w:ascii="仿宋" w:hAnsi="仿宋" w:eastAsia="仿宋" w:cs="仿宋"/>
          <w:color w:val="auto"/>
          <w:sz w:val="28"/>
          <w:szCs w:val="22"/>
          <w:highlight w:val="none"/>
          <w:u w:val="none"/>
          <w:lang w:val="en-US" w:eastAsia="zh-CN"/>
        </w:rPr>
        <w:t xml:space="preserve">  </w:t>
      </w:r>
      <w:r>
        <w:rPr>
          <w:rFonts w:hint="default" w:ascii="仿宋" w:hAnsi="仿宋" w:eastAsia="仿宋" w:cs="仿宋"/>
          <w:color w:val="auto"/>
          <w:sz w:val="28"/>
          <w:szCs w:val="22"/>
          <w:highlight w:val="none"/>
          <w:u w:val="none"/>
          <w:lang w:val="en-US" w:eastAsia="zh-CN"/>
        </w:rPr>
        <w:t>月</w:t>
      </w:r>
      <w:r>
        <w:rPr>
          <w:rFonts w:hint="eastAsia" w:ascii="仿宋" w:hAnsi="仿宋" w:eastAsia="仿宋" w:cs="仿宋"/>
          <w:color w:val="auto"/>
          <w:sz w:val="28"/>
          <w:szCs w:val="22"/>
          <w:highlight w:val="none"/>
          <w:u w:val="none"/>
          <w:lang w:val="en-US" w:eastAsia="zh-CN"/>
        </w:rPr>
        <w:t xml:space="preserve">  </w:t>
      </w:r>
      <w:r>
        <w:rPr>
          <w:rFonts w:hint="default" w:ascii="仿宋" w:hAnsi="仿宋" w:eastAsia="仿宋" w:cs="仿宋"/>
          <w:color w:val="auto"/>
          <w:sz w:val="28"/>
          <w:szCs w:val="22"/>
          <w:highlight w:val="none"/>
          <w:u w:val="none"/>
          <w:lang w:val="en-US" w:eastAsia="zh-CN"/>
        </w:rPr>
        <w:t xml:space="preserve">日             </w:t>
      </w:r>
      <w:r>
        <w:rPr>
          <w:rFonts w:hint="eastAsia" w:ascii="仿宋" w:hAnsi="仿宋" w:eastAsia="仿宋" w:cs="仿宋"/>
          <w:color w:val="auto"/>
          <w:sz w:val="28"/>
          <w:szCs w:val="22"/>
          <w:highlight w:val="none"/>
          <w:u w:val="none"/>
          <w:lang w:val="en-US" w:eastAsia="zh-CN"/>
        </w:rPr>
        <w:t xml:space="preserve">  </w:t>
      </w:r>
      <w:r>
        <w:rPr>
          <w:rFonts w:hint="default" w:ascii="仿宋" w:hAnsi="仿宋" w:eastAsia="仿宋" w:cs="仿宋"/>
          <w:color w:val="auto"/>
          <w:sz w:val="28"/>
          <w:szCs w:val="22"/>
          <w:highlight w:val="none"/>
          <w:u w:val="none"/>
          <w:lang w:val="en-US" w:eastAsia="zh-CN"/>
        </w:rPr>
        <w:t xml:space="preserve">  </w:t>
      </w:r>
      <w:r>
        <w:rPr>
          <w:rFonts w:hint="eastAsia" w:ascii="仿宋" w:hAnsi="仿宋" w:eastAsia="仿宋" w:cs="仿宋"/>
          <w:color w:val="auto"/>
          <w:sz w:val="28"/>
          <w:szCs w:val="22"/>
          <w:highlight w:val="none"/>
          <w:u w:val="none"/>
          <w:lang w:val="en-US" w:eastAsia="zh-CN"/>
        </w:rPr>
        <w:t>2025</w:t>
      </w:r>
      <w:r>
        <w:rPr>
          <w:rFonts w:hint="default" w:ascii="仿宋" w:hAnsi="仿宋" w:eastAsia="仿宋" w:cs="仿宋"/>
          <w:color w:val="auto"/>
          <w:sz w:val="28"/>
          <w:szCs w:val="22"/>
          <w:highlight w:val="none"/>
          <w:u w:val="none"/>
          <w:lang w:val="en-US" w:eastAsia="zh-CN"/>
        </w:rPr>
        <w:t>年</w:t>
      </w:r>
      <w:r>
        <w:rPr>
          <w:rFonts w:hint="eastAsia" w:ascii="仿宋" w:hAnsi="仿宋" w:eastAsia="仿宋" w:cs="仿宋"/>
          <w:color w:val="auto"/>
          <w:sz w:val="28"/>
          <w:szCs w:val="22"/>
          <w:highlight w:val="none"/>
          <w:u w:val="none"/>
          <w:lang w:val="en-US" w:eastAsia="zh-CN"/>
        </w:rPr>
        <w:t xml:space="preserve">  </w:t>
      </w:r>
      <w:r>
        <w:rPr>
          <w:rFonts w:hint="default" w:ascii="仿宋" w:hAnsi="仿宋" w:eastAsia="仿宋" w:cs="仿宋"/>
          <w:color w:val="auto"/>
          <w:sz w:val="28"/>
          <w:szCs w:val="22"/>
          <w:highlight w:val="none"/>
          <w:u w:val="none"/>
          <w:lang w:val="en-US" w:eastAsia="zh-CN"/>
        </w:rPr>
        <w:t>月</w:t>
      </w:r>
      <w:r>
        <w:rPr>
          <w:rFonts w:hint="eastAsia" w:ascii="仿宋" w:hAnsi="仿宋" w:eastAsia="仿宋" w:cs="仿宋"/>
          <w:color w:val="auto"/>
          <w:sz w:val="28"/>
          <w:szCs w:val="22"/>
          <w:highlight w:val="none"/>
          <w:u w:val="none"/>
          <w:lang w:val="en-US" w:eastAsia="zh-CN"/>
        </w:rPr>
        <w:t xml:space="preserve">   </w:t>
      </w:r>
      <w:r>
        <w:rPr>
          <w:rFonts w:hint="default" w:ascii="仿宋" w:hAnsi="仿宋" w:eastAsia="仿宋" w:cs="仿宋"/>
          <w:color w:val="auto"/>
          <w:sz w:val="28"/>
          <w:szCs w:val="22"/>
          <w:highlight w:val="none"/>
          <w:u w:val="none"/>
          <w:lang w:val="en-US" w:eastAsia="zh-CN"/>
        </w:rPr>
        <w:t>日</w:t>
      </w:r>
    </w:p>
    <w:p w14:paraId="2E883B0C">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p>
    <w:p w14:paraId="1A4BBF7E">
      <w:pPr>
        <w:widowControl w:val="0"/>
        <w:spacing w:after="120" w:line="540" w:lineRule="exact"/>
        <w:jc w:val="both"/>
        <w:rPr>
          <w:rFonts w:hint="eastAsia" w:ascii="仿宋_GB2312" w:hAnsi="仿宋_GB2312" w:eastAsia="仿宋_GB2312" w:cs="仿宋_GB2312"/>
          <w:kern w:val="2"/>
          <w:sz w:val="28"/>
          <w:szCs w:val="28"/>
          <w:highlight w:val="none"/>
          <w:lang w:val="en-US" w:eastAsia="zh-CN" w:bidi="ar-SA"/>
        </w:rPr>
      </w:pPr>
    </w:p>
    <w:p w14:paraId="7C87499B">
      <w:pPr>
        <w:widowControl w:val="0"/>
        <w:spacing w:after="120" w:line="360" w:lineRule="auto"/>
        <w:jc w:val="both"/>
        <w:rPr>
          <w:rFonts w:ascii="Times New Roman" w:hAnsi="Times New Roman" w:eastAsia="宋体" w:cs="Times New Roman"/>
          <w:kern w:val="2"/>
          <w:sz w:val="21"/>
          <w:szCs w:val="21"/>
          <w:highlight w:val="none"/>
          <w:lang w:val="en-US" w:eastAsia="zh-CN" w:bidi="ar-SA"/>
        </w:rPr>
      </w:pPr>
    </w:p>
    <w:p w14:paraId="7BF57224">
      <w:pPr>
        <w:widowControl w:val="0"/>
        <w:spacing w:after="120" w:line="360" w:lineRule="auto"/>
        <w:jc w:val="both"/>
        <w:rPr>
          <w:rFonts w:ascii="Times New Roman" w:hAnsi="Times New Roman" w:eastAsia="宋体" w:cs="Times New Roman"/>
          <w:kern w:val="2"/>
          <w:sz w:val="21"/>
          <w:szCs w:val="21"/>
          <w:highlight w:val="none"/>
          <w:lang w:val="en-US" w:eastAsia="zh-CN" w:bidi="ar-SA"/>
        </w:rPr>
      </w:pPr>
    </w:p>
    <w:p w14:paraId="14A708EA">
      <w:pPr>
        <w:widowControl w:val="0"/>
        <w:spacing w:after="120" w:line="360" w:lineRule="auto"/>
        <w:jc w:val="both"/>
        <w:rPr>
          <w:rFonts w:ascii="Times New Roman" w:hAnsi="Times New Roman" w:eastAsia="宋体" w:cs="Times New Roman"/>
          <w:kern w:val="2"/>
          <w:sz w:val="21"/>
          <w:szCs w:val="21"/>
          <w:highlight w:val="none"/>
          <w:lang w:val="en-US" w:eastAsia="zh-CN" w:bidi="ar-SA"/>
        </w:rPr>
      </w:pPr>
    </w:p>
    <w:p w14:paraId="7D31B1DB">
      <w:pPr>
        <w:widowControl w:val="0"/>
        <w:spacing w:after="120" w:line="360" w:lineRule="auto"/>
        <w:jc w:val="both"/>
        <w:rPr>
          <w:rFonts w:ascii="Times New Roman" w:hAnsi="Times New Roman" w:eastAsia="宋体" w:cs="Times New Roman"/>
          <w:kern w:val="2"/>
          <w:sz w:val="21"/>
          <w:szCs w:val="21"/>
          <w:highlight w:val="none"/>
          <w:lang w:val="en-US" w:eastAsia="zh-CN" w:bidi="ar-SA"/>
        </w:rPr>
      </w:pPr>
    </w:p>
    <w:p w14:paraId="6A8A3916">
      <w:pPr>
        <w:widowControl w:val="0"/>
        <w:spacing w:after="120" w:line="360" w:lineRule="auto"/>
        <w:jc w:val="both"/>
        <w:rPr>
          <w:rFonts w:ascii="Times New Roman" w:hAnsi="Times New Roman" w:eastAsia="宋体" w:cs="Times New Roman"/>
          <w:kern w:val="2"/>
          <w:sz w:val="21"/>
          <w:szCs w:val="21"/>
          <w:highlight w:val="none"/>
          <w:lang w:val="en-US" w:eastAsia="zh-CN" w:bidi="ar-SA"/>
        </w:rPr>
      </w:pPr>
    </w:p>
    <w:p w14:paraId="54DC7C8D">
      <w:pPr>
        <w:widowControl w:val="0"/>
        <w:spacing w:after="120" w:line="360" w:lineRule="auto"/>
        <w:jc w:val="both"/>
        <w:rPr>
          <w:rFonts w:ascii="Times New Roman" w:hAnsi="Times New Roman" w:eastAsia="宋体" w:cs="Times New Roman"/>
          <w:kern w:val="2"/>
          <w:sz w:val="21"/>
          <w:szCs w:val="21"/>
          <w:highlight w:val="none"/>
          <w:lang w:val="en-US" w:eastAsia="zh-CN" w:bidi="ar-SA"/>
        </w:rPr>
      </w:pPr>
    </w:p>
    <w:p w14:paraId="3BCEE53A">
      <w:pPr>
        <w:widowControl w:val="0"/>
        <w:spacing w:after="120" w:line="360" w:lineRule="auto"/>
        <w:jc w:val="both"/>
        <w:rPr>
          <w:rFonts w:ascii="Times New Roman" w:hAnsi="Times New Roman" w:eastAsia="宋体" w:cs="Times New Roman"/>
          <w:kern w:val="2"/>
          <w:sz w:val="21"/>
          <w:szCs w:val="21"/>
          <w:highlight w:val="none"/>
          <w:lang w:val="en-US" w:eastAsia="zh-CN" w:bidi="ar-SA"/>
        </w:rPr>
      </w:pPr>
    </w:p>
    <w:p w14:paraId="368862EA">
      <w:pPr>
        <w:widowControl w:val="0"/>
        <w:spacing w:after="120" w:line="360" w:lineRule="auto"/>
        <w:jc w:val="both"/>
        <w:rPr>
          <w:rFonts w:ascii="Times New Roman" w:hAnsi="Times New Roman" w:eastAsia="宋体" w:cs="Times New Roman"/>
          <w:kern w:val="2"/>
          <w:sz w:val="21"/>
          <w:szCs w:val="21"/>
          <w:highlight w:val="none"/>
          <w:lang w:val="en-US" w:eastAsia="zh-CN" w:bidi="ar-SA"/>
        </w:rPr>
      </w:pPr>
    </w:p>
    <w:p w14:paraId="3BAA7F5B">
      <w:pPr>
        <w:widowControl w:val="0"/>
        <w:spacing w:after="120" w:line="360" w:lineRule="auto"/>
        <w:jc w:val="both"/>
        <w:rPr>
          <w:rFonts w:ascii="Times New Roman" w:hAnsi="Times New Roman" w:eastAsia="宋体" w:cs="Times New Roman"/>
          <w:kern w:val="2"/>
          <w:sz w:val="21"/>
          <w:szCs w:val="21"/>
          <w:highlight w:val="none"/>
          <w:lang w:val="en-US" w:eastAsia="zh-CN" w:bidi="ar-SA"/>
        </w:rPr>
      </w:pPr>
    </w:p>
    <w:p w14:paraId="68CB3917">
      <w:pPr>
        <w:widowControl w:val="0"/>
        <w:spacing w:after="120" w:line="360" w:lineRule="auto"/>
        <w:jc w:val="both"/>
        <w:rPr>
          <w:rFonts w:ascii="Times New Roman" w:hAnsi="Times New Roman" w:eastAsia="宋体" w:cs="Times New Roman"/>
          <w:kern w:val="2"/>
          <w:sz w:val="21"/>
          <w:szCs w:val="21"/>
          <w:highlight w:val="none"/>
          <w:lang w:val="en-US" w:eastAsia="zh-CN" w:bidi="ar-SA"/>
        </w:rPr>
      </w:pPr>
    </w:p>
    <w:p w14:paraId="56A55A71">
      <w:pPr>
        <w:widowControl w:val="0"/>
        <w:jc w:val="both"/>
        <w:rPr>
          <w:rFonts w:ascii="Times New Roman" w:hAnsi="Times New Roman" w:eastAsia="宋体" w:cs="Times New Roman"/>
          <w:kern w:val="2"/>
          <w:sz w:val="21"/>
          <w:szCs w:val="21"/>
          <w:highlight w:val="none"/>
          <w:lang w:val="en-US" w:eastAsia="zh-CN" w:bidi="ar-SA"/>
        </w:rPr>
      </w:pPr>
    </w:p>
    <w:p w14:paraId="628B94FE">
      <w:pPr>
        <w:rPr>
          <w:rFonts w:ascii="Times New Roman" w:hAnsi="Times New Roman" w:eastAsia="宋体" w:cs="Times New Roman"/>
          <w:kern w:val="2"/>
          <w:sz w:val="21"/>
          <w:szCs w:val="21"/>
          <w:highlight w:val="none"/>
          <w:lang w:val="en-US" w:eastAsia="zh-CN" w:bidi="ar-SA"/>
        </w:rPr>
      </w:pPr>
    </w:p>
    <w:p w14:paraId="4520A514">
      <w:pPr>
        <w:widowControl w:val="0"/>
        <w:jc w:val="both"/>
        <w:rPr>
          <w:rFonts w:ascii="Times New Roman" w:hAnsi="Times New Roman" w:eastAsia="宋体" w:cs="Times New Roman"/>
          <w:kern w:val="2"/>
          <w:sz w:val="21"/>
          <w:szCs w:val="21"/>
          <w:highlight w:val="none"/>
          <w:lang w:val="en-US" w:eastAsia="zh-CN" w:bidi="ar-SA"/>
        </w:rPr>
      </w:pPr>
    </w:p>
    <w:p w14:paraId="517ACCF8">
      <w:pPr>
        <w:rPr>
          <w:rFonts w:ascii="Times New Roman" w:hAnsi="Times New Roman" w:eastAsia="宋体" w:cs="Times New Roman"/>
          <w:highlight w:val="none"/>
          <w:lang w:val="en-US" w:eastAsia="zh-CN"/>
        </w:rPr>
      </w:pPr>
    </w:p>
    <w:p w14:paraId="7E153641">
      <w:pPr>
        <w:keepNext/>
        <w:keepLines/>
        <w:spacing w:before="120" w:line="440" w:lineRule="exact"/>
        <w:outlineLvl w:val="1"/>
        <w:rPr>
          <w:rFonts w:hint="default" w:ascii="Times New Roman" w:hAnsi="Times New Roman" w:eastAsia="宋体" w:cs="Times New Roman"/>
          <w:b/>
          <w:bCs/>
          <w:sz w:val="22"/>
          <w:szCs w:val="22"/>
          <w:highlight w:val="none"/>
          <w:lang w:val="en-US" w:eastAsia="zh-CN"/>
        </w:rPr>
      </w:pPr>
      <w:r>
        <w:rPr>
          <w:rFonts w:hint="eastAsia" w:ascii="Times New Roman" w:hAnsi="Times New Roman" w:eastAsia="宋体" w:cs="Times New Roman"/>
          <w:b/>
          <w:bCs/>
          <w:sz w:val="22"/>
          <w:szCs w:val="22"/>
          <w:highlight w:val="none"/>
          <w:lang w:val="en-US" w:eastAsia="zh-CN"/>
        </w:rPr>
        <w:t>附件二：质保协议</w:t>
      </w:r>
    </w:p>
    <w:bookmarkEnd w:id="143"/>
    <w:p w14:paraId="049948F2">
      <w:pPr>
        <w:tabs>
          <w:tab w:val="left" w:pos="1418"/>
        </w:tabs>
        <w:autoSpaceDE w:val="0"/>
        <w:autoSpaceDN w:val="0"/>
        <w:adjustRightInd w:val="0"/>
        <w:jc w:val="center"/>
        <w:rPr>
          <w:rFonts w:hint="default" w:ascii="Times New Roman" w:hAnsi="Times New Roman" w:eastAsia="黑体" w:cs="Times New Roman"/>
          <w:b/>
          <w:sz w:val="36"/>
          <w:szCs w:val="36"/>
          <w:highlight w:val="none"/>
          <w:lang w:eastAsia="zh-CN"/>
        </w:rPr>
      </w:pPr>
      <w:r>
        <w:rPr>
          <w:rFonts w:hint="default" w:ascii="Times New Roman" w:hAnsi="Times New Roman" w:eastAsia="黑体" w:cs="Times New Roman"/>
          <w:b/>
          <w:sz w:val="36"/>
          <w:szCs w:val="36"/>
          <w:highlight w:val="none"/>
          <w:lang w:val="en-US" w:eastAsia="zh-CN"/>
        </w:rPr>
        <w:t>质保协议</w:t>
      </w:r>
    </w:p>
    <w:p w14:paraId="2546DE62">
      <w:pPr>
        <w:widowControl w:val="0"/>
        <w:adjustRightInd w:val="0"/>
        <w:snapToGrid w:val="0"/>
        <w:spacing w:line="360" w:lineRule="auto"/>
        <w:jc w:val="both"/>
        <w:rPr>
          <w:rFonts w:hint="eastAsia" w:ascii="宋体" w:hAnsi="宋体" w:eastAsia="宋体" w:cs="宋体"/>
          <w:snapToGrid w:val="0"/>
          <w:kern w:val="0"/>
          <w:sz w:val="20"/>
          <w:szCs w:val="20"/>
          <w:highlight w:val="none"/>
          <w:lang w:val="en-US" w:eastAsia="zh-CN" w:bidi="ar-SA"/>
        </w:rPr>
      </w:pPr>
    </w:p>
    <w:p w14:paraId="164B9301">
      <w:pPr>
        <w:widowControl/>
        <w:numPr>
          <w:ilvl w:val="0"/>
          <w:numId w:val="0"/>
        </w:numPr>
        <w:tabs>
          <w:tab w:val="left" w:pos="945"/>
        </w:tabs>
        <w:adjustRightInd w:val="0"/>
        <w:snapToGrid/>
        <w:spacing w:line="500" w:lineRule="exact"/>
        <w:ind w:firstLine="0" w:firstLineChars="0"/>
        <w:jc w:val="left"/>
        <w:textAlignment w:val="baseline"/>
        <w:rPr>
          <w:rFonts w:hint="default" w:ascii="仿宋" w:hAnsi="仿宋" w:eastAsia="仿宋" w:cs="仿宋"/>
          <w:color w:val="auto"/>
          <w:kern w:val="2"/>
          <w:sz w:val="28"/>
          <w:szCs w:val="22"/>
          <w:highlight w:val="none"/>
          <w:u w:val="none"/>
          <w:lang w:val="en-US" w:eastAsia="zh-CN" w:bidi="ar-SA"/>
        </w:rPr>
      </w:pPr>
      <w:r>
        <w:rPr>
          <w:rFonts w:hint="default" w:ascii="仿宋" w:hAnsi="仿宋" w:eastAsia="仿宋" w:cs="仿宋"/>
          <w:color w:val="auto"/>
          <w:kern w:val="2"/>
          <w:sz w:val="28"/>
          <w:szCs w:val="22"/>
          <w:highlight w:val="none"/>
          <w:u w:val="none"/>
          <w:lang w:val="en-US" w:eastAsia="zh-CN" w:bidi="ar-SA"/>
        </w:rPr>
        <w:t>淮南哈米文化产业发展有限公司：</w:t>
      </w:r>
    </w:p>
    <w:p w14:paraId="4B8B32BD">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 xml:space="preserve">为保护消费者权益，对产品质量和价格以及售后服务加以明确保障，我司承诺公司旗下所有门店及家电品牌共同履行以下条款：                                                                </w:t>
      </w:r>
    </w:p>
    <w:p w14:paraId="2D9C3AD8">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1、客户凭家电抵用券购买的电器 7 日内可以退定；</w:t>
      </w:r>
      <w:r>
        <w:rPr>
          <w:rFonts w:hint="eastAsia" w:ascii="仿宋" w:hAnsi="仿宋" w:eastAsia="仿宋" w:cs="仿宋"/>
          <w:color w:val="auto"/>
          <w:sz w:val="28"/>
          <w:szCs w:val="22"/>
          <w:highlight w:val="none"/>
          <w:u w:val="none"/>
          <w:lang w:val="en-US" w:eastAsia="zh-CN"/>
        </w:rPr>
        <w:t>在送货达客户指定地点后7日内可退换货；</w:t>
      </w:r>
      <w:r>
        <w:rPr>
          <w:rFonts w:hint="default" w:ascii="仿宋" w:hAnsi="仿宋" w:eastAsia="仿宋" w:cs="仿宋"/>
          <w:color w:val="auto"/>
          <w:sz w:val="28"/>
          <w:szCs w:val="22"/>
          <w:highlight w:val="none"/>
          <w:u w:val="none"/>
          <w:lang w:val="en-US" w:eastAsia="zh-CN"/>
        </w:rPr>
        <w:t xml:space="preserve">1年内如因质量问题出现投诉或维权等事项，我司承诺无条件更换；                                                              </w:t>
      </w:r>
    </w:p>
    <w:p w14:paraId="06FFFEE8">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 xml:space="preserve">2、家电抵用券不受市场行情及原材料上涨影响；      </w:t>
      </w:r>
    </w:p>
    <w:p w14:paraId="61DF0D08">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3、家电抵用券定单产品与店面所有产品的工艺、质量、环保、包装标准一致；</w:t>
      </w:r>
    </w:p>
    <w:p w14:paraId="2DF69F5F">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 xml:space="preserve">4、家电抵用券定单产品与店面所有产品的售后服务标准一致，享受国家规定质保、行业规定质保、商家规定质保等3重质保；                                                                                                                                                                                                                                                                </w:t>
      </w:r>
    </w:p>
    <w:p w14:paraId="744C9D02">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5</w:t>
      </w:r>
      <w:r>
        <w:rPr>
          <w:rFonts w:hint="eastAsia" w:ascii="仿宋" w:hAnsi="仿宋" w:eastAsia="仿宋" w:cs="仿宋"/>
          <w:color w:val="auto"/>
          <w:sz w:val="28"/>
          <w:szCs w:val="22"/>
          <w:highlight w:val="none"/>
          <w:u w:val="none"/>
          <w:lang w:val="en-US" w:eastAsia="zh-CN"/>
        </w:rPr>
        <w:t>、</w:t>
      </w:r>
      <w:r>
        <w:rPr>
          <w:rFonts w:hint="default" w:ascii="仿宋" w:hAnsi="仿宋" w:eastAsia="仿宋" w:cs="仿宋"/>
          <w:color w:val="auto"/>
          <w:sz w:val="28"/>
          <w:szCs w:val="22"/>
          <w:highlight w:val="none"/>
          <w:u w:val="none"/>
          <w:lang w:val="en-US" w:eastAsia="zh-CN"/>
        </w:rPr>
        <w:t>未尽事宜，本着为消费者提供优质服务原则，热情友好、积极有效、沟通协商解决。</w:t>
      </w:r>
    </w:p>
    <w:p w14:paraId="5609E6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kern w:val="2"/>
          <w:sz w:val="24"/>
          <w:szCs w:val="24"/>
          <w:highlight w:val="none"/>
          <w:lang w:val="en-US" w:eastAsia="zh-CN" w:bidi="ar-SA"/>
        </w:rPr>
      </w:pPr>
    </w:p>
    <w:p w14:paraId="5FD7AF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cs="Times New Roman"/>
          <w:kern w:val="2"/>
          <w:sz w:val="24"/>
          <w:szCs w:val="24"/>
          <w:highlight w:val="none"/>
          <w:lang w:val="en-US" w:eastAsia="zh-CN" w:bidi="ar-SA"/>
        </w:rPr>
      </w:pPr>
    </w:p>
    <w:p w14:paraId="72B710A3">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jc w:val="center"/>
        <w:textAlignment w:val="baseline"/>
        <w:rPr>
          <w:rFonts w:hint="default"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2"/>
          <w:highlight w:val="none"/>
          <w:u w:val="none"/>
          <w:lang w:val="en-US" w:eastAsia="zh-CN"/>
        </w:rPr>
        <w:t xml:space="preserve">       乙方</w:t>
      </w:r>
      <w:r>
        <w:rPr>
          <w:rFonts w:hint="default" w:ascii="仿宋" w:hAnsi="仿宋" w:eastAsia="仿宋" w:cs="仿宋"/>
          <w:color w:val="auto"/>
          <w:sz w:val="28"/>
          <w:szCs w:val="22"/>
          <w:highlight w:val="none"/>
          <w:u w:val="none"/>
          <w:lang w:val="en-US" w:eastAsia="zh-CN"/>
        </w:rPr>
        <w:t>：   （盖单位章）</w:t>
      </w:r>
    </w:p>
    <w:p w14:paraId="049F6668">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jc w:val="right"/>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法定代表人或委托代理人：        (签名)</w:t>
      </w:r>
    </w:p>
    <w:p w14:paraId="5A62BCFF">
      <w:pPr>
        <w:pageBreakBefore w:val="0"/>
        <w:numPr>
          <w:ilvl w:val="0"/>
          <w:numId w:val="0"/>
        </w:numPr>
        <w:tabs>
          <w:tab w:val="left" w:pos="945"/>
        </w:tabs>
        <w:kinsoku/>
        <w:wordWrap/>
        <w:overflowPunct/>
        <w:topLinePunct w:val="0"/>
        <w:autoSpaceDE/>
        <w:autoSpaceDN/>
        <w:bidi w:val="0"/>
        <w:adjustRightInd w:val="0"/>
        <w:snapToGrid/>
        <w:spacing w:line="500" w:lineRule="exact"/>
        <w:ind w:firstLine="560" w:firstLineChars="200"/>
        <w:jc w:val="right"/>
        <w:textAlignment w:val="baseline"/>
        <w:rPr>
          <w:rFonts w:hint="default" w:ascii="仿宋" w:hAnsi="仿宋" w:eastAsia="仿宋" w:cs="仿宋"/>
          <w:color w:val="auto"/>
          <w:sz w:val="28"/>
          <w:szCs w:val="22"/>
          <w:highlight w:val="none"/>
          <w:u w:val="none"/>
          <w:lang w:val="en-US" w:eastAsia="zh-CN"/>
        </w:rPr>
      </w:pPr>
      <w:r>
        <w:rPr>
          <w:rFonts w:hint="default" w:ascii="仿宋" w:hAnsi="仿宋" w:eastAsia="仿宋" w:cs="仿宋"/>
          <w:color w:val="auto"/>
          <w:sz w:val="28"/>
          <w:szCs w:val="22"/>
          <w:highlight w:val="none"/>
          <w:u w:val="none"/>
          <w:lang w:val="en-US" w:eastAsia="zh-CN"/>
        </w:rPr>
        <w:t>日期：</w:t>
      </w:r>
      <w:r>
        <w:rPr>
          <w:rFonts w:hint="eastAsia" w:ascii="仿宋" w:hAnsi="仿宋" w:eastAsia="仿宋" w:cs="仿宋"/>
          <w:color w:val="auto"/>
          <w:sz w:val="28"/>
          <w:szCs w:val="22"/>
          <w:highlight w:val="none"/>
          <w:u w:val="none"/>
          <w:lang w:val="en-US" w:eastAsia="zh-CN"/>
        </w:rPr>
        <w:t xml:space="preserve">   </w:t>
      </w:r>
      <w:r>
        <w:rPr>
          <w:rFonts w:hint="default" w:ascii="仿宋" w:hAnsi="仿宋" w:eastAsia="仿宋" w:cs="仿宋"/>
          <w:color w:val="auto"/>
          <w:sz w:val="28"/>
          <w:szCs w:val="22"/>
          <w:highlight w:val="none"/>
          <w:u w:val="none"/>
          <w:lang w:val="en-US" w:eastAsia="zh-CN"/>
        </w:rPr>
        <w:t>年  月  日</w:t>
      </w:r>
    </w:p>
    <w:p w14:paraId="0D852966">
      <w:pPr>
        <w:widowControl w:val="0"/>
        <w:autoSpaceDE w:val="0"/>
        <w:autoSpaceDN w:val="0"/>
        <w:spacing w:line="360" w:lineRule="auto"/>
        <w:ind w:firstLine="420" w:firstLineChars="175"/>
        <w:rPr>
          <w:rFonts w:hint="default" w:ascii="Times New Roman" w:hAnsi="Times New Roman" w:eastAsia="Fang Song" w:cs="Times New Roman"/>
          <w:color w:val="auto"/>
          <w:sz w:val="24"/>
          <w:szCs w:val="28"/>
          <w:highlight w:val="none"/>
          <w:lang w:val="en-US" w:eastAsia="zh-CN" w:bidi="ar-SA"/>
        </w:rPr>
      </w:pPr>
    </w:p>
    <w:p w14:paraId="7C11E2E3">
      <w:pPr>
        <w:widowControl w:val="0"/>
        <w:spacing w:after="120" w:line="360" w:lineRule="auto"/>
        <w:jc w:val="both"/>
        <w:rPr>
          <w:rFonts w:ascii="Times New Roman" w:hAnsi="Times New Roman" w:eastAsia="宋体" w:cs="Times New Roman"/>
          <w:kern w:val="2"/>
          <w:sz w:val="21"/>
          <w:szCs w:val="21"/>
          <w:highlight w:val="none"/>
          <w:lang w:val="en-US" w:eastAsia="zh-CN" w:bidi="ar-SA"/>
        </w:rPr>
      </w:pPr>
    </w:p>
    <w:p w14:paraId="25EEF52D">
      <w:pPr>
        <w:widowControl w:val="0"/>
        <w:spacing w:after="120" w:line="360" w:lineRule="auto"/>
        <w:jc w:val="both"/>
        <w:rPr>
          <w:rFonts w:ascii="Times New Roman" w:hAnsi="Times New Roman" w:eastAsia="宋体" w:cs="Times New Roman"/>
          <w:kern w:val="2"/>
          <w:sz w:val="21"/>
          <w:szCs w:val="21"/>
          <w:highlight w:val="none"/>
          <w:lang w:val="en-US" w:eastAsia="zh-CN" w:bidi="ar-SA"/>
        </w:rPr>
      </w:pPr>
    </w:p>
    <w:p w14:paraId="24252F12">
      <w:pPr>
        <w:snapToGrid w:val="0"/>
        <w:spacing w:line="360" w:lineRule="auto"/>
        <w:ind w:firstLine="1040" w:firstLineChars="200"/>
        <w:jc w:val="center"/>
        <w:rPr>
          <w:rFonts w:eastAsia="黑体"/>
          <w:sz w:val="52"/>
          <w:szCs w:val="52"/>
          <w:highlight w:val="none"/>
        </w:rPr>
        <w:sectPr>
          <w:footerReference r:id="rId9" w:type="first"/>
          <w:headerReference r:id="rId6" w:type="default"/>
          <w:footerReference r:id="rId8" w:type="default"/>
          <w:headerReference r:id="rId7" w:type="even"/>
          <w:footnotePr>
            <w:numFmt w:val="decimalEnclosedCircleChinese"/>
            <w:numRestart w:val="eachPage"/>
          </w:footnotePr>
          <w:pgSz w:w="11905" w:h="16838"/>
          <w:pgMar w:top="1417" w:right="1417" w:bottom="1417" w:left="1417" w:header="850" w:footer="992" w:gutter="0"/>
          <w:cols w:space="720" w:num="1"/>
          <w:titlePg/>
          <w:docGrid w:type="linesAndChars" w:linePitch="318" w:charSpace="0"/>
        </w:sectPr>
      </w:pPr>
    </w:p>
    <w:p w14:paraId="5A5076CE">
      <w:pPr>
        <w:pStyle w:val="27"/>
        <w:ind w:firstLine="420" w:firstLineChars="175"/>
        <w:rPr>
          <w:rFonts w:hint="default" w:ascii="Times New Roman" w:hAnsi="Times New Roman"/>
          <w:color w:val="auto"/>
          <w:szCs w:val="28"/>
          <w:highlight w:val="none"/>
        </w:rPr>
      </w:pPr>
    </w:p>
    <w:p w14:paraId="1692F91E">
      <w:pPr>
        <w:pStyle w:val="2"/>
        <w:rPr>
          <w:rFonts w:ascii="Times New Roman" w:hAnsi="Times New Roman"/>
          <w:szCs w:val="21"/>
          <w:highlight w:val="none"/>
        </w:rPr>
      </w:pPr>
    </w:p>
    <w:p w14:paraId="4AA1EC39">
      <w:pPr>
        <w:pStyle w:val="2"/>
        <w:rPr>
          <w:rFonts w:ascii="Times New Roman" w:hAnsi="Times New Roman"/>
          <w:szCs w:val="21"/>
          <w:highlight w:val="none"/>
        </w:rPr>
      </w:pPr>
    </w:p>
    <w:p w14:paraId="47A4E8ED">
      <w:pPr>
        <w:pStyle w:val="4"/>
        <w:numPr>
          <w:ilvl w:val="0"/>
          <w:numId w:val="0"/>
        </w:numPr>
        <w:spacing w:before="312" w:after="312"/>
        <w:ind w:left="402" w:leftChars="0"/>
        <w:rPr>
          <w:rFonts w:ascii="Times New Roman" w:hAnsi="Times New Roman" w:eastAsia="宋体"/>
          <w:highlight w:val="none"/>
        </w:rPr>
      </w:pPr>
      <w:bookmarkStart w:id="144" w:name="_Toc6623_WPSOffice_Level1"/>
      <w:r>
        <w:rPr>
          <w:rFonts w:hint="eastAsia" w:ascii="Times New Roman" w:hAnsi="Times New Roman" w:eastAsia="宋体"/>
          <w:highlight w:val="none"/>
          <w:lang w:val="en-US" w:eastAsia="zh-CN"/>
        </w:rPr>
        <w:t xml:space="preserve">第五章 </w:t>
      </w:r>
      <w:r>
        <w:rPr>
          <w:rFonts w:ascii="Times New Roman" w:hAnsi="Times New Roman" w:eastAsia="宋体"/>
          <w:highlight w:val="none"/>
        </w:rPr>
        <w:t>采购需求及清单</w:t>
      </w:r>
      <w:bookmarkEnd w:id="144"/>
    </w:p>
    <w:p w14:paraId="3254BA16">
      <w:pPr>
        <w:pStyle w:val="5"/>
        <w:numPr>
          <w:ilvl w:val="0"/>
          <w:numId w:val="0"/>
        </w:numPr>
        <w:snapToGrid w:val="0"/>
        <w:spacing w:before="120"/>
        <w:ind w:left="630"/>
        <w:rPr>
          <w:rFonts w:ascii="Times New Roman" w:hAnsi="Times New Roman"/>
          <w:highlight w:val="none"/>
        </w:rPr>
      </w:pPr>
      <w:bookmarkStart w:id="145" w:name="_Toc28814_WPSOffice_Level2"/>
      <w:bookmarkStart w:id="146" w:name="_Toc10970_WPSOffice_Level1"/>
      <w:r>
        <w:rPr>
          <w:rFonts w:ascii="Times New Roman" w:hAnsi="Times New Roman"/>
          <w:highlight w:val="none"/>
        </w:rPr>
        <w:t>1</w:t>
      </w:r>
      <w:r>
        <w:rPr>
          <w:rFonts w:hint="eastAsia" w:ascii="Times New Roman" w:hAnsi="Times New Roman"/>
          <w:highlight w:val="none"/>
        </w:rPr>
        <w:t>.报价清单</w:t>
      </w:r>
      <w:bookmarkEnd w:id="145"/>
      <w:bookmarkEnd w:id="146"/>
    </w:p>
    <w:tbl>
      <w:tblPr>
        <w:tblStyle w:val="20"/>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2581"/>
        <w:gridCol w:w="4415"/>
      </w:tblGrid>
      <w:tr w14:paraId="7052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30" w:type="pct"/>
            <w:vMerge w:val="restart"/>
            <w:noWrap w:val="0"/>
            <w:vAlign w:val="center"/>
          </w:tcPr>
          <w:p w14:paraId="33EF10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投标报价部分</w:t>
            </w:r>
          </w:p>
        </w:tc>
        <w:tc>
          <w:tcPr>
            <w:tcW w:w="1501" w:type="pct"/>
            <w:vMerge w:val="restart"/>
            <w:noWrap w:val="0"/>
            <w:vAlign w:val="center"/>
          </w:tcPr>
          <w:p w14:paraId="10C6A433">
            <w:pPr>
              <w:spacing w:line="276" w:lineRule="auto"/>
              <w:jc w:val="left"/>
              <w:rPr>
                <w:highlight w:val="none"/>
              </w:rPr>
            </w:pPr>
            <w:r>
              <w:rPr>
                <w:rFonts w:hint="eastAsia" w:ascii="宋体" w:hAnsi="宋体" w:cs="宋体"/>
                <w:szCs w:val="21"/>
                <w:highlight w:val="none"/>
              </w:rPr>
              <w:t>（费率百分号前数字保留小数点后两位）</w:t>
            </w:r>
          </w:p>
        </w:tc>
        <w:tc>
          <w:tcPr>
            <w:tcW w:w="2568" w:type="pct"/>
            <w:noWrap w:val="0"/>
            <w:vAlign w:val="center"/>
          </w:tcPr>
          <w:p w14:paraId="7468A514">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ascii="宋体" w:hAnsi="宋体" w:cs="宋体"/>
                <w:sz w:val="24"/>
                <w:szCs w:val="24"/>
                <w:highlight w:val="none"/>
              </w:rPr>
            </w:pPr>
            <w:r>
              <w:rPr>
                <w:rFonts w:hint="eastAsia" w:ascii="宋体" w:hAnsi="宋体" w:cs="宋体"/>
                <w:szCs w:val="21"/>
                <w:highlight w:val="none"/>
                <w:lang w:eastAsia="zh-CN"/>
              </w:rPr>
              <w:t>大家电成交价下浮率</w:t>
            </w:r>
            <w:r>
              <w:rPr>
                <w:rFonts w:hint="eastAsia" w:ascii="宋体" w:hAnsi="宋体" w:cs="宋体"/>
                <w:szCs w:val="21"/>
                <w:highlight w:val="none"/>
                <w:u w:val="single"/>
              </w:rPr>
              <w:t xml:space="preserve">      %</w:t>
            </w:r>
          </w:p>
        </w:tc>
      </w:tr>
      <w:tr w14:paraId="2C81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30" w:type="pct"/>
            <w:vMerge w:val="continue"/>
            <w:noWrap w:val="0"/>
            <w:vAlign w:val="center"/>
          </w:tcPr>
          <w:p w14:paraId="236BD607">
            <w:pPr>
              <w:keepNext w:val="0"/>
              <w:keepLines w:val="0"/>
              <w:pageBreakBefore w:val="0"/>
              <w:widowControl w:val="0"/>
              <w:kinsoku/>
              <w:wordWrap/>
              <w:overflowPunct/>
              <w:topLinePunct w:val="0"/>
              <w:autoSpaceDE/>
              <w:autoSpaceDN/>
              <w:bidi w:val="0"/>
              <w:adjustRightInd/>
              <w:snapToGrid/>
              <w:spacing w:line="276" w:lineRule="auto"/>
              <w:jc w:val="left"/>
              <w:textAlignment w:val="auto"/>
              <w:rPr>
                <w:highlight w:val="none"/>
              </w:rPr>
            </w:pPr>
          </w:p>
        </w:tc>
        <w:tc>
          <w:tcPr>
            <w:tcW w:w="1501" w:type="pct"/>
            <w:vMerge w:val="continue"/>
            <w:noWrap w:val="0"/>
            <w:vAlign w:val="center"/>
          </w:tcPr>
          <w:p w14:paraId="0A438599">
            <w:pPr>
              <w:keepNext w:val="0"/>
              <w:keepLines w:val="0"/>
              <w:pageBreakBefore w:val="0"/>
              <w:widowControl w:val="0"/>
              <w:kinsoku/>
              <w:wordWrap/>
              <w:overflowPunct/>
              <w:topLinePunct w:val="0"/>
              <w:autoSpaceDE/>
              <w:autoSpaceDN/>
              <w:bidi w:val="0"/>
              <w:adjustRightInd/>
              <w:snapToGrid/>
              <w:spacing w:line="276" w:lineRule="auto"/>
              <w:jc w:val="left"/>
              <w:textAlignment w:val="auto"/>
              <w:rPr>
                <w:highlight w:val="none"/>
              </w:rPr>
            </w:pPr>
          </w:p>
        </w:tc>
        <w:tc>
          <w:tcPr>
            <w:tcW w:w="2568" w:type="pct"/>
            <w:noWrap w:val="0"/>
            <w:vAlign w:val="center"/>
          </w:tcPr>
          <w:p w14:paraId="49D7A8C9">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cs="宋体"/>
                <w:szCs w:val="21"/>
                <w:highlight w:val="none"/>
                <w:lang w:eastAsia="zh-CN"/>
              </w:rPr>
            </w:pPr>
            <w:r>
              <w:rPr>
                <w:rFonts w:hint="eastAsia" w:ascii="宋体" w:hAnsi="宋体" w:cs="宋体"/>
                <w:szCs w:val="21"/>
                <w:highlight w:val="none"/>
                <w:lang w:eastAsia="zh-CN"/>
              </w:rPr>
              <w:t>小家电成交价下浮率</w:t>
            </w:r>
            <w:r>
              <w:rPr>
                <w:rFonts w:hint="eastAsia" w:ascii="宋体" w:hAnsi="宋体" w:cs="宋体"/>
                <w:szCs w:val="21"/>
                <w:highlight w:val="none"/>
                <w:u w:val="single"/>
              </w:rPr>
              <w:t xml:space="preserve">      %</w:t>
            </w:r>
          </w:p>
        </w:tc>
      </w:tr>
      <w:tr w14:paraId="1DD4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0" w:type="pct"/>
            <w:noWrap w:val="0"/>
            <w:vAlign w:val="center"/>
          </w:tcPr>
          <w:p w14:paraId="0047B1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特别说明：</w:t>
            </w:r>
          </w:p>
        </w:tc>
        <w:tc>
          <w:tcPr>
            <w:tcW w:w="4069" w:type="pct"/>
            <w:gridSpan w:val="2"/>
            <w:noWrap w:val="0"/>
            <w:vAlign w:val="center"/>
          </w:tcPr>
          <w:p w14:paraId="4896DC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本</w:t>
            </w:r>
            <w:r>
              <w:rPr>
                <w:rFonts w:hint="eastAsia" w:ascii="宋体" w:hAnsi="宋体" w:cs="宋体"/>
                <w:sz w:val="24"/>
                <w:szCs w:val="24"/>
                <w:highlight w:val="none"/>
                <w:lang w:val="en-US" w:eastAsia="zh-CN"/>
              </w:rPr>
              <w:t>报价</w:t>
            </w:r>
            <w:r>
              <w:rPr>
                <w:rFonts w:hint="eastAsia" w:ascii="宋体" w:hAnsi="宋体" w:cs="宋体"/>
                <w:sz w:val="24"/>
                <w:szCs w:val="24"/>
                <w:highlight w:val="none"/>
                <w:lang w:eastAsia="zh-CN"/>
              </w:rPr>
              <w:t>下浮率为客户特殊权限，</w:t>
            </w:r>
            <w:r>
              <w:rPr>
                <w:rFonts w:hint="eastAsia" w:ascii="宋体" w:hAnsi="宋体" w:cs="宋体"/>
                <w:sz w:val="24"/>
                <w:szCs w:val="24"/>
                <w:highlight w:val="none"/>
                <w:lang w:val="en-US" w:eastAsia="zh-CN"/>
              </w:rPr>
              <w:t>家电抵用券使用与商场及品牌已有优惠及福利活动可叠加使用</w:t>
            </w:r>
            <w:r>
              <w:rPr>
                <w:rFonts w:hint="eastAsia" w:ascii="宋体" w:hAnsi="宋体" w:cs="宋体"/>
                <w:sz w:val="24"/>
                <w:szCs w:val="24"/>
                <w:highlight w:val="none"/>
                <w:lang w:eastAsia="zh-CN"/>
              </w:rPr>
              <w:t>。</w:t>
            </w:r>
          </w:p>
          <w:p w14:paraId="5AA5559A">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成交下浮率及家电抵用券使用顺序说明：</w:t>
            </w:r>
          </w:p>
          <w:p w14:paraId="6D029BC0">
            <w:pPr>
              <w:adjustRightInd/>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①客户选购家电后享受商场及品牌所有已有优惠及福利活动；</w:t>
            </w:r>
          </w:p>
          <w:p w14:paraId="64A7FFA0">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②持有家电抵用券的客户在享受当期商场及品牌优惠活动的基础上叠加家电成交下浮率折扣计算应付金额；</w:t>
            </w:r>
          </w:p>
          <w:p w14:paraId="4F4D9BC8">
            <w:pPr>
              <w:spacing w:line="360" w:lineRule="auto"/>
              <w:rPr>
                <w:rFonts w:hint="default"/>
                <w:highlight w:val="none"/>
                <w:lang w:val="en-US" w:eastAsia="zh-CN"/>
              </w:rPr>
            </w:pPr>
            <w:r>
              <w:rPr>
                <w:rFonts w:hint="eastAsia" w:ascii="宋体" w:hAnsi="宋体" w:cs="宋体"/>
                <w:sz w:val="24"/>
                <w:highlight w:val="none"/>
                <w:lang w:val="en-US" w:eastAsia="zh-CN"/>
              </w:rPr>
              <w:t>③客户最终实际需付金额=②-客户持有家电抵用券面额。</w:t>
            </w:r>
          </w:p>
        </w:tc>
      </w:tr>
    </w:tbl>
    <w:p w14:paraId="3A519E45">
      <w:pPr>
        <w:rPr>
          <w:rFonts w:ascii="Times New Roman" w:hAnsi="Times New Roman"/>
          <w:highlight w:val="none"/>
        </w:rPr>
      </w:pPr>
    </w:p>
    <w:p w14:paraId="5E594F98">
      <w:pPr>
        <w:rPr>
          <w:rFonts w:ascii="Times New Roman" w:hAnsi="Times New Roman"/>
          <w:highlight w:val="none"/>
        </w:rPr>
      </w:pPr>
      <w:r>
        <w:rPr>
          <w:rFonts w:ascii="Times New Roman" w:hAnsi="Times New Roman"/>
          <w:highlight w:val="none"/>
        </w:rPr>
        <w:br w:type="page"/>
      </w:r>
    </w:p>
    <w:p w14:paraId="5D4262DD">
      <w:pPr>
        <w:pStyle w:val="4"/>
        <w:numPr>
          <w:ilvl w:val="0"/>
          <w:numId w:val="0"/>
        </w:numPr>
        <w:spacing w:before="312" w:after="312"/>
        <w:ind w:left="402" w:leftChars="0"/>
        <w:rPr>
          <w:rFonts w:ascii="Times New Roman" w:hAnsi="Times New Roman" w:eastAsia="宋体"/>
          <w:highlight w:val="none"/>
        </w:rPr>
      </w:pPr>
      <w:bookmarkStart w:id="147" w:name="_Toc5702_WPSOffice_Level1"/>
      <w:r>
        <w:rPr>
          <w:rFonts w:hint="eastAsia" w:ascii="Times New Roman" w:hAnsi="Times New Roman" w:eastAsia="宋体"/>
          <w:highlight w:val="none"/>
          <w:lang w:val="en-US" w:eastAsia="zh-CN"/>
        </w:rPr>
        <w:t xml:space="preserve">第六章 </w:t>
      </w:r>
      <w:r>
        <w:rPr>
          <w:rFonts w:ascii="Times New Roman" w:hAnsi="Times New Roman" w:eastAsia="宋体"/>
          <w:highlight w:val="none"/>
        </w:rPr>
        <w:t>响应文件格式</w:t>
      </w:r>
      <w:bookmarkEnd w:id="147"/>
    </w:p>
    <w:p w14:paraId="7573FAB9">
      <w:pPr>
        <w:rPr>
          <w:rFonts w:ascii="Times New Roman" w:hAnsi="Times New Roman"/>
          <w:highlight w:val="none"/>
        </w:rPr>
      </w:pPr>
      <w:r>
        <w:rPr>
          <w:rFonts w:ascii="Times New Roman" w:hAnsi="Times New Roman"/>
          <w:highlight w:val="none"/>
        </w:rPr>
        <w:br w:type="page"/>
      </w:r>
    </w:p>
    <w:p w14:paraId="34BEBFA8">
      <w:pPr>
        <w:spacing w:line="440" w:lineRule="exact"/>
        <w:rPr>
          <w:rFonts w:ascii="Times New Roman" w:hAnsi="Times New Roman" w:eastAsia="黑体"/>
          <w:sz w:val="20"/>
          <w:szCs w:val="20"/>
          <w:highlight w:val="none"/>
        </w:rPr>
      </w:pPr>
    </w:p>
    <w:p w14:paraId="7A544AF8">
      <w:pPr>
        <w:spacing w:line="440" w:lineRule="exact"/>
        <w:rPr>
          <w:rFonts w:ascii="Times New Roman" w:hAnsi="Times New Roman" w:eastAsia="黑体"/>
          <w:sz w:val="24"/>
          <w:highlight w:val="none"/>
        </w:rPr>
      </w:pPr>
      <w:r>
        <w:rPr>
          <w:rFonts w:ascii="Times New Roman" w:hAnsi="Times New Roman" w:eastAsia="黑体"/>
          <w:szCs w:val="21"/>
          <w:highlight w:val="none"/>
        </w:rPr>
        <w:t xml:space="preserve">      </w:t>
      </w:r>
      <w:r>
        <w:rPr>
          <w:rFonts w:hint="eastAsia" w:ascii="Times New Roman" w:hAnsi="Times New Roman" w:eastAsia="黑体"/>
          <w:sz w:val="28"/>
          <w:szCs w:val="28"/>
          <w:highlight w:val="none"/>
        </w:rPr>
        <w:t>淮南海德公馆2025年购房送家电货物采购</w:t>
      </w:r>
      <w:r>
        <w:rPr>
          <w:rFonts w:ascii="Times New Roman" w:hAnsi="Times New Roman" w:eastAsia="黑体"/>
          <w:sz w:val="28"/>
          <w:szCs w:val="28"/>
          <w:highlight w:val="none"/>
        </w:rPr>
        <w:t>合同包询比</w:t>
      </w:r>
    </w:p>
    <w:p w14:paraId="5BE3B8BB">
      <w:pPr>
        <w:spacing w:line="440" w:lineRule="exact"/>
        <w:rPr>
          <w:rFonts w:ascii="Times New Roman" w:hAnsi="Times New Roman" w:eastAsia="黑体"/>
          <w:sz w:val="20"/>
          <w:szCs w:val="20"/>
          <w:highlight w:val="none"/>
        </w:rPr>
      </w:pPr>
      <w:r>
        <w:rPr>
          <w:rFonts w:ascii="Times New Roman" w:hAnsi="Times New Roman" w:eastAsia="黑体"/>
          <w:sz w:val="20"/>
          <w:szCs w:val="20"/>
          <w:highlight w:val="none"/>
        </w:rPr>
        <w:t xml:space="preserve"> </w:t>
      </w:r>
    </w:p>
    <w:p w14:paraId="687F344D">
      <w:pPr>
        <w:spacing w:line="440" w:lineRule="exact"/>
        <w:rPr>
          <w:rFonts w:ascii="Times New Roman" w:hAnsi="Times New Roman" w:eastAsia="黑体"/>
          <w:sz w:val="40"/>
          <w:szCs w:val="40"/>
          <w:highlight w:val="none"/>
        </w:rPr>
      </w:pPr>
    </w:p>
    <w:p w14:paraId="4B441945">
      <w:pPr>
        <w:spacing w:line="440" w:lineRule="exact"/>
        <w:jc w:val="center"/>
        <w:rPr>
          <w:rFonts w:ascii="Times New Roman" w:hAnsi="Times New Roman" w:eastAsia="黑体"/>
          <w:sz w:val="40"/>
          <w:szCs w:val="40"/>
          <w:highlight w:val="none"/>
        </w:rPr>
      </w:pPr>
    </w:p>
    <w:p w14:paraId="167A06E1">
      <w:pPr>
        <w:spacing w:line="440" w:lineRule="exact"/>
        <w:jc w:val="center"/>
        <w:rPr>
          <w:rFonts w:ascii="Times New Roman" w:hAnsi="Times New Roman" w:eastAsia="黑体"/>
          <w:sz w:val="40"/>
          <w:szCs w:val="40"/>
          <w:highlight w:val="none"/>
        </w:rPr>
      </w:pPr>
    </w:p>
    <w:p w14:paraId="7BAB1D83">
      <w:pPr>
        <w:spacing w:line="440" w:lineRule="exact"/>
        <w:jc w:val="center"/>
        <w:rPr>
          <w:rFonts w:ascii="Times New Roman" w:hAnsi="Times New Roman" w:eastAsia="黑体"/>
          <w:sz w:val="40"/>
          <w:szCs w:val="40"/>
          <w:highlight w:val="none"/>
        </w:rPr>
      </w:pPr>
    </w:p>
    <w:p w14:paraId="12D75603">
      <w:pPr>
        <w:jc w:val="center"/>
        <w:rPr>
          <w:rFonts w:ascii="Times New Roman" w:hAnsi="Times New Roman" w:eastAsia="黑体"/>
          <w:sz w:val="50"/>
          <w:szCs w:val="50"/>
          <w:highlight w:val="none"/>
        </w:rPr>
      </w:pPr>
      <w:bookmarkStart w:id="148" w:name="_Toc27552_WPSOffice_Level1"/>
      <w:bookmarkStart w:id="149" w:name="_Toc1914_WPSOffice_Level1"/>
      <w:bookmarkStart w:id="150" w:name="_Toc17394_WPSOffice_Level1"/>
      <w:bookmarkStart w:id="151" w:name="_Toc16966_WPSOffice_Level1"/>
      <w:bookmarkStart w:id="152" w:name="_Toc6393_WPSOffice_Level1"/>
      <w:bookmarkStart w:id="153" w:name="_Toc5145_WPSOffice_Level1"/>
      <w:r>
        <w:rPr>
          <w:rFonts w:ascii="Times New Roman" w:hAnsi="Times New Roman" w:eastAsia="黑体"/>
          <w:sz w:val="50"/>
          <w:szCs w:val="50"/>
          <w:highlight w:val="none"/>
        </w:rPr>
        <w:t>响  应  文  件</w:t>
      </w:r>
      <w:bookmarkEnd w:id="148"/>
      <w:bookmarkEnd w:id="149"/>
      <w:bookmarkEnd w:id="150"/>
      <w:bookmarkEnd w:id="151"/>
      <w:bookmarkEnd w:id="152"/>
      <w:bookmarkEnd w:id="153"/>
    </w:p>
    <w:p w14:paraId="2DDF51FC">
      <w:pPr>
        <w:spacing w:line="440" w:lineRule="exact"/>
        <w:rPr>
          <w:rFonts w:ascii="Times New Roman" w:hAnsi="Times New Roman" w:eastAsia="黑体"/>
          <w:sz w:val="20"/>
          <w:szCs w:val="20"/>
          <w:highlight w:val="none"/>
        </w:rPr>
      </w:pPr>
    </w:p>
    <w:p w14:paraId="6F623E1A">
      <w:pPr>
        <w:spacing w:line="440" w:lineRule="exact"/>
        <w:rPr>
          <w:rFonts w:ascii="Times New Roman" w:hAnsi="Times New Roman" w:eastAsia="黑体"/>
          <w:sz w:val="20"/>
          <w:szCs w:val="20"/>
          <w:highlight w:val="none"/>
        </w:rPr>
      </w:pPr>
    </w:p>
    <w:p w14:paraId="652B520E">
      <w:pPr>
        <w:spacing w:line="440" w:lineRule="exact"/>
        <w:rPr>
          <w:rFonts w:ascii="Times New Roman" w:hAnsi="Times New Roman" w:eastAsia="黑体"/>
          <w:sz w:val="20"/>
          <w:szCs w:val="20"/>
          <w:highlight w:val="none"/>
        </w:rPr>
      </w:pPr>
    </w:p>
    <w:p w14:paraId="3DE03EE1">
      <w:pPr>
        <w:spacing w:line="440" w:lineRule="exact"/>
        <w:rPr>
          <w:rFonts w:ascii="Times New Roman" w:hAnsi="Times New Roman" w:eastAsia="黑体"/>
          <w:sz w:val="20"/>
          <w:szCs w:val="20"/>
          <w:highlight w:val="none"/>
        </w:rPr>
      </w:pPr>
    </w:p>
    <w:p w14:paraId="00EC342B">
      <w:pPr>
        <w:spacing w:line="440" w:lineRule="exact"/>
        <w:rPr>
          <w:rFonts w:ascii="Times New Roman" w:hAnsi="Times New Roman" w:eastAsia="黑体"/>
          <w:sz w:val="20"/>
          <w:szCs w:val="20"/>
          <w:highlight w:val="none"/>
        </w:rPr>
      </w:pPr>
    </w:p>
    <w:p w14:paraId="12ED8571">
      <w:pPr>
        <w:spacing w:line="440" w:lineRule="exact"/>
        <w:rPr>
          <w:rFonts w:ascii="Times New Roman" w:hAnsi="Times New Roman" w:eastAsia="黑体"/>
          <w:sz w:val="20"/>
          <w:szCs w:val="20"/>
          <w:highlight w:val="none"/>
        </w:rPr>
      </w:pPr>
    </w:p>
    <w:p w14:paraId="4412E9F7">
      <w:pPr>
        <w:spacing w:line="440" w:lineRule="exact"/>
        <w:rPr>
          <w:rFonts w:ascii="Times New Roman" w:hAnsi="Times New Roman" w:eastAsia="黑体"/>
          <w:sz w:val="20"/>
          <w:szCs w:val="20"/>
          <w:highlight w:val="none"/>
        </w:rPr>
      </w:pPr>
    </w:p>
    <w:p w14:paraId="67740F2C">
      <w:pPr>
        <w:spacing w:line="440" w:lineRule="exact"/>
        <w:rPr>
          <w:rFonts w:ascii="Times New Roman" w:hAnsi="Times New Roman" w:eastAsia="黑体"/>
          <w:sz w:val="20"/>
          <w:szCs w:val="20"/>
          <w:highlight w:val="none"/>
        </w:rPr>
      </w:pPr>
    </w:p>
    <w:p w14:paraId="6667E3ED">
      <w:pPr>
        <w:spacing w:line="440" w:lineRule="exact"/>
        <w:rPr>
          <w:rFonts w:ascii="Times New Roman" w:hAnsi="Times New Roman" w:eastAsia="黑体"/>
          <w:sz w:val="20"/>
          <w:szCs w:val="20"/>
          <w:highlight w:val="none"/>
        </w:rPr>
      </w:pPr>
    </w:p>
    <w:p w14:paraId="68D15A1A">
      <w:pPr>
        <w:spacing w:line="440" w:lineRule="exact"/>
        <w:rPr>
          <w:rFonts w:ascii="Times New Roman" w:hAnsi="Times New Roman" w:eastAsia="黑体"/>
          <w:sz w:val="20"/>
          <w:szCs w:val="20"/>
          <w:highlight w:val="none"/>
        </w:rPr>
      </w:pPr>
    </w:p>
    <w:p w14:paraId="353FA9C7">
      <w:pPr>
        <w:spacing w:line="440" w:lineRule="exact"/>
        <w:rPr>
          <w:rFonts w:ascii="Times New Roman" w:hAnsi="Times New Roman" w:eastAsia="黑体"/>
          <w:sz w:val="20"/>
          <w:szCs w:val="20"/>
          <w:highlight w:val="none"/>
        </w:rPr>
      </w:pPr>
    </w:p>
    <w:p w14:paraId="35CD7370">
      <w:pPr>
        <w:spacing w:line="440" w:lineRule="exact"/>
        <w:rPr>
          <w:rFonts w:ascii="Times New Roman" w:hAnsi="Times New Roman" w:eastAsia="黑体"/>
          <w:sz w:val="20"/>
          <w:szCs w:val="20"/>
          <w:highlight w:val="none"/>
        </w:rPr>
      </w:pPr>
    </w:p>
    <w:p w14:paraId="3140DA0F">
      <w:pPr>
        <w:spacing w:line="440" w:lineRule="exact"/>
        <w:jc w:val="center"/>
        <w:rPr>
          <w:rFonts w:ascii="Times New Roman" w:hAnsi="Times New Roman" w:eastAsia="黑体"/>
          <w:sz w:val="28"/>
          <w:szCs w:val="28"/>
          <w:highlight w:val="none"/>
        </w:rPr>
      </w:pPr>
      <w:bookmarkStart w:id="154" w:name="_Toc5520_WPSOffice_Level2"/>
      <w:bookmarkStart w:id="155" w:name="_Toc25232_WPSOffice_Level2"/>
      <w:r>
        <w:rPr>
          <w:rFonts w:ascii="Times New Roman" w:hAnsi="Times New Roman" w:eastAsia="黑体"/>
          <w:sz w:val="28"/>
          <w:szCs w:val="28"/>
          <w:highlight w:val="none"/>
        </w:rPr>
        <w:t>供应商：</w:t>
      </w:r>
      <w:r>
        <w:rPr>
          <w:rFonts w:ascii="Times New Roman" w:hAnsi="Times New Roman" w:eastAsia="黑体"/>
          <w:sz w:val="28"/>
          <w:szCs w:val="28"/>
          <w:highlight w:val="none"/>
          <w:u w:val="single"/>
        </w:rPr>
        <w:t xml:space="preserve">            (全称、盖单位章)</w:t>
      </w:r>
      <w:bookmarkEnd w:id="154"/>
      <w:bookmarkEnd w:id="155"/>
      <w:r>
        <w:rPr>
          <w:rFonts w:ascii="Times New Roman" w:hAnsi="Times New Roman" w:eastAsia="黑体"/>
          <w:sz w:val="28"/>
          <w:szCs w:val="28"/>
          <w:highlight w:val="none"/>
          <w:u w:val="single"/>
        </w:rPr>
        <w:t xml:space="preserve">           </w:t>
      </w:r>
    </w:p>
    <w:p w14:paraId="3B53189C">
      <w:pPr>
        <w:spacing w:line="440" w:lineRule="exact"/>
        <w:ind w:firstLine="2158" w:firstLineChars="771"/>
        <w:rPr>
          <w:rFonts w:ascii="Times New Roman" w:hAnsi="Times New Roman" w:eastAsia="黑体"/>
          <w:sz w:val="28"/>
          <w:szCs w:val="28"/>
          <w:highlight w:val="none"/>
        </w:rPr>
      </w:pPr>
    </w:p>
    <w:p w14:paraId="4A09BA8D">
      <w:pPr>
        <w:spacing w:line="440" w:lineRule="exact"/>
        <w:jc w:val="center"/>
        <w:rPr>
          <w:rFonts w:ascii="Times New Roman" w:hAnsi="Times New Roman" w:eastAsia="黑体"/>
          <w:sz w:val="28"/>
          <w:szCs w:val="28"/>
          <w:highlight w:val="none"/>
        </w:rPr>
      </w:pPr>
      <w:r>
        <w:rPr>
          <w:rFonts w:ascii="Times New Roman" w:hAnsi="Times New Roman" w:eastAsia="黑体"/>
          <w:sz w:val="28"/>
          <w:szCs w:val="28"/>
          <w:highlight w:val="none"/>
          <w:u w:val="single"/>
        </w:rPr>
        <w:t xml:space="preserve">          </w:t>
      </w:r>
      <w:bookmarkStart w:id="156" w:name="_Toc20076_WPSOffice_Level2"/>
      <w:bookmarkStart w:id="157" w:name="_Toc31577_WPSOffice_Level2"/>
      <w:r>
        <w:rPr>
          <w:rFonts w:ascii="Times New Roman" w:hAnsi="Times New Roman" w:eastAsia="黑体"/>
          <w:sz w:val="28"/>
          <w:szCs w:val="28"/>
          <w:highlight w:val="none"/>
        </w:rPr>
        <w:t>年</w:t>
      </w:r>
      <w:r>
        <w:rPr>
          <w:rFonts w:ascii="Times New Roman" w:hAnsi="Times New Roman" w:eastAsia="黑体"/>
          <w:sz w:val="28"/>
          <w:szCs w:val="28"/>
          <w:highlight w:val="none"/>
          <w:u w:val="single"/>
        </w:rPr>
        <w:t xml:space="preserve">        </w:t>
      </w:r>
      <w:r>
        <w:rPr>
          <w:rFonts w:ascii="Times New Roman" w:hAnsi="Times New Roman" w:eastAsia="黑体"/>
          <w:sz w:val="28"/>
          <w:szCs w:val="28"/>
          <w:highlight w:val="none"/>
        </w:rPr>
        <w:t>月</w:t>
      </w:r>
      <w:r>
        <w:rPr>
          <w:rFonts w:ascii="Times New Roman" w:hAnsi="Times New Roman" w:eastAsia="黑体"/>
          <w:sz w:val="28"/>
          <w:szCs w:val="28"/>
          <w:highlight w:val="none"/>
          <w:u w:val="single"/>
        </w:rPr>
        <w:t xml:space="preserve">         </w:t>
      </w:r>
      <w:r>
        <w:rPr>
          <w:rFonts w:ascii="Times New Roman" w:hAnsi="Times New Roman" w:eastAsia="黑体"/>
          <w:sz w:val="28"/>
          <w:szCs w:val="28"/>
          <w:highlight w:val="none"/>
        </w:rPr>
        <w:t>日</w:t>
      </w:r>
      <w:bookmarkEnd w:id="156"/>
      <w:bookmarkEnd w:id="157"/>
    </w:p>
    <w:p w14:paraId="55ABD1BF">
      <w:pPr>
        <w:spacing w:line="440" w:lineRule="exact"/>
        <w:rPr>
          <w:rFonts w:ascii="Times New Roman" w:hAnsi="Times New Roman" w:eastAsia="黑体"/>
          <w:sz w:val="28"/>
          <w:szCs w:val="28"/>
          <w:highlight w:val="none"/>
        </w:rPr>
      </w:pPr>
    </w:p>
    <w:p w14:paraId="35DC1F2F">
      <w:pPr>
        <w:spacing w:line="440" w:lineRule="exact"/>
        <w:jc w:val="center"/>
        <w:rPr>
          <w:rFonts w:ascii="Times New Roman" w:hAnsi="Times New Roman" w:eastAsia="黑体"/>
          <w:sz w:val="28"/>
          <w:szCs w:val="28"/>
          <w:highlight w:val="none"/>
        </w:rPr>
      </w:pPr>
      <w:r>
        <w:rPr>
          <w:rFonts w:ascii="Times New Roman" w:hAnsi="Times New Roman" w:eastAsia="黑体"/>
          <w:sz w:val="20"/>
          <w:szCs w:val="20"/>
          <w:highlight w:val="none"/>
        </w:rPr>
        <w:br w:type="page"/>
      </w:r>
      <w:bookmarkStart w:id="158" w:name="_Toc22351_WPSOffice_Level2"/>
      <w:bookmarkStart w:id="159" w:name="_Toc21974_WPSOffice_Level2"/>
      <w:r>
        <w:rPr>
          <w:rFonts w:ascii="Times New Roman" w:hAnsi="Times New Roman" w:eastAsia="黑体"/>
          <w:sz w:val="28"/>
          <w:szCs w:val="28"/>
          <w:highlight w:val="none"/>
        </w:rPr>
        <w:t>目     录</w:t>
      </w:r>
      <w:bookmarkEnd w:id="158"/>
      <w:bookmarkEnd w:id="159"/>
    </w:p>
    <w:p w14:paraId="24B634D4">
      <w:pPr>
        <w:spacing w:line="440" w:lineRule="exact"/>
        <w:rPr>
          <w:rFonts w:ascii="Times New Roman" w:hAnsi="Times New Roman" w:eastAsia="黑体"/>
          <w:sz w:val="20"/>
          <w:szCs w:val="20"/>
          <w:highlight w:val="none"/>
        </w:rPr>
      </w:pPr>
    </w:p>
    <w:p w14:paraId="75C9362A">
      <w:pPr>
        <w:spacing w:line="440" w:lineRule="exact"/>
        <w:ind w:left="1619" w:leftChars="771"/>
        <w:rPr>
          <w:rFonts w:ascii="Times New Roman" w:hAnsi="Times New Roman" w:eastAsia="黑体"/>
          <w:sz w:val="24"/>
          <w:highlight w:val="none"/>
        </w:rPr>
      </w:pPr>
      <w:bookmarkStart w:id="160" w:name="_Toc6353_WPSOffice_Level1"/>
      <w:bookmarkStart w:id="161" w:name="_Toc30529_WPSOffice_Level1"/>
      <w:bookmarkStart w:id="162" w:name="_Toc12698_WPSOffice_Level1"/>
      <w:bookmarkStart w:id="163" w:name="_Toc9380_WPSOffice_Level1"/>
      <w:bookmarkStart w:id="164" w:name="_Toc23368_WPSOffice_Level1"/>
      <w:bookmarkStart w:id="165" w:name="_Toc11424_WPSOffice_Level1"/>
      <w:bookmarkStart w:id="166" w:name="_Toc12670_WPSOffice_Level1"/>
      <w:r>
        <w:rPr>
          <w:rFonts w:ascii="Times New Roman" w:hAnsi="Times New Roman" w:eastAsia="黑体"/>
          <w:sz w:val="24"/>
          <w:highlight w:val="none"/>
        </w:rPr>
        <w:t>一、报价函</w:t>
      </w:r>
      <w:bookmarkEnd w:id="160"/>
      <w:bookmarkEnd w:id="161"/>
      <w:bookmarkEnd w:id="162"/>
      <w:bookmarkEnd w:id="163"/>
      <w:bookmarkEnd w:id="164"/>
      <w:bookmarkEnd w:id="165"/>
    </w:p>
    <w:p w14:paraId="1E83BD2B">
      <w:pPr>
        <w:spacing w:line="440" w:lineRule="exact"/>
        <w:ind w:left="1619" w:leftChars="771"/>
        <w:rPr>
          <w:rFonts w:ascii="Times New Roman" w:hAnsi="Times New Roman" w:eastAsia="黑体"/>
          <w:sz w:val="24"/>
          <w:highlight w:val="none"/>
        </w:rPr>
      </w:pPr>
      <w:bookmarkStart w:id="167" w:name="_Toc31927_WPSOffice_Level1"/>
      <w:bookmarkStart w:id="168" w:name="_Toc11323_WPSOffice_Level1"/>
      <w:bookmarkStart w:id="169" w:name="_Toc32729_WPSOffice_Level1"/>
      <w:bookmarkStart w:id="170" w:name="_Toc7332_WPSOffice_Level1"/>
      <w:bookmarkStart w:id="171" w:name="_Toc5317_WPSOffice_Level1"/>
      <w:bookmarkStart w:id="172" w:name="_Toc21229_WPSOffice_Level1"/>
      <w:r>
        <w:rPr>
          <w:rFonts w:ascii="Times New Roman" w:hAnsi="Times New Roman" w:eastAsia="黑体"/>
          <w:sz w:val="24"/>
          <w:highlight w:val="none"/>
        </w:rPr>
        <w:t>二、法定代表人身份证明及授权委托书</w:t>
      </w:r>
      <w:bookmarkEnd w:id="167"/>
      <w:bookmarkEnd w:id="168"/>
      <w:bookmarkEnd w:id="169"/>
      <w:bookmarkEnd w:id="170"/>
      <w:bookmarkEnd w:id="171"/>
      <w:bookmarkEnd w:id="172"/>
    </w:p>
    <w:p w14:paraId="226C5BE0">
      <w:pPr>
        <w:spacing w:line="440" w:lineRule="exact"/>
        <w:ind w:left="1619" w:leftChars="771"/>
        <w:rPr>
          <w:rFonts w:ascii="Times New Roman" w:hAnsi="Times New Roman" w:eastAsia="黑体"/>
          <w:sz w:val="24"/>
          <w:highlight w:val="none"/>
        </w:rPr>
      </w:pPr>
      <w:bookmarkStart w:id="173" w:name="_Toc25965_WPSOffice_Level1"/>
      <w:bookmarkStart w:id="174" w:name="_Toc4728_WPSOffice_Level1"/>
      <w:bookmarkStart w:id="175" w:name="_Toc23356_WPSOffice_Level1"/>
      <w:bookmarkStart w:id="176" w:name="_Toc29085_WPSOffice_Level1"/>
      <w:bookmarkStart w:id="177" w:name="_Toc15041_WPSOffice_Level1"/>
      <w:bookmarkStart w:id="178" w:name="_Toc18886_WPSOffice_Level1"/>
      <w:r>
        <w:rPr>
          <w:rFonts w:hint="eastAsia" w:ascii="Times New Roman" w:hAnsi="Times New Roman" w:eastAsia="黑体"/>
          <w:sz w:val="24"/>
          <w:highlight w:val="none"/>
        </w:rPr>
        <w:t>三</w:t>
      </w:r>
      <w:r>
        <w:rPr>
          <w:rFonts w:ascii="Times New Roman" w:hAnsi="Times New Roman" w:eastAsia="黑体"/>
          <w:sz w:val="24"/>
          <w:highlight w:val="none"/>
        </w:rPr>
        <w:t>、已标价</w:t>
      </w:r>
      <w:r>
        <w:rPr>
          <w:rFonts w:hint="eastAsia" w:ascii="Times New Roman" w:hAnsi="Times New Roman" w:eastAsia="黑体"/>
          <w:sz w:val="24"/>
          <w:highlight w:val="none"/>
        </w:rPr>
        <w:t>的</w:t>
      </w:r>
      <w:bookmarkEnd w:id="173"/>
      <w:bookmarkEnd w:id="174"/>
      <w:bookmarkEnd w:id="175"/>
      <w:bookmarkEnd w:id="176"/>
      <w:r>
        <w:rPr>
          <w:rFonts w:hint="eastAsia" w:ascii="Times New Roman" w:hAnsi="Times New Roman" w:eastAsia="黑体"/>
          <w:sz w:val="24"/>
          <w:highlight w:val="none"/>
        </w:rPr>
        <w:t>报价清单</w:t>
      </w:r>
      <w:bookmarkEnd w:id="177"/>
      <w:bookmarkEnd w:id="178"/>
    </w:p>
    <w:p w14:paraId="139ED190">
      <w:pPr>
        <w:spacing w:line="440" w:lineRule="exact"/>
        <w:ind w:left="1619" w:leftChars="771"/>
        <w:rPr>
          <w:rFonts w:ascii="Times New Roman" w:hAnsi="Times New Roman" w:eastAsia="黑体"/>
          <w:sz w:val="24"/>
          <w:highlight w:val="none"/>
        </w:rPr>
      </w:pPr>
      <w:bookmarkStart w:id="179" w:name="_Toc23744_WPSOffice_Level1"/>
      <w:bookmarkStart w:id="180" w:name="_Toc10608_WPSOffice_Level1"/>
      <w:bookmarkStart w:id="181" w:name="_Toc18964_WPSOffice_Level1"/>
      <w:bookmarkStart w:id="182" w:name="_Toc7453_WPSOffice_Level1"/>
      <w:bookmarkStart w:id="183" w:name="_Toc27561_WPSOffice_Level1"/>
      <w:bookmarkStart w:id="184" w:name="_Toc28707_WPSOffice_Level1"/>
      <w:r>
        <w:rPr>
          <w:rFonts w:hint="eastAsia" w:ascii="Times New Roman" w:hAnsi="Times New Roman" w:eastAsia="黑体"/>
          <w:sz w:val="24"/>
          <w:highlight w:val="none"/>
        </w:rPr>
        <w:t>四</w:t>
      </w:r>
      <w:r>
        <w:rPr>
          <w:rFonts w:ascii="Times New Roman" w:hAnsi="Times New Roman" w:eastAsia="黑体"/>
          <w:sz w:val="24"/>
          <w:highlight w:val="none"/>
        </w:rPr>
        <w:t>、</w:t>
      </w:r>
      <w:bookmarkEnd w:id="179"/>
      <w:bookmarkEnd w:id="180"/>
      <w:bookmarkEnd w:id="181"/>
      <w:bookmarkEnd w:id="182"/>
      <w:r>
        <w:rPr>
          <w:rFonts w:hint="eastAsia" w:ascii="Times New Roman" w:hAnsi="Times New Roman" w:eastAsia="黑体"/>
          <w:sz w:val="24"/>
          <w:highlight w:val="none"/>
        </w:rPr>
        <w:t>供应商基本情况</w:t>
      </w:r>
      <w:bookmarkEnd w:id="183"/>
      <w:bookmarkEnd w:id="184"/>
    </w:p>
    <w:p w14:paraId="326A71CB">
      <w:pPr>
        <w:spacing w:line="440" w:lineRule="exact"/>
        <w:ind w:left="1619" w:leftChars="771"/>
        <w:rPr>
          <w:rFonts w:ascii="Times New Roman" w:hAnsi="Times New Roman" w:eastAsia="黑体"/>
          <w:sz w:val="24"/>
          <w:highlight w:val="none"/>
        </w:rPr>
      </w:pPr>
      <w:bookmarkStart w:id="185" w:name="_Toc19601_WPSOffice_Level1"/>
      <w:bookmarkStart w:id="186" w:name="_Toc23751_WPSOffice_Level1"/>
      <w:bookmarkStart w:id="187" w:name="_Toc9006_WPSOffice_Level1"/>
      <w:bookmarkStart w:id="188" w:name="_Toc1578_WPSOffice_Level1"/>
      <w:bookmarkStart w:id="189" w:name="_Toc22673_WPSOffice_Level1"/>
      <w:bookmarkStart w:id="190" w:name="_Toc4118_WPSOffice_Level1"/>
      <w:r>
        <w:rPr>
          <w:rFonts w:hint="eastAsia" w:ascii="Times New Roman" w:hAnsi="Times New Roman" w:eastAsia="黑体"/>
          <w:sz w:val="24"/>
          <w:highlight w:val="none"/>
        </w:rPr>
        <w:t>五、</w:t>
      </w:r>
      <w:bookmarkEnd w:id="185"/>
      <w:bookmarkEnd w:id="186"/>
      <w:bookmarkEnd w:id="187"/>
      <w:bookmarkEnd w:id="188"/>
      <w:r>
        <w:rPr>
          <w:rFonts w:hint="eastAsia" w:ascii="Times New Roman" w:hAnsi="Times New Roman" w:eastAsia="黑体"/>
          <w:sz w:val="24"/>
          <w:highlight w:val="none"/>
        </w:rPr>
        <w:t>近年类似业绩情况</w:t>
      </w:r>
      <w:bookmarkEnd w:id="189"/>
      <w:bookmarkEnd w:id="190"/>
    </w:p>
    <w:p w14:paraId="18D5A5F1">
      <w:pPr>
        <w:spacing w:line="440" w:lineRule="exact"/>
        <w:ind w:left="1619" w:leftChars="771"/>
        <w:rPr>
          <w:rFonts w:ascii="Times New Roman" w:hAnsi="Times New Roman" w:eastAsia="黑体"/>
          <w:sz w:val="24"/>
          <w:highlight w:val="none"/>
        </w:rPr>
      </w:pPr>
      <w:bookmarkStart w:id="191" w:name="_Toc24082_WPSOffice_Level1"/>
      <w:bookmarkStart w:id="192" w:name="_Toc31314_WPSOffice_Level1"/>
      <w:bookmarkStart w:id="193" w:name="_Toc17211_WPSOffice_Level1"/>
      <w:bookmarkStart w:id="194" w:name="_Toc12991_WPSOffice_Level1"/>
      <w:bookmarkStart w:id="195" w:name="_Toc24262_WPSOffice_Level1"/>
      <w:bookmarkStart w:id="196" w:name="_Toc12459_WPSOffice_Level1"/>
      <w:r>
        <w:rPr>
          <w:rFonts w:hint="eastAsia" w:ascii="Times New Roman" w:hAnsi="Times New Roman" w:eastAsia="黑体"/>
          <w:sz w:val="24"/>
          <w:highlight w:val="none"/>
        </w:rPr>
        <w:t>六</w:t>
      </w:r>
      <w:r>
        <w:rPr>
          <w:rFonts w:ascii="Times New Roman" w:hAnsi="Times New Roman" w:eastAsia="黑体"/>
          <w:sz w:val="24"/>
          <w:highlight w:val="none"/>
        </w:rPr>
        <w:t>、</w:t>
      </w:r>
      <w:bookmarkEnd w:id="191"/>
      <w:bookmarkEnd w:id="192"/>
      <w:r>
        <w:rPr>
          <w:rFonts w:hint="eastAsia" w:ascii="Times New Roman" w:hAnsi="Times New Roman" w:eastAsia="黑体"/>
          <w:sz w:val="24"/>
          <w:highlight w:val="none"/>
        </w:rPr>
        <w:t>信誉情况</w:t>
      </w:r>
      <w:bookmarkEnd w:id="193"/>
      <w:bookmarkEnd w:id="194"/>
    </w:p>
    <w:p w14:paraId="023EA440">
      <w:pPr>
        <w:spacing w:line="440" w:lineRule="exact"/>
        <w:ind w:left="1619" w:leftChars="771"/>
        <w:rPr>
          <w:rFonts w:hint="default" w:ascii="Times New Roman" w:hAnsi="Times New Roman" w:eastAsia="黑体"/>
          <w:sz w:val="24"/>
          <w:highlight w:val="none"/>
          <w:lang w:val="en-US" w:eastAsia="zh-CN"/>
        </w:rPr>
      </w:pPr>
      <w:bookmarkStart w:id="197" w:name="_Toc20930_WPSOffice_Level1"/>
      <w:bookmarkStart w:id="198" w:name="_Toc32220_WPSOffice_Level1"/>
      <w:bookmarkStart w:id="199" w:name="_Toc7757_WPSOffice_Level1"/>
      <w:bookmarkStart w:id="200" w:name="_Toc20584_WPSOffice_Level1"/>
      <w:r>
        <w:rPr>
          <w:rFonts w:hint="eastAsia" w:ascii="Times New Roman" w:hAnsi="Times New Roman" w:eastAsia="黑体"/>
          <w:sz w:val="24"/>
          <w:highlight w:val="none"/>
        </w:rPr>
        <w:t>七</w:t>
      </w:r>
      <w:bookmarkEnd w:id="195"/>
      <w:bookmarkEnd w:id="196"/>
      <w:bookmarkEnd w:id="197"/>
      <w:bookmarkEnd w:id="198"/>
      <w:bookmarkStart w:id="201" w:name="_Toc32648_WPSOffice_Level1"/>
      <w:bookmarkStart w:id="202" w:name="_Toc27403_WPSOffice_Level1"/>
      <w:bookmarkStart w:id="203" w:name="_Toc30273_WPSOffice_Level1"/>
      <w:bookmarkStart w:id="204" w:name="_Toc25804_WPSOffice_Level1"/>
      <w:r>
        <w:rPr>
          <w:rFonts w:ascii="Times New Roman" w:hAnsi="Times New Roman" w:eastAsia="黑体"/>
          <w:sz w:val="24"/>
          <w:highlight w:val="none"/>
        </w:rPr>
        <w:t>、</w:t>
      </w:r>
      <w:bookmarkEnd w:id="199"/>
      <w:bookmarkEnd w:id="200"/>
      <w:bookmarkEnd w:id="201"/>
      <w:bookmarkEnd w:id="202"/>
      <w:bookmarkEnd w:id="203"/>
      <w:bookmarkEnd w:id="204"/>
      <w:r>
        <w:rPr>
          <w:rFonts w:hint="eastAsia" w:ascii="Times New Roman" w:hAnsi="Times New Roman" w:eastAsia="黑体"/>
          <w:sz w:val="24"/>
          <w:highlight w:val="none"/>
          <w:lang w:val="en-US" w:eastAsia="zh-CN"/>
        </w:rPr>
        <w:t xml:space="preserve">质保协议 </w:t>
      </w:r>
    </w:p>
    <w:p w14:paraId="5B0147A7">
      <w:pPr>
        <w:spacing w:line="440" w:lineRule="exact"/>
        <w:ind w:left="1619" w:leftChars="771"/>
        <w:rPr>
          <w:rFonts w:hint="default" w:ascii="Times New Roman" w:hAnsi="Times New Roman" w:eastAsia="黑体"/>
          <w:sz w:val="24"/>
          <w:highlight w:val="none"/>
          <w:lang w:val="en-US" w:eastAsia="zh-CN"/>
        </w:rPr>
      </w:pPr>
      <w:bookmarkStart w:id="205" w:name="_Toc4051_WPSOffice_Level1"/>
      <w:bookmarkStart w:id="206" w:name="_Toc23147_WPSOffice_Level1"/>
      <w:bookmarkStart w:id="207" w:name="_Toc1583_WPSOffice_Level1"/>
      <w:bookmarkStart w:id="208" w:name="_Toc30234_WPSOffice_Level1"/>
      <w:bookmarkStart w:id="209" w:name="_Toc26390_WPSOffice_Level1"/>
      <w:bookmarkStart w:id="210" w:name="_Toc32152_WPSOffice_Level1"/>
      <w:r>
        <w:rPr>
          <w:rFonts w:hint="eastAsia" w:ascii="Times New Roman" w:hAnsi="Times New Roman" w:eastAsia="黑体"/>
          <w:sz w:val="24"/>
          <w:highlight w:val="none"/>
        </w:rPr>
        <w:t>八</w:t>
      </w:r>
      <w:r>
        <w:rPr>
          <w:rFonts w:ascii="Times New Roman" w:hAnsi="Times New Roman" w:eastAsia="黑体"/>
          <w:sz w:val="24"/>
          <w:highlight w:val="none"/>
        </w:rPr>
        <w:t>、</w:t>
      </w:r>
      <w:bookmarkEnd w:id="205"/>
      <w:bookmarkEnd w:id="206"/>
      <w:bookmarkEnd w:id="207"/>
      <w:bookmarkEnd w:id="208"/>
      <w:bookmarkEnd w:id="209"/>
      <w:bookmarkEnd w:id="210"/>
      <w:r>
        <w:rPr>
          <w:rFonts w:hint="eastAsia" w:ascii="Times New Roman" w:hAnsi="Times New Roman" w:eastAsia="黑体"/>
          <w:sz w:val="24"/>
          <w:highlight w:val="none"/>
          <w:lang w:val="en-US" w:eastAsia="zh-CN"/>
        </w:rPr>
        <w:t>服务方案</w:t>
      </w:r>
    </w:p>
    <w:p w14:paraId="1924FBE2">
      <w:pPr>
        <w:spacing w:line="440" w:lineRule="exact"/>
        <w:ind w:left="1619" w:leftChars="771"/>
        <w:rPr>
          <w:rFonts w:ascii="Times New Roman" w:hAnsi="Times New Roman" w:eastAsia="黑体"/>
          <w:sz w:val="24"/>
          <w:highlight w:val="none"/>
        </w:rPr>
      </w:pPr>
      <w:bookmarkStart w:id="211" w:name="_Toc16988_WPSOffice_Level1"/>
      <w:bookmarkStart w:id="212" w:name="_Toc6528_WPSOffice_Level1"/>
      <w:bookmarkStart w:id="213" w:name="_Toc15668_WPSOffice_Level1"/>
      <w:bookmarkStart w:id="214" w:name="_Toc5885_WPSOffice_Level1"/>
      <w:r>
        <w:rPr>
          <w:rFonts w:hint="eastAsia" w:ascii="Times New Roman" w:hAnsi="Times New Roman" w:eastAsia="黑体"/>
          <w:sz w:val="24"/>
          <w:highlight w:val="none"/>
        </w:rPr>
        <w:t>九、其他材料</w:t>
      </w:r>
      <w:bookmarkEnd w:id="166"/>
      <w:bookmarkEnd w:id="211"/>
      <w:bookmarkEnd w:id="212"/>
      <w:bookmarkEnd w:id="213"/>
      <w:bookmarkEnd w:id="214"/>
    </w:p>
    <w:p w14:paraId="436ECDED">
      <w:pPr>
        <w:spacing w:line="440" w:lineRule="exact"/>
        <w:ind w:left="1619" w:leftChars="771"/>
        <w:rPr>
          <w:rFonts w:ascii="Times New Roman" w:hAnsi="Times New Roman" w:eastAsia="黑体"/>
          <w:sz w:val="24"/>
          <w:highlight w:val="none"/>
        </w:rPr>
      </w:pPr>
    </w:p>
    <w:p w14:paraId="2A2118E9">
      <w:pPr>
        <w:spacing w:line="440" w:lineRule="exact"/>
        <w:jc w:val="center"/>
        <w:rPr>
          <w:rFonts w:ascii="Times New Roman" w:hAnsi="Times New Roman" w:eastAsia="黑体"/>
          <w:sz w:val="28"/>
          <w:szCs w:val="28"/>
          <w:highlight w:val="none"/>
        </w:rPr>
      </w:pPr>
      <w:r>
        <w:rPr>
          <w:rFonts w:ascii="Times New Roman" w:hAnsi="Times New Roman" w:eastAsia="黑体"/>
          <w:sz w:val="20"/>
          <w:szCs w:val="20"/>
          <w:highlight w:val="none"/>
        </w:rPr>
        <w:br w:type="page"/>
      </w:r>
      <w:bookmarkStart w:id="215" w:name="_Toc29399_WPSOffice_Level1"/>
      <w:bookmarkStart w:id="216" w:name="_Toc30031_WPSOffice_Level1"/>
      <w:bookmarkStart w:id="217" w:name="_Toc2765_WPSOffice_Level1"/>
      <w:bookmarkStart w:id="218" w:name="_Toc11805_WPSOffice_Level1"/>
      <w:bookmarkStart w:id="219" w:name="_Toc24269_WPSOffice_Level1"/>
      <w:bookmarkStart w:id="220" w:name="_Toc1687_WPSOffice_Level1"/>
      <w:bookmarkStart w:id="221" w:name="_Toc18312_WPSOffice_Level1"/>
      <w:r>
        <w:rPr>
          <w:rFonts w:ascii="Times New Roman" w:hAnsi="Times New Roman" w:eastAsia="黑体"/>
          <w:sz w:val="28"/>
          <w:szCs w:val="28"/>
          <w:highlight w:val="none"/>
        </w:rPr>
        <w:t>一、报价函</w:t>
      </w:r>
      <w:bookmarkEnd w:id="215"/>
      <w:bookmarkEnd w:id="216"/>
      <w:bookmarkEnd w:id="217"/>
      <w:bookmarkEnd w:id="218"/>
      <w:bookmarkEnd w:id="219"/>
      <w:bookmarkEnd w:id="220"/>
      <w:bookmarkEnd w:id="221"/>
    </w:p>
    <w:p w14:paraId="2198B17E">
      <w:pPr>
        <w:spacing w:line="440" w:lineRule="exact"/>
        <w:rPr>
          <w:rFonts w:ascii="Times New Roman" w:hAnsi="Times New Roman"/>
          <w:sz w:val="24"/>
          <w:highlight w:val="none"/>
        </w:rPr>
      </w:pPr>
      <w:r>
        <w:rPr>
          <w:rFonts w:ascii="Times New Roman" w:hAnsi="Times New Roman"/>
          <w:sz w:val="24"/>
          <w:highlight w:val="none"/>
        </w:rPr>
        <w:t xml:space="preserve"> </w:t>
      </w:r>
      <w:r>
        <w:rPr>
          <w:rFonts w:ascii="Times New Roman" w:hAnsi="Times New Roman"/>
          <w:sz w:val="24"/>
          <w:highlight w:val="none"/>
          <w:u w:val="single"/>
        </w:rPr>
        <w:t xml:space="preserve">                        </w:t>
      </w:r>
      <w:r>
        <w:rPr>
          <w:rFonts w:ascii="Times New Roman" w:hAnsi="Times New Roman"/>
          <w:sz w:val="24"/>
          <w:highlight w:val="none"/>
        </w:rPr>
        <w:t>(采购人名称)：</w:t>
      </w:r>
    </w:p>
    <w:p w14:paraId="410645C1">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Times New Roman" w:hAnsi="Times New Roman"/>
          <w:sz w:val="24"/>
          <w:highlight w:val="none"/>
        </w:rPr>
      </w:pPr>
      <w:r>
        <w:rPr>
          <w:rFonts w:ascii="Times New Roman" w:hAnsi="Times New Roman"/>
          <w:sz w:val="24"/>
          <w:highlight w:val="none"/>
        </w:rPr>
        <w:t>1．我方已仔细研究了</w:t>
      </w:r>
      <w:r>
        <w:rPr>
          <w:rFonts w:ascii="Times New Roman" w:hAnsi="Times New Roman"/>
          <w:sz w:val="24"/>
          <w:highlight w:val="none"/>
          <w:u w:val="single"/>
        </w:rPr>
        <w:t xml:space="preserve">      </w:t>
      </w:r>
      <w:r>
        <w:rPr>
          <w:rFonts w:ascii="Times New Roman" w:hAnsi="Times New Roman"/>
          <w:sz w:val="24"/>
          <w:highlight w:val="none"/>
        </w:rPr>
        <w:t>(项目名称)</w:t>
      </w:r>
      <w:r>
        <w:rPr>
          <w:rFonts w:ascii="Times New Roman" w:hAnsi="Times New Roman"/>
          <w:sz w:val="24"/>
          <w:highlight w:val="none"/>
          <w:u w:val="single"/>
        </w:rPr>
        <w:t xml:space="preserve">     </w:t>
      </w:r>
      <w:r>
        <w:rPr>
          <w:rFonts w:ascii="Times New Roman" w:hAnsi="Times New Roman"/>
          <w:sz w:val="24"/>
          <w:highlight w:val="none"/>
        </w:rPr>
        <w:t>合同包询比文件的全部内容(含补遗书第__号至第__号)，</w:t>
      </w:r>
      <w:r>
        <w:rPr>
          <w:rFonts w:hint="eastAsia" w:ascii="Times New Roman" w:hAnsi="Times New Roman"/>
          <w:sz w:val="24"/>
          <w:highlight w:val="none"/>
        </w:rPr>
        <w:t>我方愿以表中的报价按</w:t>
      </w:r>
      <w:r>
        <w:rPr>
          <w:rFonts w:hint="eastAsia" w:ascii="Times New Roman" w:hAnsi="Times New Roman"/>
          <w:sz w:val="24"/>
          <w:highlight w:val="none"/>
          <w:lang w:val="en-US" w:eastAsia="zh-CN"/>
        </w:rPr>
        <w:t>采购</w:t>
      </w:r>
      <w:r>
        <w:rPr>
          <w:rFonts w:hint="eastAsia" w:ascii="Times New Roman" w:hAnsi="Times New Roman"/>
          <w:sz w:val="24"/>
          <w:highlight w:val="none"/>
        </w:rPr>
        <w:t>文件的合同条款，范围及要求的文件，承担下述项目的工作，并按合同法履行自己的全部责任。</w:t>
      </w:r>
    </w:p>
    <w:tbl>
      <w:tblPr>
        <w:tblStyle w:val="20"/>
        <w:tblW w:w="51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2581"/>
        <w:gridCol w:w="4681"/>
      </w:tblGrid>
      <w:tr w14:paraId="7660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2" w:type="pct"/>
            <w:vMerge w:val="restart"/>
            <w:noWrap w:val="0"/>
            <w:vAlign w:val="center"/>
          </w:tcPr>
          <w:p w14:paraId="761936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投标报价部分</w:t>
            </w:r>
          </w:p>
        </w:tc>
        <w:tc>
          <w:tcPr>
            <w:tcW w:w="1456" w:type="pct"/>
            <w:vMerge w:val="restart"/>
            <w:noWrap w:val="0"/>
            <w:vAlign w:val="center"/>
          </w:tcPr>
          <w:p w14:paraId="7B4C3420">
            <w:pPr>
              <w:spacing w:line="276" w:lineRule="auto"/>
              <w:jc w:val="left"/>
              <w:rPr>
                <w:highlight w:val="none"/>
              </w:rPr>
            </w:pPr>
            <w:r>
              <w:rPr>
                <w:rFonts w:hint="eastAsia" w:ascii="宋体" w:hAnsi="宋体" w:cs="宋体"/>
                <w:szCs w:val="21"/>
                <w:highlight w:val="none"/>
              </w:rPr>
              <w:t>（费率百分号前数字保留小数点后两位）</w:t>
            </w:r>
          </w:p>
        </w:tc>
        <w:tc>
          <w:tcPr>
            <w:tcW w:w="2641" w:type="pct"/>
            <w:noWrap w:val="0"/>
            <w:vAlign w:val="center"/>
          </w:tcPr>
          <w:p w14:paraId="1F4A15D5">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ascii="宋体" w:hAnsi="宋体" w:cs="宋体"/>
                <w:sz w:val="24"/>
                <w:szCs w:val="24"/>
                <w:highlight w:val="none"/>
              </w:rPr>
            </w:pPr>
            <w:r>
              <w:rPr>
                <w:rFonts w:hint="eastAsia" w:ascii="宋体" w:hAnsi="宋体" w:cs="宋体"/>
                <w:szCs w:val="21"/>
                <w:highlight w:val="none"/>
                <w:lang w:eastAsia="zh-CN"/>
              </w:rPr>
              <w:t>大家电成交价下浮率</w:t>
            </w:r>
            <w:r>
              <w:rPr>
                <w:rFonts w:hint="eastAsia" w:ascii="宋体" w:hAnsi="宋体" w:cs="宋体"/>
                <w:szCs w:val="21"/>
                <w:highlight w:val="none"/>
                <w:u w:val="single"/>
              </w:rPr>
              <w:t xml:space="preserve">      %</w:t>
            </w:r>
          </w:p>
        </w:tc>
      </w:tr>
      <w:tr w14:paraId="4919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2" w:type="pct"/>
            <w:vMerge w:val="continue"/>
            <w:noWrap w:val="0"/>
            <w:vAlign w:val="center"/>
          </w:tcPr>
          <w:p w14:paraId="431CCAE9">
            <w:pPr>
              <w:keepNext w:val="0"/>
              <w:keepLines w:val="0"/>
              <w:pageBreakBefore w:val="0"/>
              <w:widowControl w:val="0"/>
              <w:kinsoku/>
              <w:wordWrap/>
              <w:overflowPunct/>
              <w:topLinePunct w:val="0"/>
              <w:autoSpaceDE/>
              <w:autoSpaceDN/>
              <w:bidi w:val="0"/>
              <w:adjustRightInd/>
              <w:snapToGrid/>
              <w:spacing w:line="276" w:lineRule="auto"/>
              <w:jc w:val="left"/>
              <w:textAlignment w:val="auto"/>
              <w:rPr>
                <w:highlight w:val="none"/>
              </w:rPr>
            </w:pPr>
          </w:p>
        </w:tc>
        <w:tc>
          <w:tcPr>
            <w:tcW w:w="1456" w:type="pct"/>
            <w:vMerge w:val="continue"/>
            <w:noWrap w:val="0"/>
            <w:vAlign w:val="center"/>
          </w:tcPr>
          <w:p w14:paraId="05C09074">
            <w:pPr>
              <w:keepNext w:val="0"/>
              <w:keepLines w:val="0"/>
              <w:pageBreakBefore w:val="0"/>
              <w:widowControl w:val="0"/>
              <w:kinsoku/>
              <w:wordWrap/>
              <w:overflowPunct/>
              <w:topLinePunct w:val="0"/>
              <w:autoSpaceDE/>
              <w:autoSpaceDN/>
              <w:bidi w:val="0"/>
              <w:adjustRightInd/>
              <w:snapToGrid/>
              <w:spacing w:line="276" w:lineRule="auto"/>
              <w:jc w:val="left"/>
              <w:textAlignment w:val="auto"/>
              <w:rPr>
                <w:highlight w:val="none"/>
              </w:rPr>
            </w:pPr>
          </w:p>
        </w:tc>
        <w:tc>
          <w:tcPr>
            <w:tcW w:w="2641" w:type="pct"/>
            <w:noWrap w:val="0"/>
            <w:vAlign w:val="center"/>
          </w:tcPr>
          <w:p w14:paraId="063BDF9C">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cs="宋体"/>
                <w:szCs w:val="21"/>
                <w:highlight w:val="none"/>
                <w:lang w:eastAsia="zh-CN"/>
              </w:rPr>
            </w:pPr>
            <w:r>
              <w:rPr>
                <w:rFonts w:hint="eastAsia" w:ascii="宋体" w:hAnsi="宋体" w:cs="宋体"/>
                <w:szCs w:val="21"/>
                <w:highlight w:val="none"/>
                <w:lang w:eastAsia="zh-CN"/>
              </w:rPr>
              <w:t>小家电成交价下浮率</w:t>
            </w:r>
            <w:r>
              <w:rPr>
                <w:rFonts w:hint="eastAsia" w:ascii="宋体" w:hAnsi="宋体" w:cs="宋体"/>
                <w:szCs w:val="21"/>
                <w:highlight w:val="none"/>
                <w:u w:val="single"/>
              </w:rPr>
              <w:t xml:space="preserve">      %</w:t>
            </w:r>
          </w:p>
        </w:tc>
      </w:tr>
      <w:tr w14:paraId="015A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902" w:type="pct"/>
            <w:noWrap w:val="0"/>
            <w:vAlign w:val="center"/>
          </w:tcPr>
          <w:p w14:paraId="0F0C7E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特别说明：</w:t>
            </w:r>
          </w:p>
        </w:tc>
        <w:tc>
          <w:tcPr>
            <w:tcW w:w="4097" w:type="pct"/>
            <w:gridSpan w:val="2"/>
            <w:noWrap w:val="0"/>
            <w:vAlign w:val="center"/>
          </w:tcPr>
          <w:p w14:paraId="6D153E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2"/>
                <w:szCs w:val="22"/>
                <w:highlight w:val="none"/>
                <w:lang w:eastAsia="zh-CN"/>
              </w:rPr>
            </w:pPr>
            <w:r>
              <w:rPr>
                <w:rFonts w:hint="eastAsia" w:ascii="宋体" w:hAnsi="宋体" w:cs="宋体"/>
                <w:sz w:val="22"/>
                <w:szCs w:val="22"/>
                <w:highlight w:val="none"/>
                <w:lang w:eastAsia="zh-CN"/>
              </w:rPr>
              <w:t>本</w:t>
            </w:r>
            <w:r>
              <w:rPr>
                <w:rFonts w:hint="eastAsia" w:ascii="宋体" w:hAnsi="宋体" w:cs="宋体"/>
                <w:sz w:val="22"/>
                <w:szCs w:val="22"/>
                <w:highlight w:val="none"/>
                <w:lang w:val="en-US" w:eastAsia="zh-CN"/>
              </w:rPr>
              <w:t>报价</w:t>
            </w:r>
            <w:r>
              <w:rPr>
                <w:rFonts w:hint="eastAsia" w:ascii="宋体" w:hAnsi="宋体" w:cs="宋体"/>
                <w:sz w:val="22"/>
                <w:szCs w:val="22"/>
                <w:highlight w:val="none"/>
                <w:lang w:eastAsia="zh-CN"/>
              </w:rPr>
              <w:t>下浮率为客户特殊权限，</w:t>
            </w:r>
            <w:r>
              <w:rPr>
                <w:rFonts w:hint="eastAsia" w:ascii="宋体" w:hAnsi="宋体" w:cs="宋体"/>
                <w:sz w:val="22"/>
                <w:szCs w:val="22"/>
                <w:highlight w:val="none"/>
                <w:lang w:val="en-US" w:eastAsia="zh-CN"/>
              </w:rPr>
              <w:t>家电抵用券使用与商场及品牌已有优惠及福利活动可叠加使用</w:t>
            </w:r>
            <w:r>
              <w:rPr>
                <w:rFonts w:hint="eastAsia" w:ascii="宋体" w:hAnsi="宋体" w:cs="宋体"/>
                <w:sz w:val="22"/>
                <w:szCs w:val="22"/>
                <w:highlight w:val="none"/>
                <w:lang w:eastAsia="zh-CN"/>
              </w:rPr>
              <w:t>。</w:t>
            </w:r>
          </w:p>
          <w:p w14:paraId="583D8D8B">
            <w:pPr>
              <w:spacing w:line="360" w:lineRule="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成交下浮率及家电抵用券使用顺序说明：</w:t>
            </w:r>
          </w:p>
          <w:p w14:paraId="7636DE17">
            <w:pPr>
              <w:adjustRightInd/>
              <w:spacing w:line="360" w:lineRule="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①客户选购家电后享受商场及品牌所有已有优惠及福利活动；</w:t>
            </w:r>
          </w:p>
          <w:p w14:paraId="46464643">
            <w:pPr>
              <w:spacing w:line="360" w:lineRule="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②持有家电抵用券的客户在享受当期商场及品牌优惠活动的基础上叠加家电成交下浮率折扣计算应付金额；</w:t>
            </w:r>
          </w:p>
          <w:p w14:paraId="11996207">
            <w:pPr>
              <w:spacing w:line="360" w:lineRule="auto"/>
              <w:rPr>
                <w:rFonts w:hint="default"/>
                <w:sz w:val="20"/>
                <w:szCs w:val="22"/>
                <w:highlight w:val="none"/>
                <w:lang w:val="en-US" w:eastAsia="zh-CN"/>
              </w:rPr>
            </w:pPr>
            <w:r>
              <w:rPr>
                <w:rFonts w:hint="eastAsia" w:ascii="宋体" w:hAnsi="宋体" w:cs="宋体"/>
                <w:sz w:val="22"/>
                <w:szCs w:val="22"/>
                <w:highlight w:val="none"/>
                <w:lang w:val="en-US" w:eastAsia="zh-CN"/>
              </w:rPr>
              <w:t>③客户最终实际需付金额=②-客户持有家电抵用券面额。</w:t>
            </w:r>
          </w:p>
        </w:tc>
      </w:tr>
    </w:tbl>
    <w:p w14:paraId="54D217F0">
      <w:pPr>
        <w:keepNext w:val="0"/>
        <w:keepLines w:val="0"/>
        <w:pageBreakBefore w:val="0"/>
        <w:widowControl w:val="0"/>
        <w:numPr>
          <w:ilvl w:val="-1"/>
          <w:numId w:val="0"/>
        </w:numPr>
        <w:kinsoku/>
        <w:wordWrap/>
        <w:overflowPunct/>
        <w:topLinePunct w:val="0"/>
        <w:autoSpaceDE/>
        <w:autoSpaceDN/>
        <w:bidi w:val="0"/>
        <w:adjustRightInd/>
        <w:snapToGrid/>
        <w:spacing w:line="240" w:lineRule="atLeast"/>
        <w:ind w:firstLine="0" w:firstLineChars="0"/>
        <w:textAlignment w:val="auto"/>
        <w:rPr>
          <w:rFonts w:hint="eastAsia" w:ascii="Times New Roman" w:hAnsi="Times New Roman" w:eastAsia="宋体"/>
          <w:sz w:val="24"/>
          <w:highlight w:val="none"/>
          <w:lang w:eastAsia="zh-CN"/>
        </w:rPr>
      </w:pPr>
      <w:r>
        <w:rPr>
          <w:rFonts w:hint="eastAsia" w:ascii="Times New Roman" w:hAnsi="Times New Roman"/>
          <w:sz w:val="24"/>
          <w:highlight w:val="none"/>
          <w:lang w:eastAsia="zh-CN"/>
        </w:rPr>
        <w:t>备注：大家电及小家电分类范围见供应商须知。</w:t>
      </w:r>
    </w:p>
    <w:p w14:paraId="303787FE">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Times New Roman" w:hAnsi="Times New Roman"/>
          <w:sz w:val="24"/>
          <w:highlight w:val="none"/>
        </w:rPr>
      </w:pPr>
      <w:r>
        <w:rPr>
          <w:rFonts w:ascii="Times New Roman" w:hAnsi="Times New Roman"/>
          <w:sz w:val="24"/>
          <w:highlight w:val="none"/>
        </w:rPr>
        <w:t>2．我方承诺在响应有效期内不修改、撤销响应文件。</w:t>
      </w:r>
    </w:p>
    <w:p w14:paraId="6D26A0DA">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Times New Roman" w:hAnsi="Times New Roman"/>
          <w:sz w:val="24"/>
          <w:highlight w:val="none"/>
        </w:rPr>
      </w:pPr>
      <w:r>
        <w:rPr>
          <w:rFonts w:hint="eastAsia" w:ascii="Times New Roman" w:hAnsi="Times New Roman"/>
          <w:sz w:val="24"/>
          <w:highlight w:val="none"/>
          <w:lang w:val="en-US" w:eastAsia="zh-CN"/>
        </w:rPr>
        <w:t>3</w:t>
      </w:r>
      <w:r>
        <w:rPr>
          <w:rFonts w:ascii="Times New Roman" w:hAnsi="Times New Roman"/>
          <w:sz w:val="24"/>
          <w:highlight w:val="none"/>
        </w:rPr>
        <w:t>．如我方成交：</w:t>
      </w:r>
    </w:p>
    <w:p w14:paraId="3E00E1C5">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Times New Roman" w:hAnsi="Times New Roman"/>
          <w:sz w:val="24"/>
          <w:highlight w:val="none"/>
        </w:rPr>
      </w:pPr>
      <w:r>
        <w:rPr>
          <w:rFonts w:ascii="Times New Roman" w:hAnsi="Times New Roman"/>
          <w:sz w:val="24"/>
          <w:highlight w:val="none"/>
        </w:rPr>
        <w:t>(1)我方承诺在收到成交通知书后，在成交通知书规定的期限内与你方签订合同。</w:t>
      </w:r>
    </w:p>
    <w:p w14:paraId="4BFC0F65">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Times New Roman" w:hAnsi="Times New Roman"/>
          <w:sz w:val="24"/>
          <w:highlight w:val="none"/>
        </w:rPr>
      </w:pPr>
      <w:r>
        <w:rPr>
          <w:rFonts w:ascii="Times New Roman" w:hAnsi="Times New Roman"/>
          <w:sz w:val="24"/>
          <w:highlight w:val="none"/>
        </w:rPr>
        <w:t>(</w:t>
      </w:r>
      <w:r>
        <w:rPr>
          <w:rFonts w:hint="eastAsia" w:ascii="Times New Roman" w:hAnsi="Times New Roman"/>
          <w:sz w:val="24"/>
          <w:highlight w:val="none"/>
          <w:lang w:val="en-US" w:eastAsia="zh-CN"/>
        </w:rPr>
        <w:t>2</w:t>
      </w:r>
      <w:r>
        <w:rPr>
          <w:rFonts w:ascii="Times New Roman" w:hAnsi="Times New Roman"/>
          <w:sz w:val="24"/>
          <w:highlight w:val="none"/>
        </w:rPr>
        <w:t>)我方承诺在合同约定的期限内完成全部合同任务。</w:t>
      </w:r>
    </w:p>
    <w:p w14:paraId="0B202EAE">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Times New Roman" w:hAnsi="Times New Roman"/>
          <w:sz w:val="24"/>
          <w:highlight w:val="none"/>
        </w:rPr>
      </w:pPr>
      <w:r>
        <w:rPr>
          <w:rFonts w:hint="eastAsia" w:ascii="Times New Roman" w:hAnsi="Times New Roman"/>
          <w:sz w:val="24"/>
          <w:highlight w:val="none"/>
          <w:lang w:val="en-US" w:eastAsia="zh-CN"/>
        </w:rPr>
        <w:t>4</w:t>
      </w:r>
      <w:r>
        <w:rPr>
          <w:rFonts w:ascii="Times New Roman" w:hAnsi="Times New Roman"/>
          <w:sz w:val="24"/>
          <w:highlight w:val="none"/>
        </w:rPr>
        <w:t>．我方在此声明，所递交的响应文件及有关资料内容完整、真实和准确。</w:t>
      </w:r>
    </w:p>
    <w:p w14:paraId="72A3C42C">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Times New Roman" w:hAnsi="Times New Roman"/>
          <w:sz w:val="24"/>
          <w:highlight w:val="none"/>
        </w:rPr>
      </w:pPr>
      <w:r>
        <w:rPr>
          <w:rFonts w:hint="eastAsia" w:ascii="Times New Roman" w:hAnsi="Times New Roman"/>
          <w:sz w:val="24"/>
          <w:highlight w:val="none"/>
          <w:lang w:val="en-US" w:eastAsia="zh-CN"/>
        </w:rPr>
        <w:t>5</w:t>
      </w:r>
      <w:r>
        <w:rPr>
          <w:rFonts w:ascii="Times New Roman" w:hAnsi="Times New Roman"/>
          <w:sz w:val="24"/>
          <w:highlight w:val="none"/>
        </w:rPr>
        <w:t>．在合同协议书正式签署生效之前，本报价函连同你方的成交通知书将构成我们双方之间共同遵守的文件，对双方具有约束力。</w:t>
      </w:r>
    </w:p>
    <w:p w14:paraId="58A510A4">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ascii="Times New Roman" w:hAnsi="Times New Roman"/>
          <w:sz w:val="24"/>
          <w:highlight w:val="none"/>
        </w:rPr>
      </w:pPr>
      <w:r>
        <w:rPr>
          <w:rFonts w:hint="eastAsia" w:ascii="Times New Roman" w:hAnsi="Times New Roman"/>
          <w:sz w:val="24"/>
          <w:highlight w:val="none"/>
          <w:lang w:val="en-US" w:eastAsia="zh-CN"/>
        </w:rPr>
        <w:t>6</w:t>
      </w:r>
      <w:r>
        <w:rPr>
          <w:rFonts w:ascii="Times New Roman" w:hAnsi="Times New Roman"/>
          <w:sz w:val="24"/>
          <w:highlight w:val="none"/>
        </w:rPr>
        <w:t>．我方理解，你方不一定</w:t>
      </w:r>
      <w:r>
        <w:rPr>
          <w:rFonts w:hint="eastAsia" w:ascii="Times New Roman" w:hAnsi="Times New Roman"/>
          <w:sz w:val="24"/>
          <w:highlight w:val="none"/>
        </w:rPr>
        <w:t>接受</w:t>
      </w:r>
      <w:r>
        <w:rPr>
          <w:rFonts w:ascii="Times New Roman" w:hAnsi="Times New Roman"/>
          <w:sz w:val="24"/>
          <w:highlight w:val="none"/>
        </w:rPr>
        <w:t>任何报价。同时也理解，你方不负担我方的任何报价费用。</w:t>
      </w:r>
    </w:p>
    <w:p w14:paraId="6232D742">
      <w:pPr>
        <w:spacing w:line="400" w:lineRule="exact"/>
        <w:ind w:firstLine="3420" w:firstLineChars="1425"/>
        <w:rPr>
          <w:rFonts w:ascii="Times New Roman" w:hAnsi="Times New Roman"/>
          <w:sz w:val="24"/>
          <w:highlight w:val="none"/>
        </w:rPr>
      </w:pPr>
      <w:r>
        <w:rPr>
          <w:rFonts w:ascii="Times New Roman" w:hAnsi="Times New Roman"/>
          <w:sz w:val="24"/>
          <w:highlight w:val="none"/>
        </w:rPr>
        <w:t>供应商：</w:t>
      </w:r>
      <w:r>
        <w:rPr>
          <w:rFonts w:ascii="Times New Roman" w:hAnsi="Times New Roman"/>
          <w:sz w:val="24"/>
          <w:highlight w:val="none"/>
          <w:u w:val="single"/>
        </w:rPr>
        <w:t xml:space="preserve">                     </w:t>
      </w:r>
      <w:r>
        <w:rPr>
          <w:rFonts w:ascii="Times New Roman" w:hAnsi="Times New Roman"/>
          <w:sz w:val="24"/>
          <w:highlight w:val="none"/>
        </w:rPr>
        <w:t>(盖单位章)</w:t>
      </w:r>
    </w:p>
    <w:p w14:paraId="643935F9">
      <w:pPr>
        <w:spacing w:line="400" w:lineRule="exact"/>
        <w:ind w:firstLine="3420" w:firstLineChars="1425"/>
        <w:rPr>
          <w:rFonts w:ascii="Times New Roman" w:hAnsi="Times New Roman"/>
          <w:sz w:val="24"/>
          <w:highlight w:val="none"/>
        </w:rPr>
      </w:pPr>
      <w:r>
        <w:rPr>
          <w:rFonts w:ascii="Times New Roman" w:hAnsi="Times New Roman"/>
          <w:sz w:val="24"/>
          <w:highlight w:val="none"/>
        </w:rPr>
        <w:t>法定代表人</w:t>
      </w:r>
      <w:r>
        <w:rPr>
          <w:rFonts w:hint="eastAsia" w:ascii="Times New Roman" w:hAnsi="Times New Roman"/>
          <w:sz w:val="24"/>
          <w:highlight w:val="none"/>
        </w:rPr>
        <w:t>或委托代理人</w:t>
      </w:r>
      <w:r>
        <w:rPr>
          <w:rFonts w:ascii="Times New Roman" w:hAnsi="Times New Roman"/>
          <w:sz w:val="24"/>
          <w:highlight w:val="none"/>
        </w:rPr>
        <w:t>：</w:t>
      </w:r>
      <w:r>
        <w:rPr>
          <w:rFonts w:ascii="Times New Roman" w:hAnsi="Times New Roman"/>
          <w:sz w:val="24"/>
          <w:highlight w:val="none"/>
          <w:u w:val="single"/>
        </w:rPr>
        <w:t xml:space="preserve">        </w:t>
      </w:r>
      <w:r>
        <w:rPr>
          <w:rFonts w:ascii="Times New Roman" w:hAnsi="Times New Roman"/>
          <w:sz w:val="24"/>
          <w:highlight w:val="none"/>
        </w:rPr>
        <w:t>(</w:t>
      </w:r>
      <w:r>
        <w:rPr>
          <w:rFonts w:hint="eastAsia" w:ascii="Times New Roman" w:hAnsi="Times New Roman"/>
          <w:sz w:val="24"/>
          <w:highlight w:val="none"/>
        </w:rPr>
        <w:t>签名</w:t>
      </w:r>
      <w:r>
        <w:rPr>
          <w:rFonts w:ascii="Times New Roman" w:hAnsi="Times New Roman"/>
          <w:sz w:val="24"/>
          <w:highlight w:val="none"/>
        </w:rPr>
        <w:t>)</w:t>
      </w:r>
    </w:p>
    <w:p w14:paraId="580C1D22">
      <w:pPr>
        <w:spacing w:line="400" w:lineRule="exact"/>
        <w:ind w:firstLine="3420" w:firstLineChars="1425"/>
        <w:rPr>
          <w:rFonts w:ascii="Times New Roman" w:hAnsi="Times New Roman"/>
          <w:sz w:val="24"/>
          <w:highlight w:val="none"/>
        </w:rPr>
      </w:pPr>
      <w:r>
        <w:rPr>
          <w:rFonts w:ascii="Times New Roman" w:hAnsi="Times New Roman"/>
          <w:sz w:val="24"/>
          <w:highlight w:val="none"/>
        </w:rPr>
        <w:t>地址：</w:t>
      </w:r>
      <w:r>
        <w:rPr>
          <w:rFonts w:ascii="Times New Roman" w:hAnsi="Times New Roman"/>
          <w:sz w:val="24"/>
          <w:highlight w:val="none"/>
          <w:u w:val="single"/>
        </w:rPr>
        <w:t xml:space="preserve">                                     </w:t>
      </w:r>
      <w:r>
        <w:rPr>
          <w:rFonts w:ascii="Times New Roman" w:hAnsi="Times New Roman"/>
          <w:sz w:val="24"/>
          <w:highlight w:val="none"/>
        </w:rPr>
        <w:t xml:space="preserve"> </w:t>
      </w:r>
    </w:p>
    <w:p w14:paraId="17FF7BDA">
      <w:pPr>
        <w:spacing w:line="400" w:lineRule="exact"/>
        <w:ind w:firstLine="3420" w:firstLineChars="1425"/>
        <w:rPr>
          <w:rFonts w:ascii="Times New Roman" w:hAnsi="Times New Roman"/>
          <w:sz w:val="24"/>
          <w:highlight w:val="none"/>
        </w:rPr>
      </w:pPr>
      <w:r>
        <w:rPr>
          <w:rFonts w:ascii="Times New Roman" w:hAnsi="Times New Roman"/>
          <w:sz w:val="24"/>
          <w:highlight w:val="none"/>
        </w:rPr>
        <w:t>网址：</w:t>
      </w:r>
      <w:r>
        <w:rPr>
          <w:rFonts w:ascii="Times New Roman" w:hAnsi="Times New Roman"/>
          <w:sz w:val="24"/>
          <w:highlight w:val="none"/>
          <w:u w:val="single"/>
        </w:rPr>
        <w:t xml:space="preserve">                                     </w:t>
      </w:r>
    </w:p>
    <w:p w14:paraId="5187988B">
      <w:pPr>
        <w:spacing w:line="400" w:lineRule="exact"/>
        <w:ind w:firstLine="3420" w:firstLineChars="1425"/>
        <w:rPr>
          <w:rFonts w:ascii="Times New Roman" w:hAnsi="Times New Roman"/>
          <w:sz w:val="24"/>
          <w:highlight w:val="none"/>
        </w:rPr>
      </w:pPr>
      <w:r>
        <w:rPr>
          <w:rFonts w:ascii="Times New Roman" w:hAnsi="Times New Roman"/>
          <w:sz w:val="24"/>
          <w:highlight w:val="none"/>
        </w:rPr>
        <w:t>电话：</w:t>
      </w:r>
      <w:r>
        <w:rPr>
          <w:rFonts w:ascii="Times New Roman" w:hAnsi="Times New Roman"/>
          <w:sz w:val="24"/>
          <w:highlight w:val="none"/>
          <w:u w:val="single"/>
        </w:rPr>
        <w:t xml:space="preserve">                                     </w:t>
      </w:r>
      <w:r>
        <w:rPr>
          <w:rFonts w:ascii="Times New Roman" w:hAnsi="Times New Roman"/>
          <w:sz w:val="24"/>
          <w:highlight w:val="none"/>
        </w:rPr>
        <w:t xml:space="preserve"> </w:t>
      </w:r>
    </w:p>
    <w:p w14:paraId="6ED6152E">
      <w:pPr>
        <w:spacing w:line="400" w:lineRule="exact"/>
        <w:ind w:firstLine="3420" w:firstLineChars="1425"/>
        <w:rPr>
          <w:rFonts w:ascii="Times New Roman" w:hAnsi="Times New Roman"/>
          <w:sz w:val="24"/>
          <w:highlight w:val="none"/>
        </w:rPr>
      </w:pPr>
      <w:r>
        <w:rPr>
          <w:rFonts w:hint="eastAsia" w:ascii="Times New Roman" w:hAnsi="Times New Roman"/>
          <w:sz w:val="24"/>
          <w:highlight w:val="none"/>
        </w:rPr>
        <w:t>电子邮箱</w:t>
      </w:r>
      <w:r>
        <w:rPr>
          <w:rFonts w:ascii="Times New Roman" w:hAnsi="Times New Roman"/>
          <w:sz w:val="24"/>
          <w:highlight w:val="none"/>
        </w:rPr>
        <w:t>：</w:t>
      </w:r>
      <w:r>
        <w:rPr>
          <w:rFonts w:ascii="Times New Roman" w:hAnsi="Times New Roman"/>
          <w:sz w:val="24"/>
          <w:highlight w:val="none"/>
          <w:u w:val="single"/>
        </w:rPr>
        <w:t xml:space="preserve">                                  </w:t>
      </w:r>
    </w:p>
    <w:p w14:paraId="01931D8E">
      <w:pPr>
        <w:spacing w:line="400" w:lineRule="exact"/>
        <w:ind w:firstLine="4740" w:firstLineChars="1975"/>
        <w:rPr>
          <w:rFonts w:ascii="Times New Roman" w:hAnsi="Times New Roman"/>
          <w:sz w:val="24"/>
          <w:highlight w:val="none"/>
        </w:rPr>
      </w:pPr>
      <w:r>
        <w:rPr>
          <w:rFonts w:ascii="Times New Roman" w:hAnsi="Times New Roman"/>
          <w:sz w:val="24"/>
          <w:highlight w:val="none"/>
          <w:u w:val="single"/>
        </w:rPr>
        <w:t xml:space="preserve">       </w:t>
      </w:r>
      <w:r>
        <w:rPr>
          <w:rFonts w:ascii="Times New Roman" w:hAnsi="Times New Roman"/>
          <w:sz w:val="24"/>
          <w:highlight w:val="none"/>
        </w:rPr>
        <w:t>年</w:t>
      </w:r>
      <w:r>
        <w:rPr>
          <w:rFonts w:ascii="Times New Roman" w:hAnsi="Times New Roman"/>
          <w:sz w:val="24"/>
          <w:highlight w:val="none"/>
          <w:u w:val="single"/>
        </w:rPr>
        <w:t xml:space="preserve">      </w:t>
      </w:r>
      <w:r>
        <w:rPr>
          <w:rFonts w:ascii="Times New Roman" w:hAnsi="Times New Roman"/>
          <w:sz w:val="24"/>
          <w:highlight w:val="none"/>
        </w:rPr>
        <w:t>月</w:t>
      </w:r>
      <w:r>
        <w:rPr>
          <w:rFonts w:ascii="Times New Roman" w:hAnsi="Times New Roman"/>
          <w:sz w:val="24"/>
          <w:highlight w:val="none"/>
          <w:u w:val="single"/>
        </w:rPr>
        <w:t xml:space="preserve">       </w:t>
      </w:r>
      <w:r>
        <w:rPr>
          <w:rFonts w:ascii="Times New Roman" w:hAnsi="Times New Roman"/>
          <w:sz w:val="24"/>
          <w:highlight w:val="none"/>
        </w:rPr>
        <w:t>日</w:t>
      </w:r>
    </w:p>
    <w:p w14:paraId="23138FF0">
      <w:pPr>
        <w:rPr>
          <w:rFonts w:ascii="Times New Roman" w:hAnsi="Times New Roman"/>
          <w:sz w:val="24"/>
          <w:highlight w:val="none"/>
        </w:rPr>
      </w:pPr>
      <w:r>
        <w:rPr>
          <w:rFonts w:ascii="Times New Roman" w:hAnsi="Times New Roman"/>
          <w:sz w:val="24"/>
          <w:highlight w:val="none"/>
        </w:rPr>
        <w:br w:type="page"/>
      </w:r>
    </w:p>
    <w:p w14:paraId="5F8A0351">
      <w:pPr>
        <w:spacing w:line="440" w:lineRule="exact"/>
        <w:jc w:val="center"/>
        <w:rPr>
          <w:rFonts w:ascii="Times New Roman" w:hAnsi="Times New Roman" w:eastAsia="黑体"/>
          <w:sz w:val="20"/>
          <w:szCs w:val="20"/>
          <w:highlight w:val="none"/>
        </w:rPr>
      </w:pPr>
    </w:p>
    <w:p w14:paraId="574BBB21">
      <w:pPr>
        <w:spacing w:line="440" w:lineRule="exact"/>
        <w:jc w:val="center"/>
        <w:rPr>
          <w:rFonts w:ascii="Times New Roman" w:hAnsi="Times New Roman" w:eastAsia="黑体"/>
          <w:sz w:val="28"/>
          <w:szCs w:val="28"/>
          <w:highlight w:val="none"/>
        </w:rPr>
      </w:pPr>
      <w:bookmarkStart w:id="222" w:name="_Toc14563_WPSOffice_Level1"/>
      <w:bookmarkStart w:id="223" w:name="_Toc32350_WPSOffice_Level1"/>
      <w:bookmarkStart w:id="224" w:name="_Toc13190_WPSOffice_Level1"/>
      <w:bookmarkStart w:id="225" w:name="_Toc8695_WPSOffice_Level1"/>
      <w:bookmarkStart w:id="226" w:name="_Toc18668_WPSOffice_Level1"/>
      <w:bookmarkStart w:id="227" w:name="_Toc31127_WPSOffice_Level1"/>
      <w:bookmarkStart w:id="228" w:name="_Toc12530_WPSOffice_Level1"/>
      <w:r>
        <w:rPr>
          <w:rFonts w:ascii="Times New Roman" w:hAnsi="Times New Roman" w:eastAsia="黑体"/>
          <w:sz w:val="28"/>
          <w:szCs w:val="28"/>
          <w:highlight w:val="none"/>
        </w:rPr>
        <w:t>二、法定代表人身份证明及授权委托书</w:t>
      </w:r>
      <w:bookmarkEnd w:id="222"/>
      <w:bookmarkEnd w:id="223"/>
      <w:bookmarkEnd w:id="224"/>
      <w:bookmarkEnd w:id="225"/>
      <w:bookmarkEnd w:id="226"/>
      <w:bookmarkEnd w:id="227"/>
      <w:bookmarkEnd w:id="228"/>
    </w:p>
    <w:p w14:paraId="7E199BE6">
      <w:pPr>
        <w:spacing w:line="440" w:lineRule="exact"/>
        <w:rPr>
          <w:rFonts w:ascii="Times New Roman" w:hAnsi="Times New Roman"/>
          <w:sz w:val="20"/>
          <w:szCs w:val="20"/>
          <w:highlight w:val="none"/>
        </w:rPr>
      </w:pPr>
    </w:p>
    <w:p w14:paraId="249A5396">
      <w:pPr>
        <w:spacing w:line="440" w:lineRule="exact"/>
        <w:jc w:val="center"/>
        <w:rPr>
          <w:rFonts w:ascii="Times New Roman" w:hAnsi="Times New Roman"/>
          <w:sz w:val="28"/>
          <w:szCs w:val="28"/>
          <w:highlight w:val="none"/>
        </w:rPr>
      </w:pPr>
      <w:bookmarkStart w:id="229" w:name="_Toc5153_WPSOffice_Level2"/>
      <w:bookmarkStart w:id="230" w:name="_Toc20803_WPSOffice_Level2"/>
      <w:r>
        <w:rPr>
          <w:rFonts w:ascii="Times New Roman" w:hAnsi="Times New Roman" w:eastAsia="黑体"/>
          <w:bCs/>
          <w:sz w:val="28"/>
          <w:szCs w:val="28"/>
          <w:highlight w:val="none"/>
        </w:rPr>
        <w:t>2-1 法定代表人身份证明</w:t>
      </w:r>
      <w:bookmarkEnd w:id="229"/>
      <w:bookmarkEnd w:id="230"/>
    </w:p>
    <w:p w14:paraId="3FD936C0">
      <w:pPr>
        <w:spacing w:line="440" w:lineRule="exact"/>
        <w:rPr>
          <w:rFonts w:ascii="Times New Roman" w:hAnsi="Times New Roman"/>
          <w:sz w:val="20"/>
          <w:szCs w:val="20"/>
          <w:highlight w:val="none"/>
        </w:rPr>
      </w:pPr>
    </w:p>
    <w:p w14:paraId="600E0035">
      <w:pPr>
        <w:spacing w:line="440" w:lineRule="exact"/>
        <w:rPr>
          <w:rFonts w:ascii="Times New Roman" w:hAnsi="Times New Roman"/>
          <w:sz w:val="24"/>
          <w:highlight w:val="none"/>
        </w:rPr>
      </w:pPr>
      <w:r>
        <w:rPr>
          <w:rFonts w:ascii="Times New Roman" w:hAnsi="Times New Roman"/>
          <w:sz w:val="24"/>
          <w:highlight w:val="none"/>
        </w:rPr>
        <w:t>供应商名称：</w:t>
      </w:r>
      <w:r>
        <w:rPr>
          <w:rFonts w:ascii="Times New Roman" w:hAnsi="Times New Roman"/>
          <w:sz w:val="24"/>
          <w:highlight w:val="none"/>
          <w:u w:val="single"/>
        </w:rPr>
        <w:t xml:space="preserve">                            </w:t>
      </w:r>
      <w:r>
        <w:rPr>
          <w:rFonts w:ascii="Times New Roman" w:hAnsi="Times New Roman"/>
          <w:sz w:val="24"/>
          <w:highlight w:val="none"/>
        </w:rPr>
        <w:t xml:space="preserve"> </w:t>
      </w:r>
    </w:p>
    <w:p w14:paraId="6AC4E0B5">
      <w:pPr>
        <w:spacing w:line="440" w:lineRule="exact"/>
        <w:rPr>
          <w:rFonts w:ascii="Times New Roman" w:hAnsi="Times New Roman"/>
          <w:sz w:val="24"/>
          <w:highlight w:val="none"/>
        </w:rPr>
      </w:pPr>
      <w:r>
        <w:rPr>
          <w:rFonts w:ascii="Times New Roman" w:hAnsi="Times New Roman"/>
          <w:sz w:val="24"/>
          <w:highlight w:val="none"/>
        </w:rPr>
        <w:t>单位性质：</w:t>
      </w:r>
      <w:r>
        <w:rPr>
          <w:rFonts w:ascii="Times New Roman" w:hAnsi="Times New Roman"/>
          <w:sz w:val="24"/>
          <w:highlight w:val="none"/>
          <w:u w:val="single"/>
        </w:rPr>
        <w:t xml:space="preserve">                               </w:t>
      </w:r>
      <w:r>
        <w:rPr>
          <w:rFonts w:ascii="Times New Roman" w:hAnsi="Times New Roman"/>
          <w:sz w:val="24"/>
          <w:highlight w:val="none"/>
        </w:rPr>
        <w:t xml:space="preserve"> </w:t>
      </w:r>
    </w:p>
    <w:p w14:paraId="18A3119F">
      <w:pPr>
        <w:spacing w:line="440" w:lineRule="exact"/>
        <w:rPr>
          <w:rFonts w:ascii="Times New Roman" w:hAnsi="Times New Roman"/>
          <w:sz w:val="24"/>
          <w:highlight w:val="none"/>
        </w:rPr>
      </w:pPr>
      <w:r>
        <w:rPr>
          <w:rFonts w:ascii="Times New Roman" w:hAnsi="Times New Roman"/>
          <w:sz w:val="24"/>
          <w:highlight w:val="none"/>
        </w:rPr>
        <w:t>地址：</w:t>
      </w:r>
      <w:r>
        <w:rPr>
          <w:rFonts w:ascii="Times New Roman" w:hAnsi="Times New Roman"/>
          <w:sz w:val="24"/>
          <w:highlight w:val="none"/>
          <w:u w:val="single"/>
        </w:rPr>
        <w:t xml:space="preserve">                                   </w:t>
      </w:r>
    </w:p>
    <w:p w14:paraId="4B815BEA">
      <w:pPr>
        <w:spacing w:line="440" w:lineRule="exact"/>
        <w:rPr>
          <w:rFonts w:ascii="Times New Roman" w:hAnsi="Times New Roman"/>
          <w:sz w:val="24"/>
          <w:highlight w:val="none"/>
        </w:rPr>
      </w:pPr>
      <w:r>
        <w:rPr>
          <w:rFonts w:ascii="Times New Roman" w:hAnsi="Times New Roman"/>
          <w:sz w:val="24"/>
          <w:highlight w:val="none"/>
        </w:rPr>
        <w:t>成立时间：</w:t>
      </w:r>
      <w:r>
        <w:rPr>
          <w:rFonts w:ascii="Times New Roman" w:hAnsi="Times New Roman"/>
          <w:sz w:val="24"/>
          <w:highlight w:val="none"/>
          <w:u w:val="single"/>
        </w:rPr>
        <w:t xml:space="preserve">         </w:t>
      </w:r>
      <w:r>
        <w:rPr>
          <w:rFonts w:ascii="Times New Roman" w:hAnsi="Times New Roman"/>
          <w:sz w:val="24"/>
          <w:highlight w:val="none"/>
        </w:rPr>
        <w:t xml:space="preserve"> 年</w:t>
      </w:r>
      <w:r>
        <w:rPr>
          <w:rFonts w:ascii="Times New Roman" w:hAnsi="Times New Roman"/>
          <w:sz w:val="24"/>
          <w:highlight w:val="none"/>
          <w:u w:val="single"/>
        </w:rPr>
        <w:t xml:space="preserve">       </w:t>
      </w:r>
      <w:r>
        <w:rPr>
          <w:rFonts w:ascii="Times New Roman" w:hAnsi="Times New Roman"/>
          <w:sz w:val="24"/>
          <w:highlight w:val="none"/>
        </w:rPr>
        <w:t xml:space="preserve"> 月</w:t>
      </w:r>
      <w:r>
        <w:rPr>
          <w:rFonts w:ascii="Times New Roman" w:hAnsi="Times New Roman"/>
          <w:sz w:val="24"/>
          <w:highlight w:val="none"/>
          <w:u w:val="single"/>
        </w:rPr>
        <w:t xml:space="preserve">       </w:t>
      </w:r>
      <w:r>
        <w:rPr>
          <w:rFonts w:ascii="Times New Roman" w:hAnsi="Times New Roman"/>
          <w:sz w:val="24"/>
          <w:highlight w:val="none"/>
        </w:rPr>
        <w:t xml:space="preserve"> 日</w:t>
      </w:r>
    </w:p>
    <w:p w14:paraId="05B7E4FB">
      <w:pPr>
        <w:spacing w:line="440" w:lineRule="exact"/>
        <w:rPr>
          <w:rFonts w:ascii="Times New Roman" w:hAnsi="Times New Roman"/>
          <w:sz w:val="24"/>
          <w:highlight w:val="none"/>
        </w:rPr>
      </w:pPr>
      <w:r>
        <w:rPr>
          <w:rFonts w:ascii="Times New Roman" w:hAnsi="Times New Roman"/>
          <w:sz w:val="24"/>
          <w:highlight w:val="none"/>
        </w:rPr>
        <w:t>经营期限：</w:t>
      </w:r>
      <w:r>
        <w:rPr>
          <w:rFonts w:ascii="Times New Roman" w:hAnsi="Times New Roman"/>
          <w:sz w:val="24"/>
          <w:highlight w:val="none"/>
          <w:u w:val="single"/>
        </w:rPr>
        <w:t xml:space="preserve">                               </w:t>
      </w:r>
    </w:p>
    <w:p w14:paraId="7109C64E">
      <w:pPr>
        <w:spacing w:line="440" w:lineRule="exact"/>
        <w:rPr>
          <w:rFonts w:ascii="Times New Roman" w:hAnsi="Times New Roman"/>
          <w:sz w:val="24"/>
          <w:highlight w:val="none"/>
        </w:rPr>
      </w:pPr>
      <w:r>
        <w:rPr>
          <w:rFonts w:ascii="Times New Roman" w:hAnsi="Times New Roman"/>
          <w:sz w:val="24"/>
          <w:highlight w:val="none"/>
        </w:rPr>
        <w:t>姓名：</w:t>
      </w:r>
      <w:r>
        <w:rPr>
          <w:rFonts w:ascii="Times New Roman" w:hAnsi="Times New Roman"/>
          <w:sz w:val="24"/>
          <w:highlight w:val="none"/>
          <w:u w:val="single"/>
        </w:rPr>
        <w:t xml:space="preserve">  </w:t>
      </w:r>
      <w:r>
        <w:rPr>
          <w:rFonts w:ascii="Times New Roman" w:hAnsi="Times New Roman"/>
          <w:bCs/>
          <w:sz w:val="24"/>
          <w:highlight w:val="none"/>
          <w:u w:val="single"/>
        </w:rPr>
        <w:t xml:space="preserve">                </w:t>
      </w:r>
      <w:r>
        <w:rPr>
          <w:rFonts w:ascii="Times New Roman" w:hAnsi="Times New Roman"/>
          <w:sz w:val="24"/>
          <w:highlight w:val="none"/>
        </w:rPr>
        <w:t xml:space="preserve"> 性别：</w:t>
      </w:r>
      <w:r>
        <w:rPr>
          <w:rFonts w:ascii="Times New Roman" w:hAnsi="Times New Roman"/>
          <w:sz w:val="24"/>
          <w:highlight w:val="none"/>
          <w:u w:val="single"/>
        </w:rPr>
        <w:t xml:space="preserve">     </w:t>
      </w:r>
      <w:r>
        <w:rPr>
          <w:rFonts w:ascii="Times New Roman" w:hAnsi="Times New Roman"/>
          <w:sz w:val="24"/>
          <w:highlight w:val="none"/>
        </w:rPr>
        <w:t xml:space="preserve"> 年龄：</w:t>
      </w:r>
      <w:r>
        <w:rPr>
          <w:rFonts w:ascii="Times New Roman" w:hAnsi="Times New Roman"/>
          <w:sz w:val="24"/>
          <w:highlight w:val="none"/>
          <w:u w:val="single"/>
        </w:rPr>
        <w:t xml:space="preserve">        </w:t>
      </w:r>
      <w:r>
        <w:rPr>
          <w:rFonts w:ascii="Times New Roman" w:hAnsi="Times New Roman"/>
          <w:sz w:val="24"/>
          <w:highlight w:val="none"/>
        </w:rPr>
        <w:t>职务：</w:t>
      </w:r>
      <w:r>
        <w:rPr>
          <w:rFonts w:ascii="Times New Roman" w:hAnsi="Times New Roman"/>
          <w:sz w:val="24"/>
          <w:highlight w:val="none"/>
          <w:u w:val="single"/>
        </w:rPr>
        <w:t xml:space="preserve">        </w:t>
      </w:r>
    </w:p>
    <w:p w14:paraId="06CE9451">
      <w:pPr>
        <w:spacing w:line="440" w:lineRule="exact"/>
        <w:rPr>
          <w:rFonts w:ascii="Times New Roman" w:hAnsi="Times New Roman"/>
          <w:sz w:val="24"/>
          <w:highlight w:val="none"/>
        </w:rPr>
      </w:pPr>
      <w:r>
        <w:rPr>
          <w:rFonts w:ascii="Times New Roman" w:hAnsi="Times New Roman"/>
          <w:sz w:val="24"/>
          <w:highlight w:val="none"/>
        </w:rPr>
        <w:t>系</w:t>
      </w:r>
      <w:r>
        <w:rPr>
          <w:rFonts w:ascii="Times New Roman" w:hAnsi="Times New Roman"/>
          <w:sz w:val="24"/>
          <w:highlight w:val="none"/>
          <w:u w:val="single"/>
        </w:rPr>
        <w:t xml:space="preserve">                             </w:t>
      </w:r>
      <w:r>
        <w:rPr>
          <w:rFonts w:ascii="Times New Roman" w:hAnsi="Times New Roman"/>
          <w:sz w:val="24"/>
          <w:highlight w:val="none"/>
        </w:rPr>
        <w:t xml:space="preserve"> (供应商名称)的法定代表人。</w:t>
      </w:r>
    </w:p>
    <w:p w14:paraId="486454D4">
      <w:pPr>
        <w:spacing w:line="440" w:lineRule="exact"/>
        <w:ind w:firstLine="480" w:firstLineChars="200"/>
        <w:rPr>
          <w:rFonts w:ascii="Times New Roman" w:hAnsi="Times New Roman"/>
          <w:sz w:val="24"/>
          <w:highlight w:val="none"/>
        </w:rPr>
      </w:pPr>
      <w:r>
        <w:rPr>
          <w:rFonts w:ascii="Times New Roman" w:hAnsi="Times New Roman"/>
          <w:sz w:val="24"/>
          <w:highlight w:val="none"/>
        </w:rPr>
        <w:t>附：法定代表人</w:t>
      </w:r>
      <w:r>
        <w:rPr>
          <w:rFonts w:hint="eastAsia" w:ascii="Times New Roman" w:hAnsi="Times New Roman"/>
          <w:sz w:val="24"/>
          <w:highlight w:val="none"/>
        </w:rPr>
        <w:t>身份证正反面复印件</w:t>
      </w:r>
    </w:p>
    <w:p w14:paraId="2D907B78">
      <w:pPr>
        <w:spacing w:line="440" w:lineRule="exact"/>
        <w:ind w:firstLine="480" w:firstLineChars="200"/>
        <w:rPr>
          <w:rFonts w:ascii="Times New Roman" w:hAnsi="Times New Roman"/>
          <w:sz w:val="24"/>
          <w:highlight w:val="none"/>
        </w:rPr>
      </w:pPr>
    </w:p>
    <w:p w14:paraId="6EC2FB74">
      <w:pPr>
        <w:spacing w:line="440" w:lineRule="exact"/>
        <w:ind w:firstLine="480" w:firstLineChars="200"/>
        <w:rPr>
          <w:rFonts w:ascii="Times New Roman" w:hAnsi="Times New Roman"/>
          <w:sz w:val="24"/>
          <w:highlight w:val="none"/>
        </w:rPr>
      </w:pPr>
      <w:r>
        <w:rPr>
          <w:rFonts w:ascii="Times New Roman" w:hAnsi="Times New Roman"/>
          <w:sz w:val="24"/>
          <w:highlight w:val="none"/>
        </w:rPr>
        <w:t>特此证明。</w:t>
      </w:r>
    </w:p>
    <w:p w14:paraId="7E42FF54">
      <w:pPr>
        <w:spacing w:line="440" w:lineRule="exact"/>
        <w:rPr>
          <w:rFonts w:ascii="Times New Roman" w:hAnsi="Times New Roman"/>
          <w:sz w:val="24"/>
          <w:highlight w:val="none"/>
        </w:rPr>
      </w:pPr>
    </w:p>
    <w:p w14:paraId="60936EA6">
      <w:pPr>
        <w:spacing w:line="440" w:lineRule="exact"/>
        <w:rPr>
          <w:rFonts w:ascii="Times New Roman" w:hAnsi="Times New Roman"/>
          <w:sz w:val="24"/>
          <w:highlight w:val="none"/>
        </w:rPr>
      </w:pPr>
    </w:p>
    <w:p w14:paraId="1671A024">
      <w:pPr>
        <w:spacing w:line="440" w:lineRule="exact"/>
        <w:rPr>
          <w:rFonts w:ascii="Times New Roman" w:hAnsi="Times New Roman"/>
          <w:sz w:val="24"/>
          <w:highlight w:val="none"/>
        </w:rPr>
      </w:pPr>
      <w:r>
        <w:rPr>
          <w:rFonts w:ascii="Times New Roman" w:hAnsi="Times New Roman"/>
          <w:sz w:val="24"/>
          <w:highlight w:val="none"/>
        </w:rPr>
        <w:t xml:space="preserve">                          供应商：</w:t>
      </w:r>
      <w:r>
        <w:rPr>
          <w:rFonts w:ascii="Times New Roman" w:hAnsi="Times New Roman"/>
          <w:sz w:val="24"/>
          <w:highlight w:val="none"/>
          <w:u w:val="single"/>
        </w:rPr>
        <w:t xml:space="preserve">                 </w:t>
      </w:r>
      <w:r>
        <w:rPr>
          <w:rFonts w:ascii="Times New Roman" w:hAnsi="Times New Roman"/>
          <w:sz w:val="24"/>
          <w:highlight w:val="none"/>
        </w:rPr>
        <w:t>(盖单位章)</w:t>
      </w:r>
    </w:p>
    <w:p w14:paraId="38C4AF1B">
      <w:pPr>
        <w:spacing w:line="440" w:lineRule="exact"/>
        <w:rPr>
          <w:rFonts w:ascii="Times New Roman" w:hAnsi="Times New Roman"/>
          <w:sz w:val="24"/>
          <w:highlight w:val="none"/>
        </w:rPr>
      </w:pPr>
      <w:r>
        <w:rPr>
          <w:rFonts w:ascii="Times New Roman" w:hAnsi="Times New Roman"/>
          <w:sz w:val="24"/>
          <w:highlight w:val="none"/>
        </w:rPr>
        <w:t xml:space="preserve">                                </w:t>
      </w:r>
      <w:r>
        <w:rPr>
          <w:rFonts w:ascii="Times New Roman" w:hAnsi="Times New Roman"/>
          <w:sz w:val="24"/>
          <w:highlight w:val="none"/>
          <w:u w:val="single"/>
        </w:rPr>
        <w:t xml:space="preserve">         </w:t>
      </w:r>
      <w:r>
        <w:rPr>
          <w:rFonts w:ascii="Times New Roman" w:hAnsi="Times New Roman"/>
          <w:sz w:val="24"/>
          <w:highlight w:val="none"/>
        </w:rPr>
        <w:t>年</w:t>
      </w:r>
      <w:r>
        <w:rPr>
          <w:rFonts w:ascii="Times New Roman" w:hAnsi="Times New Roman"/>
          <w:sz w:val="24"/>
          <w:highlight w:val="none"/>
          <w:u w:val="single"/>
        </w:rPr>
        <w:t xml:space="preserve">      </w:t>
      </w:r>
      <w:r>
        <w:rPr>
          <w:rFonts w:ascii="Times New Roman" w:hAnsi="Times New Roman"/>
          <w:sz w:val="24"/>
          <w:highlight w:val="none"/>
        </w:rPr>
        <w:t>月</w:t>
      </w:r>
      <w:r>
        <w:rPr>
          <w:rFonts w:ascii="Times New Roman" w:hAnsi="Times New Roman"/>
          <w:sz w:val="24"/>
          <w:highlight w:val="none"/>
          <w:u w:val="single"/>
        </w:rPr>
        <w:t xml:space="preserve">     </w:t>
      </w:r>
      <w:r>
        <w:rPr>
          <w:rFonts w:ascii="Times New Roman" w:hAnsi="Times New Roman"/>
          <w:sz w:val="24"/>
          <w:highlight w:val="none"/>
        </w:rPr>
        <w:t xml:space="preserve"> 日           </w:t>
      </w:r>
    </w:p>
    <w:p w14:paraId="1D4E3AF6">
      <w:pPr>
        <w:topLinePunct/>
        <w:spacing w:line="440" w:lineRule="exact"/>
        <w:rPr>
          <w:rFonts w:ascii="Times New Roman" w:hAnsi="Times New Roman" w:eastAsia="黑体"/>
          <w:sz w:val="24"/>
          <w:highlight w:val="none"/>
        </w:rPr>
      </w:pPr>
    </w:p>
    <w:p w14:paraId="4F975291">
      <w:pPr>
        <w:topLinePunct/>
        <w:spacing w:line="440" w:lineRule="exact"/>
        <w:rPr>
          <w:rFonts w:ascii="Times New Roman" w:hAnsi="Times New Roman" w:eastAsia="黑体"/>
          <w:sz w:val="24"/>
          <w:highlight w:val="none"/>
        </w:rPr>
      </w:pPr>
    </w:p>
    <w:p w14:paraId="1D349906">
      <w:pPr>
        <w:topLinePunct/>
        <w:spacing w:line="440" w:lineRule="exact"/>
        <w:rPr>
          <w:rFonts w:ascii="Times New Roman" w:hAnsi="Times New Roman" w:eastAsia="黑体"/>
          <w:sz w:val="24"/>
          <w:highlight w:val="none"/>
        </w:rPr>
      </w:pPr>
    </w:p>
    <w:p w14:paraId="4A12A263">
      <w:pPr>
        <w:topLinePunct/>
        <w:spacing w:line="440" w:lineRule="exact"/>
        <w:rPr>
          <w:rFonts w:ascii="Times New Roman" w:hAnsi="Times New Roman" w:eastAsia="黑体"/>
          <w:sz w:val="24"/>
          <w:highlight w:val="none"/>
        </w:rPr>
      </w:pPr>
    </w:p>
    <w:p w14:paraId="4B76969A">
      <w:pPr>
        <w:topLinePunct/>
        <w:spacing w:line="440" w:lineRule="exact"/>
        <w:rPr>
          <w:rFonts w:ascii="Times New Roman" w:hAnsi="Times New Roman" w:eastAsia="黑体"/>
          <w:sz w:val="24"/>
          <w:highlight w:val="none"/>
        </w:rPr>
      </w:pPr>
    </w:p>
    <w:p w14:paraId="529CC8AF">
      <w:pPr>
        <w:topLinePunct/>
        <w:spacing w:line="440" w:lineRule="exact"/>
        <w:ind w:left="315" w:hanging="315" w:hangingChars="150"/>
        <w:rPr>
          <w:rFonts w:ascii="Times New Roman" w:hAnsi="Times New Roman" w:eastAsia="黑体"/>
          <w:szCs w:val="21"/>
          <w:highlight w:val="none"/>
        </w:rPr>
      </w:pPr>
    </w:p>
    <w:p w14:paraId="35F664FE">
      <w:pPr>
        <w:topLinePunct/>
        <w:spacing w:line="440" w:lineRule="exact"/>
        <w:ind w:left="315" w:hanging="315" w:hangingChars="150"/>
        <w:rPr>
          <w:rFonts w:ascii="Times New Roman" w:hAnsi="Times New Roman" w:eastAsia="黑体"/>
          <w:bCs/>
          <w:szCs w:val="21"/>
          <w:highlight w:val="none"/>
        </w:rPr>
      </w:pPr>
    </w:p>
    <w:p w14:paraId="424C94A4">
      <w:pPr>
        <w:spacing w:line="440" w:lineRule="exact"/>
        <w:jc w:val="center"/>
        <w:rPr>
          <w:rFonts w:ascii="Times New Roman" w:hAnsi="Times New Roman" w:eastAsia="黑体"/>
          <w:sz w:val="28"/>
          <w:szCs w:val="28"/>
          <w:highlight w:val="none"/>
        </w:rPr>
      </w:pPr>
      <w:r>
        <w:rPr>
          <w:rFonts w:ascii="Times New Roman" w:hAnsi="Times New Roman" w:eastAsia="黑体"/>
          <w:sz w:val="24"/>
          <w:highlight w:val="none"/>
        </w:rPr>
        <w:br w:type="page"/>
      </w:r>
      <w:bookmarkStart w:id="231" w:name="_Toc12035_WPSOffice_Level2"/>
      <w:bookmarkStart w:id="232" w:name="_Toc19768_WPSOffice_Level2"/>
      <w:r>
        <w:rPr>
          <w:rFonts w:ascii="Times New Roman" w:hAnsi="Times New Roman" w:eastAsia="黑体"/>
          <w:bCs/>
          <w:sz w:val="28"/>
          <w:szCs w:val="28"/>
          <w:highlight w:val="none"/>
        </w:rPr>
        <w:t xml:space="preserve">2-2 </w:t>
      </w:r>
      <w:r>
        <w:rPr>
          <w:rFonts w:ascii="Times New Roman" w:hAnsi="Times New Roman" w:eastAsia="黑体"/>
          <w:sz w:val="28"/>
          <w:szCs w:val="28"/>
          <w:highlight w:val="none"/>
        </w:rPr>
        <w:t>授权委托书</w:t>
      </w:r>
      <w:bookmarkEnd w:id="231"/>
      <w:bookmarkEnd w:id="232"/>
    </w:p>
    <w:p w14:paraId="5F0486B4">
      <w:pPr>
        <w:spacing w:line="440" w:lineRule="exact"/>
        <w:rPr>
          <w:rFonts w:ascii="Times New Roman" w:hAnsi="Times New Roman" w:eastAsia="黑体"/>
          <w:sz w:val="24"/>
          <w:highlight w:val="none"/>
        </w:rPr>
      </w:pPr>
    </w:p>
    <w:p w14:paraId="2ECB4351">
      <w:pPr>
        <w:topLinePunct/>
        <w:spacing w:line="440" w:lineRule="exact"/>
        <w:ind w:firstLine="480" w:firstLineChars="200"/>
        <w:rPr>
          <w:rFonts w:ascii="Times New Roman" w:hAnsi="Times New Roman"/>
          <w:sz w:val="24"/>
          <w:highlight w:val="none"/>
        </w:rPr>
      </w:pPr>
      <w:r>
        <w:rPr>
          <w:rFonts w:ascii="Times New Roman" w:hAnsi="Times New Roman"/>
          <w:sz w:val="24"/>
          <w:highlight w:val="none"/>
        </w:rPr>
        <w:t>本人</w:t>
      </w:r>
      <w:r>
        <w:rPr>
          <w:rFonts w:ascii="Times New Roman" w:hAnsi="Times New Roman"/>
          <w:sz w:val="24"/>
          <w:highlight w:val="none"/>
          <w:u w:val="single"/>
        </w:rPr>
        <w:t xml:space="preserve">             </w:t>
      </w:r>
      <w:r>
        <w:rPr>
          <w:rFonts w:ascii="Times New Roman" w:hAnsi="Times New Roman"/>
          <w:sz w:val="24"/>
          <w:highlight w:val="none"/>
        </w:rPr>
        <w:t>(姓名)系</w:t>
      </w:r>
      <w:r>
        <w:rPr>
          <w:rFonts w:ascii="Times New Roman" w:hAnsi="Times New Roman"/>
          <w:sz w:val="24"/>
          <w:highlight w:val="none"/>
          <w:u w:val="single"/>
        </w:rPr>
        <w:t xml:space="preserve">          </w:t>
      </w:r>
      <w:r>
        <w:rPr>
          <w:rFonts w:ascii="Times New Roman" w:hAnsi="Times New Roman"/>
          <w:sz w:val="24"/>
          <w:highlight w:val="none"/>
        </w:rPr>
        <w:t>(供应商名称)的法定代表人，现委托</w:t>
      </w:r>
      <w:r>
        <w:rPr>
          <w:rFonts w:ascii="Times New Roman" w:hAnsi="Times New Roman"/>
          <w:sz w:val="24"/>
          <w:highlight w:val="none"/>
          <w:u w:val="single"/>
        </w:rPr>
        <w:t xml:space="preserve">        </w:t>
      </w:r>
      <w:r>
        <w:rPr>
          <w:rFonts w:ascii="Times New Roman" w:hAnsi="Times New Roman"/>
          <w:sz w:val="24"/>
          <w:highlight w:val="none"/>
        </w:rPr>
        <w:t>(姓名)为我方代理人。代理人根据授权，以我方名义签署、澄清、说明、补正、递交、撤回、修改</w:t>
      </w:r>
      <w:r>
        <w:rPr>
          <w:rFonts w:ascii="Times New Roman" w:hAnsi="Times New Roman"/>
          <w:sz w:val="24"/>
          <w:highlight w:val="none"/>
          <w:u w:val="single"/>
        </w:rPr>
        <w:t xml:space="preserve">                     </w:t>
      </w:r>
      <w:r>
        <w:rPr>
          <w:rFonts w:ascii="Times New Roman" w:hAnsi="Times New Roman"/>
          <w:sz w:val="24"/>
          <w:highlight w:val="none"/>
        </w:rPr>
        <w:t>(项目名称)</w:t>
      </w:r>
      <w:r>
        <w:rPr>
          <w:rFonts w:ascii="Times New Roman" w:hAnsi="Times New Roman"/>
          <w:sz w:val="24"/>
          <w:highlight w:val="none"/>
          <w:u w:val="single"/>
        </w:rPr>
        <w:t xml:space="preserve">     </w:t>
      </w:r>
      <w:r>
        <w:rPr>
          <w:rFonts w:ascii="Times New Roman" w:hAnsi="Times New Roman"/>
          <w:sz w:val="24"/>
          <w:highlight w:val="none"/>
        </w:rPr>
        <w:t>合同包响应文件、签订合同和处理有关事宜，其法律后果由我方承担。</w:t>
      </w:r>
    </w:p>
    <w:p w14:paraId="0F904872">
      <w:pPr>
        <w:spacing w:line="440" w:lineRule="exact"/>
        <w:rPr>
          <w:rFonts w:ascii="Times New Roman" w:hAnsi="Times New Roman"/>
          <w:sz w:val="24"/>
          <w:highlight w:val="none"/>
        </w:rPr>
      </w:pPr>
      <w:r>
        <w:rPr>
          <w:rFonts w:ascii="Times New Roman" w:hAnsi="Times New Roman"/>
          <w:sz w:val="24"/>
          <w:highlight w:val="none"/>
        </w:rPr>
        <w:t xml:space="preserve">    委托期限：</w:t>
      </w:r>
      <w:r>
        <w:rPr>
          <w:rFonts w:ascii="Times New Roman" w:hAnsi="Times New Roman"/>
          <w:sz w:val="24"/>
          <w:highlight w:val="none"/>
          <w:u w:val="single"/>
        </w:rPr>
        <w:t>自授权委托之日起至签订合同之日止</w:t>
      </w:r>
      <w:r>
        <w:rPr>
          <w:rFonts w:ascii="Times New Roman" w:hAnsi="Times New Roman"/>
          <w:sz w:val="24"/>
          <w:highlight w:val="none"/>
        </w:rPr>
        <w:t>。</w:t>
      </w:r>
    </w:p>
    <w:p w14:paraId="54274665">
      <w:pPr>
        <w:spacing w:line="440" w:lineRule="exact"/>
        <w:ind w:firstLine="480" w:firstLineChars="200"/>
        <w:rPr>
          <w:rFonts w:ascii="Times New Roman" w:hAnsi="Times New Roman"/>
          <w:sz w:val="24"/>
          <w:highlight w:val="none"/>
        </w:rPr>
      </w:pPr>
      <w:r>
        <w:rPr>
          <w:rFonts w:ascii="Times New Roman" w:hAnsi="Times New Roman"/>
          <w:sz w:val="24"/>
          <w:highlight w:val="none"/>
        </w:rPr>
        <w:t>代理人无转委托权。</w:t>
      </w:r>
    </w:p>
    <w:p w14:paraId="1C20173F">
      <w:pPr>
        <w:spacing w:line="440" w:lineRule="exact"/>
        <w:ind w:firstLine="480" w:firstLineChars="200"/>
        <w:rPr>
          <w:rFonts w:ascii="Times New Roman" w:hAnsi="Times New Roman"/>
          <w:sz w:val="24"/>
          <w:highlight w:val="none"/>
        </w:rPr>
      </w:pPr>
      <w:r>
        <w:rPr>
          <w:rFonts w:ascii="Times New Roman" w:hAnsi="Times New Roman"/>
          <w:sz w:val="24"/>
          <w:highlight w:val="none"/>
        </w:rPr>
        <w:t>附：法定代表人身份证明</w:t>
      </w:r>
      <w:r>
        <w:rPr>
          <w:rFonts w:hint="eastAsia" w:ascii="Times New Roman" w:hAnsi="Times New Roman"/>
          <w:sz w:val="24"/>
          <w:highlight w:val="none"/>
        </w:rPr>
        <w:t>、委托代理人的身份证正反面复印件</w:t>
      </w:r>
    </w:p>
    <w:p w14:paraId="3BDE8F31">
      <w:pPr>
        <w:spacing w:line="440" w:lineRule="exact"/>
        <w:ind w:firstLine="480" w:firstLineChars="200"/>
        <w:rPr>
          <w:rFonts w:ascii="Times New Roman" w:hAnsi="Times New Roman"/>
          <w:sz w:val="24"/>
          <w:highlight w:val="none"/>
        </w:rPr>
      </w:pPr>
    </w:p>
    <w:p w14:paraId="35FB791F">
      <w:pPr>
        <w:spacing w:line="440" w:lineRule="exact"/>
        <w:rPr>
          <w:rFonts w:ascii="Times New Roman" w:hAnsi="Times New Roman"/>
          <w:sz w:val="24"/>
          <w:highlight w:val="none"/>
        </w:rPr>
      </w:pPr>
    </w:p>
    <w:p w14:paraId="39C9D04C">
      <w:pPr>
        <w:spacing w:line="440" w:lineRule="exact"/>
        <w:rPr>
          <w:rFonts w:ascii="Times New Roman" w:hAnsi="Times New Roman"/>
          <w:sz w:val="24"/>
          <w:highlight w:val="none"/>
        </w:rPr>
      </w:pPr>
      <w:r>
        <w:rPr>
          <w:rFonts w:ascii="Times New Roman" w:hAnsi="Times New Roman"/>
          <w:sz w:val="24"/>
          <w:highlight w:val="none"/>
        </w:rPr>
        <w:t>供应商：</w:t>
      </w:r>
      <w:r>
        <w:rPr>
          <w:rFonts w:ascii="Times New Roman" w:hAnsi="Times New Roman"/>
          <w:sz w:val="24"/>
          <w:highlight w:val="none"/>
          <w:u w:val="single"/>
        </w:rPr>
        <w:t xml:space="preserve">                               </w:t>
      </w:r>
      <w:r>
        <w:rPr>
          <w:rFonts w:ascii="Times New Roman" w:hAnsi="Times New Roman"/>
          <w:sz w:val="24"/>
          <w:highlight w:val="none"/>
        </w:rPr>
        <w:t>(盖单位章)</w:t>
      </w:r>
    </w:p>
    <w:p w14:paraId="1719302D">
      <w:pPr>
        <w:spacing w:line="440" w:lineRule="exact"/>
        <w:rPr>
          <w:rFonts w:ascii="Times New Roman" w:hAnsi="Times New Roman"/>
          <w:sz w:val="24"/>
          <w:highlight w:val="none"/>
        </w:rPr>
      </w:pPr>
    </w:p>
    <w:p w14:paraId="5E00165F">
      <w:pPr>
        <w:spacing w:line="440" w:lineRule="exact"/>
        <w:rPr>
          <w:rFonts w:ascii="Times New Roman" w:hAnsi="Times New Roman"/>
          <w:sz w:val="24"/>
          <w:highlight w:val="none"/>
        </w:rPr>
      </w:pPr>
      <w:r>
        <w:rPr>
          <w:rFonts w:ascii="Times New Roman" w:hAnsi="Times New Roman"/>
          <w:sz w:val="24"/>
          <w:highlight w:val="none"/>
        </w:rPr>
        <w:t>法定代表人：</w:t>
      </w:r>
      <w:r>
        <w:rPr>
          <w:rFonts w:ascii="Times New Roman" w:hAnsi="Times New Roman"/>
          <w:sz w:val="24"/>
          <w:highlight w:val="none"/>
          <w:u w:val="single"/>
        </w:rPr>
        <w:t xml:space="preserve">                               </w:t>
      </w:r>
      <w:r>
        <w:rPr>
          <w:rFonts w:ascii="Times New Roman" w:hAnsi="Times New Roman"/>
          <w:sz w:val="24"/>
          <w:highlight w:val="none"/>
        </w:rPr>
        <w:t>(</w:t>
      </w:r>
      <w:r>
        <w:rPr>
          <w:rFonts w:hint="eastAsia" w:ascii="Times New Roman" w:hAnsi="Times New Roman"/>
          <w:sz w:val="24"/>
          <w:highlight w:val="none"/>
        </w:rPr>
        <w:t>签名</w:t>
      </w:r>
      <w:r>
        <w:rPr>
          <w:rFonts w:ascii="Times New Roman" w:hAnsi="Times New Roman"/>
          <w:sz w:val="24"/>
          <w:highlight w:val="none"/>
        </w:rPr>
        <w:t>)</w:t>
      </w:r>
    </w:p>
    <w:p w14:paraId="2C609444">
      <w:pPr>
        <w:spacing w:line="440" w:lineRule="exact"/>
        <w:rPr>
          <w:rFonts w:ascii="Times New Roman" w:hAnsi="Times New Roman"/>
          <w:sz w:val="24"/>
          <w:highlight w:val="none"/>
        </w:rPr>
      </w:pPr>
    </w:p>
    <w:p w14:paraId="734EF660">
      <w:pPr>
        <w:spacing w:line="440" w:lineRule="exact"/>
        <w:rPr>
          <w:rFonts w:ascii="Times New Roman" w:hAnsi="Times New Roman"/>
          <w:sz w:val="24"/>
          <w:highlight w:val="none"/>
        </w:rPr>
      </w:pPr>
      <w:r>
        <w:rPr>
          <w:rFonts w:ascii="Times New Roman" w:hAnsi="Times New Roman"/>
          <w:sz w:val="24"/>
          <w:highlight w:val="none"/>
        </w:rPr>
        <w:t>身份证号码：</w:t>
      </w:r>
      <w:r>
        <w:rPr>
          <w:rFonts w:ascii="Times New Roman" w:hAnsi="Times New Roman"/>
          <w:sz w:val="24"/>
          <w:highlight w:val="none"/>
          <w:u w:val="single"/>
        </w:rPr>
        <w:t xml:space="preserve">                                    </w:t>
      </w:r>
    </w:p>
    <w:p w14:paraId="0A81A6FD">
      <w:pPr>
        <w:spacing w:line="440" w:lineRule="exact"/>
        <w:rPr>
          <w:rFonts w:ascii="Times New Roman" w:hAnsi="Times New Roman"/>
          <w:sz w:val="24"/>
          <w:highlight w:val="none"/>
        </w:rPr>
      </w:pPr>
    </w:p>
    <w:p w14:paraId="7A22B65D">
      <w:pPr>
        <w:spacing w:line="440" w:lineRule="exact"/>
        <w:rPr>
          <w:rFonts w:ascii="Times New Roman" w:hAnsi="Times New Roman"/>
          <w:sz w:val="24"/>
          <w:highlight w:val="none"/>
        </w:rPr>
      </w:pPr>
      <w:r>
        <w:rPr>
          <w:rFonts w:ascii="Times New Roman" w:hAnsi="Times New Roman"/>
          <w:sz w:val="24"/>
          <w:highlight w:val="none"/>
        </w:rPr>
        <w:t>委托代理人：</w:t>
      </w:r>
      <w:r>
        <w:rPr>
          <w:rFonts w:ascii="Times New Roman" w:hAnsi="Times New Roman"/>
          <w:sz w:val="24"/>
          <w:highlight w:val="none"/>
          <w:u w:val="single"/>
        </w:rPr>
        <w:t xml:space="preserve">                               </w:t>
      </w:r>
      <w:r>
        <w:rPr>
          <w:rFonts w:ascii="Times New Roman" w:hAnsi="Times New Roman"/>
          <w:sz w:val="24"/>
          <w:highlight w:val="none"/>
        </w:rPr>
        <w:t>(</w:t>
      </w:r>
      <w:r>
        <w:rPr>
          <w:rFonts w:hint="eastAsia" w:ascii="Times New Roman" w:hAnsi="Times New Roman"/>
          <w:sz w:val="24"/>
          <w:highlight w:val="none"/>
        </w:rPr>
        <w:t>签名</w:t>
      </w:r>
      <w:r>
        <w:rPr>
          <w:rFonts w:ascii="Times New Roman" w:hAnsi="Times New Roman"/>
          <w:sz w:val="24"/>
          <w:highlight w:val="none"/>
        </w:rPr>
        <w:t>)</w:t>
      </w:r>
    </w:p>
    <w:p w14:paraId="79DF7D6C">
      <w:pPr>
        <w:spacing w:line="440" w:lineRule="exact"/>
        <w:rPr>
          <w:rFonts w:ascii="Times New Roman" w:hAnsi="Times New Roman"/>
          <w:sz w:val="24"/>
          <w:highlight w:val="none"/>
        </w:rPr>
      </w:pPr>
    </w:p>
    <w:p w14:paraId="1B3E5373">
      <w:pPr>
        <w:spacing w:line="440" w:lineRule="exact"/>
        <w:rPr>
          <w:rFonts w:ascii="Times New Roman" w:hAnsi="Times New Roman"/>
          <w:sz w:val="24"/>
          <w:highlight w:val="none"/>
        </w:rPr>
      </w:pPr>
      <w:r>
        <w:rPr>
          <w:rFonts w:ascii="Times New Roman" w:hAnsi="Times New Roman"/>
          <w:sz w:val="24"/>
          <w:highlight w:val="none"/>
        </w:rPr>
        <w:t>身份证号码：</w:t>
      </w:r>
      <w:r>
        <w:rPr>
          <w:rFonts w:ascii="Times New Roman" w:hAnsi="Times New Roman"/>
          <w:sz w:val="24"/>
          <w:highlight w:val="none"/>
          <w:u w:val="single"/>
        </w:rPr>
        <w:t xml:space="preserve">                                    </w:t>
      </w:r>
    </w:p>
    <w:p w14:paraId="180B8398">
      <w:pPr>
        <w:spacing w:line="440" w:lineRule="exact"/>
        <w:rPr>
          <w:rFonts w:ascii="Times New Roman" w:hAnsi="Times New Roman"/>
          <w:sz w:val="24"/>
          <w:highlight w:val="none"/>
        </w:rPr>
      </w:pPr>
    </w:p>
    <w:p w14:paraId="233877FD">
      <w:pPr>
        <w:spacing w:line="440" w:lineRule="exact"/>
        <w:rPr>
          <w:rFonts w:ascii="Times New Roman" w:hAnsi="Times New Roman"/>
          <w:sz w:val="24"/>
          <w:highlight w:val="none"/>
        </w:rPr>
      </w:pPr>
    </w:p>
    <w:p w14:paraId="6035B957">
      <w:pPr>
        <w:spacing w:line="440" w:lineRule="exact"/>
        <w:ind w:firstLine="1800" w:firstLineChars="750"/>
        <w:rPr>
          <w:rFonts w:ascii="Times New Roman" w:hAnsi="Times New Roman" w:eastAsia="黑体"/>
          <w:sz w:val="24"/>
          <w:highlight w:val="none"/>
        </w:rPr>
      </w:pPr>
      <w:r>
        <w:rPr>
          <w:rFonts w:ascii="Times New Roman" w:hAnsi="Times New Roman"/>
          <w:sz w:val="24"/>
          <w:highlight w:val="none"/>
          <w:u w:val="single"/>
        </w:rPr>
        <w:t xml:space="preserve">       </w:t>
      </w:r>
      <w:r>
        <w:rPr>
          <w:rFonts w:ascii="Times New Roman" w:hAnsi="Times New Roman"/>
          <w:sz w:val="24"/>
          <w:highlight w:val="none"/>
        </w:rPr>
        <w:t xml:space="preserve">年 </w:t>
      </w:r>
      <w:r>
        <w:rPr>
          <w:rFonts w:ascii="Times New Roman" w:hAnsi="Times New Roman"/>
          <w:sz w:val="24"/>
          <w:highlight w:val="none"/>
          <w:u w:val="single"/>
        </w:rPr>
        <w:t xml:space="preserve">     </w:t>
      </w:r>
      <w:r>
        <w:rPr>
          <w:rFonts w:ascii="Times New Roman" w:hAnsi="Times New Roman"/>
          <w:sz w:val="24"/>
          <w:highlight w:val="none"/>
        </w:rPr>
        <w:t>月</w:t>
      </w:r>
      <w:r>
        <w:rPr>
          <w:rFonts w:ascii="Times New Roman" w:hAnsi="Times New Roman"/>
          <w:sz w:val="24"/>
          <w:highlight w:val="none"/>
          <w:u w:val="single"/>
        </w:rPr>
        <w:t xml:space="preserve">    </w:t>
      </w:r>
      <w:r>
        <w:rPr>
          <w:rFonts w:ascii="Times New Roman" w:hAnsi="Times New Roman"/>
          <w:sz w:val="24"/>
          <w:highlight w:val="none"/>
        </w:rPr>
        <w:t>日</w:t>
      </w:r>
    </w:p>
    <w:p w14:paraId="1627DD48">
      <w:pPr>
        <w:spacing w:line="440" w:lineRule="exact"/>
        <w:rPr>
          <w:rFonts w:ascii="Times New Roman" w:hAnsi="Times New Roman" w:eastAsia="黑体"/>
          <w:sz w:val="24"/>
          <w:highlight w:val="none"/>
        </w:rPr>
      </w:pPr>
      <w:r>
        <w:rPr>
          <w:rFonts w:ascii="Times New Roman" w:hAnsi="Times New Roman" w:eastAsia="黑体"/>
          <w:sz w:val="24"/>
          <w:highlight w:val="none"/>
        </w:rPr>
        <w:t xml:space="preserve"> </w:t>
      </w:r>
    </w:p>
    <w:p w14:paraId="5CD934E2">
      <w:pPr>
        <w:spacing w:line="360" w:lineRule="exact"/>
        <w:ind w:left="360" w:hanging="360" w:hangingChars="200"/>
        <w:rPr>
          <w:rFonts w:ascii="Times New Roman" w:hAnsi="Times New Roman" w:eastAsia="黑体"/>
          <w:sz w:val="18"/>
          <w:szCs w:val="18"/>
          <w:highlight w:val="none"/>
        </w:rPr>
      </w:pPr>
    </w:p>
    <w:p w14:paraId="12B782D4">
      <w:pPr>
        <w:spacing w:line="440" w:lineRule="exact"/>
        <w:jc w:val="center"/>
        <w:rPr>
          <w:rFonts w:ascii="Times New Roman" w:hAnsi="Times New Roman" w:eastAsia="黑体"/>
          <w:sz w:val="24"/>
          <w:highlight w:val="none"/>
        </w:rPr>
      </w:pPr>
      <w:r>
        <w:rPr>
          <w:rFonts w:ascii="Times New Roman" w:hAnsi="Times New Roman" w:eastAsia="黑体"/>
          <w:sz w:val="24"/>
          <w:highlight w:val="none"/>
        </w:rPr>
        <w:br w:type="page"/>
      </w:r>
    </w:p>
    <w:p w14:paraId="5D15967A">
      <w:pPr>
        <w:spacing w:line="440" w:lineRule="exact"/>
        <w:jc w:val="center"/>
        <w:rPr>
          <w:rFonts w:hint="eastAsia" w:ascii="Times New Roman" w:hAnsi="Times New Roman" w:eastAsia="黑体"/>
          <w:sz w:val="28"/>
          <w:szCs w:val="28"/>
          <w:highlight w:val="none"/>
        </w:rPr>
      </w:pPr>
      <w:bookmarkStart w:id="233" w:name="_Toc15186_WPSOffice_Level1"/>
      <w:bookmarkStart w:id="234" w:name="_Toc24567_WPSOffice_Level1"/>
      <w:bookmarkStart w:id="235" w:name="_Toc24530_WPSOffice_Level1"/>
      <w:bookmarkStart w:id="236" w:name="_Toc32085_WPSOffice_Level1"/>
      <w:bookmarkStart w:id="237" w:name="_Toc12942_WPSOffice_Level1"/>
      <w:bookmarkStart w:id="238" w:name="_Toc17677_WPSOffice_Level1"/>
      <w:bookmarkStart w:id="239" w:name="_Toc28627_WPSOffice_Level1"/>
      <w:r>
        <w:rPr>
          <w:rFonts w:hint="eastAsia" w:ascii="Times New Roman" w:hAnsi="Times New Roman" w:eastAsia="黑体"/>
          <w:sz w:val="28"/>
          <w:szCs w:val="28"/>
          <w:highlight w:val="none"/>
        </w:rPr>
        <w:t>三</w:t>
      </w:r>
      <w:r>
        <w:rPr>
          <w:rFonts w:ascii="Times New Roman" w:hAnsi="Times New Roman" w:eastAsia="黑体"/>
          <w:sz w:val="28"/>
          <w:szCs w:val="28"/>
          <w:highlight w:val="none"/>
        </w:rPr>
        <w:t>、已标价</w:t>
      </w:r>
      <w:r>
        <w:rPr>
          <w:rFonts w:hint="eastAsia" w:ascii="Times New Roman" w:hAnsi="Times New Roman" w:eastAsia="黑体"/>
          <w:sz w:val="28"/>
          <w:szCs w:val="28"/>
          <w:highlight w:val="none"/>
        </w:rPr>
        <w:t>的</w:t>
      </w:r>
      <w:bookmarkEnd w:id="233"/>
      <w:bookmarkEnd w:id="234"/>
      <w:bookmarkEnd w:id="235"/>
      <w:bookmarkEnd w:id="236"/>
      <w:r>
        <w:rPr>
          <w:rFonts w:hint="eastAsia" w:ascii="Times New Roman" w:hAnsi="Times New Roman" w:eastAsia="黑体"/>
          <w:sz w:val="28"/>
          <w:szCs w:val="28"/>
          <w:highlight w:val="none"/>
        </w:rPr>
        <w:t>报价清单</w:t>
      </w:r>
      <w:bookmarkEnd w:id="237"/>
      <w:bookmarkEnd w:id="238"/>
      <w:bookmarkEnd w:id="239"/>
    </w:p>
    <w:p w14:paraId="6CA9E256">
      <w:pPr>
        <w:pStyle w:val="2"/>
      </w:pPr>
    </w:p>
    <w:tbl>
      <w:tblPr>
        <w:tblStyle w:val="20"/>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2581"/>
        <w:gridCol w:w="4415"/>
      </w:tblGrid>
      <w:tr w14:paraId="4DB8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30" w:type="pct"/>
            <w:vMerge w:val="restart"/>
            <w:noWrap w:val="0"/>
            <w:vAlign w:val="center"/>
          </w:tcPr>
          <w:p w14:paraId="3B0A0D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投标报价部分</w:t>
            </w:r>
          </w:p>
        </w:tc>
        <w:tc>
          <w:tcPr>
            <w:tcW w:w="1501" w:type="pct"/>
            <w:vMerge w:val="restart"/>
            <w:noWrap w:val="0"/>
            <w:vAlign w:val="center"/>
          </w:tcPr>
          <w:p w14:paraId="4AACE374">
            <w:pPr>
              <w:spacing w:line="276" w:lineRule="auto"/>
              <w:jc w:val="left"/>
              <w:rPr>
                <w:highlight w:val="none"/>
              </w:rPr>
            </w:pPr>
            <w:r>
              <w:rPr>
                <w:rFonts w:hint="eastAsia" w:ascii="宋体" w:hAnsi="宋体" w:cs="宋体"/>
                <w:szCs w:val="21"/>
                <w:highlight w:val="none"/>
              </w:rPr>
              <w:t>（费率百分号前数字保留小数点后两位）</w:t>
            </w:r>
          </w:p>
        </w:tc>
        <w:tc>
          <w:tcPr>
            <w:tcW w:w="2568" w:type="pct"/>
            <w:noWrap w:val="0"/>
            <w:vAlign w:val="center"/>
          </w:tcPr>
          <w:p w14:paraId="2231F6DD">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ascii="宋体" w:hAnsi="宋体" w:cs="宋体"/>
                <w:sz w:val="24"/>
                <w:szCs w:val="24"/>
                <w:highlight w:val="none"/>
              </w:rPr>
            </w:pPr>
            <w:r>
              <w:rPr>
                <w:rFonts w:hint="eastAsia" w:ascii="宋体" w:hAnsi="宋体" w:cs="宋体"/>
                <w:szCs w:val="21"/>
                <w:highlight w:val="none"/>
                <w:lang w:eastAsia="zh-CN"/>
              </w:rPr>
              <w:t>大家电成交价下浮率</w:t>
            </w:r>
            <w:r>
              <w:rPr>
                <w:rFonts w:hint="eastAsia" w:ascii="宋体" w:hAnsi="宋体" w:cs="宋体"/>
                <w:szCs w:val="21"/>
                <w:highlight w:val="none"/>
                <w:u w:val="single"/>
              </w:rPr>
              <w:t xml:space="preserve">      %</w:t>
            </w:r>
          </w:p>
        </w:tc>
      </w:tr>
      <w:tr w14:paraId="2BE6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30" w:type="pct"/>
            <w:vMerge w:val="continue"/>
            <w:noWrap w:val="0"/>
            <w:vAlign w:val="center"/>
          </w:tcPr>
          <w:p w14:paraId="0CF16860">
            <w:pPr>
              <w:keepNext w:val="0"/>
              <w:keepLines w:val="0"/>
              <w:pageBreakBefore w:val="0"/>
              <w:widowControl w:val="0"/>
              <w:kinsoku/>
              <w:wordWrap/>
              <w:overflowPunct/>
              <w:topLinePunct w:val="0"/>
              <w:autoSpaceDE/>
              <w:autoSpaceDN/>
              <w:bidi w:val="0"/>
              <w:adjustRightInd/>
              <w:snapToGrid/>
              <w:spacing w:line="276" w:lineRule="auto"/>
              <w:jc w:val="left"/>
              <w:textAlignment w:val="auto"/>
              <w:rPr>
                <w:highlight w:val="none"/>
              </w:rPr>
            </w:pPr>
          </w:p>
        </w:tc>
        <w:tc>
          <w:tcPr>
            <w:tcW w:w="1501" w:type="pct"/>
            <w:vMerge w:val="continue"/>
            <w:noWrap w:val="0"/>
            <w:vAlign w:val="center"/>
          </w:tcPr>
          <w:p w14:paraId="39C62A21">
            <w:pPr>
              <w:keepNext w:val="0"/>
              <w:keepLines w:val="0"/>
              <w:pageBreakBefore w:val="0"/>
              <w:widowControl w:val="0"/>
              <w:kinsoku/>
              <w:wordWrap/>
              <w:overflowPunct/>
              <w:topLinePunct w:val="0"/>
              <w:autoSpaceDE/>
              <w:autoSpaceDN/>
              <w:bidi w:val="0"/>
              <w:adjustRightInd/>
              <w:snapToGrid/>
              <w:spacing w:line="276" w:lineRule="auto"/>
              <w:jc w:val="left"/>
              <w:textAlignment w:val="auto"/>
              <w:rPr>
                <w:highlight w:val="none"/>
              </w:rPr>
            </w:pPr>
          </w:p>
        </w:tc>
        <w:tc>
          <w:tcPr>
            <w:tcW w:w="2568" w:type="pct"/>
            <w:noWrap w:val="0"/>
            <w:vAlign w:val="center"/>
          </w:tcPr>
          <w:p w14:paraId="1DF72E81">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cs="宋体"/>
                <w:szCs w:val="21"/>
                <w:highlight w:val="none"/>
                <w:lang w:eastAsia="zh-CN"/>
              </w:rPr>
            </w:pPr>
            <w:r>
              <w:rPr>
                <w:rFonts w:hint="eastAsia" w:ascii="宋体" w:hAnsi="宋体" w:cs="宋体"/>
                <w:szCs w:val="21"/>
                <w:highlight w:val="none"/>
                <w:lang w:eastAsia="zh-CN"/>
              </w:rPr>
              <w:t>小家电成交价下浮率</w:t>
            </w:r>
            <w:r>
              <w:rPr>
                <w:rFonts w:hint="eastAsia" w:ascii="宋体" w:hAnsi="宋体" w:cs="宋体"/>
                <w:szCs w:val="21"/>
                <w:highlight w:val="none"/>
                <w:u w:val="single"/>
              </w:rPr>
              <w:t xml:space="preserve">      %</w:t>
            </w:r>
          </w:p>
        </w:tc>
      </w:tr>
      <w:tr w14:paraId="1315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0" w:type="pct"/>
            <w:noWrap w:val="0"/>
            <w:vAlign w:val="center"/>
          </w:tcPr>
          <w:p w14:paraId="3548C8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特别说明：</w:t>
            </w:r>
          </w:p>
        </w:tc>
        <w:tc>
          <w:tcPr>
            <w:tcW w:w="4069" w:type="pct"/>
            <w:gridSpan w:val="2"/>
            <w:noWrap w:val="0"/>
            <w:vAlign w:val="center"/>
          </w:tcPr>
          <w:p w14:paraId="6BDF6D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本</w:t>
            </w:r>
            <w:r>
              <w:rPr>
                <w:rFonts w:hint="eastAsia" w:ascii="宋体" w:hAnsi="宋体" w:cs="宋体"/>
                <w:sz w:val="24"/>
                <w:szCs w:val="24"/>
                <w:highlight w:val="none"/>
                <w:lang w:val="en-US" w:eastAsia="zh-CN"/>
              </w:rPr>
              <w:t>报价</w:t>
            </w:r>
            <w:r>
              <w:rPr>
                <w:rFonts w:hint="eastAsia" w:ascii="宋体" w:hAnsi="宋体" w:cs="宋体"/>
                <w:sz w:val="24"/>
                <w:szCs w:val="24"/>
                <w:highlight w:val="none"/>
                <w:lang w:eastAsia="zh-CN"/>
              </w:rPr>
              <w:t>下浮率为客户特殊权限，</w:t>
            </w:r>
            <w:r>
              <w:rPr>
                <w:rFonts w:hint="eastAsia" w:ascii="宋体" w:hAnsi="宋体" w:cs="宋体"/>
                <w:sz w:val="24"/>
                <w:szCs w:val="24"/>
                <w:highlight w:val="none"/>
                <w:lang w:val="en-US" w:eastAsia="zh-CN"/>
              </w:rPr>
              <w:t>家电抵用券使用与商场及品牌已有优惠及福利活动可叠加使用</w:t>
            </w:r>
            <w:r>
              <w:rPr>
                <w:rFonts w:hint="eastAsia" w:ascii="宋体" w:hAnsi="宋体" w:cs="宋体"/>
                <w:sz w:val="24"/>
                <w:szCs w:val="24"/>
                <w:highlight w:val="none"/>
                <w:lang w:eastAsia="zh-CN"/>
              </w:rPr>
              <w:t>。</w:t>
            </w:r>
          </w:p>
          <w:p w14:paraId="76D21543">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成交下浮率及家电抵用券使用顺序说明：</w:t>
            </w:r>
          </w:p>
          <w:p w14:paraId="58BB8A65">
            <w:pPr>
              <w:adjustRightInd/>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①客户选购家电后享受商场及品牌所有已有优惠及福利活动；</w:t>
            </w:r>
          </w:p>
          <w:p w14:paraId="63AE181B">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②持有家电抵用券的客户在享受当期商场及品牌优惠活动的基础上叠加家电成交下浮率折扣计算应付金额；</w:t>
            </w:r>
          </w:p>
          <w:p w14:paraId="33FD58CA">
            <w:pPr>
              <w:spacing w:line="360" w:lineRule="auto"/>
              <w:rPr>
                <w:rFonts w:hint="default"/>
                <w:highlight w:val="none"/>
                <w:lang w:val="en-US" w:eastAsia="zh-CN"/>
              </w:rPr>
            </w:pPr>
            <w:r>
              <w:rPr>
                <w:rFonts w:hint="eastAsia" w:ascii="宋体" w:hAnsi="宋体" w:cs="宋体"/>
                <w:sz w:val="24"/>
                <w:highlight w:val="none"/>
                <w:lang w:val="en-US" w:eastAsia="zh-CN"/>
              </w:rPr>
              <w:t>③客户最终实际需付金额=②-客户持有家电抵用券面额。</w:t>
            </w:r>
          </w:p>
        </w:tc>
      </w:tr>
    </w:tbl>
    <w:p w14:paraId="58F2DF3A">
      <w:pPr>
        <w:spacing w:line="440" w:lineRule="exact"/>
        <w:rPr>
          <w:rFonts w:ascii="Times New Roman" w:hAnsi="Times New Roman" w:eastAsia="黑体"/>
          <w:sz w:val="24"/>
          <w:highlight w:val="none"/>
        </w:rPr>
        <w:sectPr>
          <w:footerReference r:id="rId10" w:type="default"/>
          <w:footnotePr>
            <w:numFmt w:val="decimalEnclosedCircleChinese"/>
          </w:footnotePr>
          <w:pgSz w:w="11906" w:h="16838"/>
          <w:pgMar w:top="1440" w:right="1797" w:bottom="1440" w:left="1797" w:header="851" w:footer="992" w:gutter="0"/>
          <w:cols w:space="720" w:num="1"/>
          <w:docGrid w:type="linesAndChars" w:linePitch="312" w:charSpace="0"/>
        </w:sectPr>
      </w:pPr>
    </w:p>
    <w:p w14:paraId="27803AB1">
      <w:pPr>
        <w:topLinePunct/>
        <w:spacing w:line="440" w:lineRule="exact"/>
        <w:jc w:val="center"/>
        <w:rPr>
          <w:rFonts w:ascii="Times New Roman" w:hAnsi="Times New Roman" w:eastAsia="黑体"/>
          <w:sz w:val="28"/>
          <w:szCs w:val="28"/>
          <w:highlight w:val="none"/>
        </w:rPr>
      </w:pPr>
      <w:bookmarkStart w:id="240" w:name="_Toc31445_WPSOffice_Level1"/>
      <w:bookmarkStart w:id="241" w:name="_Toc22815_WPSOffice_Level1"/>
      <w:bookmarkStart w:id="242" w:name="_Toc23545_WPSOffice_Level1"/>
      <w:bookmarkStart w:id="243" w:name="_Toc7738_WPSOffice_Level1"/>
      <w:bookmarkStart w:id="244" w:name="_Toc10436_WPSOffice_Level1"/>
      <w:bookmarkStart w:id="245" w:name="_Toc25920_WPSOffice_Level1"/>
      <w:bookmarkStart w:id="246" w:name="_Toc27812_WPSOffice_Level1"/>
      <w:r>
        <w:rPr>
          <w:rFonts w:hint="eastAsia" w:ascii="Times New Roman" w:hAnsi="Times New Roman" w:eastAsia="黑体"/>
          <w:sz w:val="28"/>
          <w:szCs w:val="28"/>
          <w:highlight w:val="none"/>
        </w:rPr>
        <w:t>四</w:t>
      </w:r>
      <w:r>
        <w:rPr>
          <w:rFonts w:ascii="Times New Roman" w:hAnsi="Times New Roman" w:eastAsia="黑体"/>
          <w:sz w:val="28"/>
          <w:szCs w:val="28"/>
          <w:highlight w:val="none"/>
        </w:rPr>
        <w:t>、</w:t>
      </w:r>
      <w:bookmarkStart w:id="247" w:name="_Toc27600_WPSOffice_Level2"/>
      <w:bookmarkStart w:id="248" w:name="_Toc2807_WPSOffice_Level2"/>
      <w:r>
        <w:rPr>
          <w:rFonts w:ascii="Times New Roman" w:hAnsi="Times New Roman" w:eastAsia="黑体"/>
          <w:sz w:val="28"/>
          <w:szCs w:val="28"/>
          <w:highlight w:val="none"/>
        </w:rPr>
        <w:t>供应商基本情况</w:t>
      </w:r>
      <w:bookmarkEnd w:id="240"/>
      <w:bookmarkEnd w:id="241"/>
      <w:bookmarkEnd w:id="242"/>
      <w:bookmarkEnd w:id="243"/>
      <w:bookmarkEnd w:id="244"/>
      <w:bookmarkEnd w:id="245"/>
      <w:bookmarkEnd w:id="246"/>
      <w:bookmarkEnd w:id="247"/>
      <w:bookmarkEnd w:id="248"/>
    </w:p>
    <w:p w14:paraId="6786D6E8">
      <w:pPr>
        <w:topLinePunct/>
        <w:spacing w:line="440" w:lineRule="exact"/>
        <w:jc w:val="center"/>
        <w:rPr>
          <w:rFonts w:ascii="Times New Roman" w:hAnsi="Times New Roman"/>
          <w:sz w:val="23"/>
          <w:szCs w:val="23"/>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322A9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648BA85A">
            <w:pPr>
              <w:topLinePunct/>
              <w:spacing w:line="440" w:lineRule="exact"/>
              <w:jc w:val="center"/>
              <w:rPr>
                <w:rFonts w:ascii="Times New Roman" w:hAnsi="Times New Roman"/>
                <w:szCs w:val="21"/>
                <w:highlight w:val="none"/>
              </w:rPr>
            </w:pPr>
            <w:r>
              <w:rPr>
                <w:rFonts w:ascii="Times New Roman" w:hAnsi="Times New Roman"/>
                <w:szCs w:val="21"/>
                <w:highlight w:val="none"/>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D71CE00">
            <w:pPr>
              <w:topLinePunct/>
              <w:spacing w:line="440" w:lineRule="exact"/>
              <w:jc w:val="center"/>
              <w:rPr>
                <w:rFonts w:ascii="Times New Roman" w:hAnsi="Times New Roman"/>
                <w:szCs w:val="21"/>
                <w:highlight w:val="none"/>
              </w:rPr>
            </w:pPr>
          </w:p>
        </w:tc>
      </w:tr>
      <w:tr w14:paraId="0E31A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63A743D5">
            <w:pPr>
              <w:topLinePunct/>
              <w:spacing w:line="440" w:lineRule="exact"/>
              <w:jc w:val="center"/>
              <w:rPr>
                <w:rFonts w:ascii="Times New Roman" w:hAnsi="Times New Roman"/>
                <w:szCs w:val="21"/>
                <w:highlight w:val="none"/>
              </w:rPr>
            </w:pPr>
            <w:r>
              <w:rPr>
                <w:rFonts w:ascii="Times New Roman" w:hAnsi="Times New Roman"/>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16B867BB">
            <w:pPr>
              <w:topLinePunct/>
              <w:spacing w:line="440" w:lineRule="exact"/>
              <w:jc w:val="center"/>
              <w:rPr>
                <w:rFonts w:ascii="Times New Roman" w:hAnsi="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2F0CBDE3">
            <w:pPr>
              <w:topLinePunct/>
              <w:spacing w:line="440" w:lineRule="exact"/>
              <w:jc w:val="center"/>
              <w:rPr>
                <w:rFonts w:ascii="Times New Roman" w:hAnsi="Times New Roman"/>
                <w:szCs w:val="21"/>
                <w:highlight w:val="none"/>
              </w:rPr>
            </w:pPr>
            <w:r>
              <w:rPr>
                <w:rFonts w:ascii="Times New Roman" w:hAnsi="Times New Roman"/>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44C7DCB4">
            <w:pPr>
              <w:topLinePunct/>
              <w:spacing w:line="440" w:lineRule="exact"/>
              <w:jc w:val="center"/>
              <w:rPr>
                <w:rFonts w:ascii="Times New Roman" w:hAnsi="Times New Roman"/>
                <w:szCs w:val="21"/>
                <w:highlight w:val="none"/>
              </w:rPr>
            </w:pPr>
          </w:p>
        </w:tc>
      </w:tr>
      <w:tr w14:paraId="07D2A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59B35D9B">
            <w:pPr>
              <w:topLinePunct/>
              <w:spacing w:line="440" w:lineRule="exact"/>
              <w:jc w:val="center"/>
              <w:rPr>
                <w:rFonts w:ascii="Times New Roman" w:hAnsi="Times New Roman"/>
                <w:szCs w:val="21"/>
                <w:highlight w:val="none"/>
              </w:rPr>
            </w:pPr>
            <w:r>
              <w:rPr>
                <w:rFonts w:ascii="Times New Roman" w:hAnsi="Times New Roman"/>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06427F6D">
            <w:pPr>
              <w:topLinePunct/>
              <w:spacing w:line="440" w:lineRule="exact"/>
              <w:jc w:val="center"/>
              <w:rPr>
                <w:rFonts w:ascii="Times New Roman" w:hAnsi="Times New Roman"/>
                <w:szCs w:val="21"/>
                <w:highlight w:val="none"/>
              </w:rPr>
            </w:pPr>
            <w:r>
              <w:rPr>
                <w:rFonts w:ascii="Times New Roman" w:hAnsi="Times New Roman"/>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53BD5B47">
            <w:pPr>
              <w:topLinePunct/>
              <w:spacing w:line="440" w:lineRule="exact"/>
              <w:jc w:val="center"/>
              <w:rPr>
                <w:rFonts w:ascii="Times New Roman" w:hAnsi="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65D0A9DE">
            <w:pPr>
              <w:topLinePunct/>
              <w:spacing w:line="440" w:lineRule="exact"/>
              <w:jc w:val="center"/>
              <w:rPr>
                <w:rFonts w:ascii="Times New Roman" w:hAnsi="Times New Roman"/>
                <w:szCs w:val="21"/>
                <w:highlight w:val="none"/>
              </w:rPr>
            </w:pPr>
            <w:r>
              <w:rPr>
                <w:rFonts w:ascii="Times New Roman" w:hAnsi="Times New Roman"/>
                <w:szCs w:val="21"/>
                <w:highlight w:val="none"/>
              </w:rPr>
              <w:t>电</w:t>
            </w:r>
            <w:r>
              <w:rPr>
                <w:rFonts w:hint="eastAsia" w:ascii="Times New Roman" w:hAnsi="Times New Roman"/>
                <w:szCs w:val="21"/>
                <w:highlight w:val="none"/>
              </w:rPr>
              <w:t xml:space="preserve"> </w:t>
            </w:r>
            <w:r>
              <w:rPr>
                <w:rFonts w:ascii="Times New Roman" w:hAnsi="Times New Roman"/>
                <w:szCs w:val="21"/>
                <w:highlight w:val="none"/>
              </w:rPr>
              <w:t>话</w:t>
            </w:r>
          </w:p>
        </w:tc>
        <w:tc>
          <w:tcPr>
            <w:tcW w:w="2356" w:type="dxa"/>
            <w:tcBorders>
              <w:top w:val="single" w:color="auto" w:sz="4" w:space="0"/>
              <w:left w:val="single" w:color="auto" w:sz="4" w:space="0"/>
              <w:bottom w:val="single" w:color="auto" w:sz="4" w:space="0"/>
              <w:right w:val="single" w:color="auto" w:sz="4" w:space="0"/>
            </w:tcBorders>
            <w:vAlign w:val="center"/>
          </w:tcPr>
          <w:p w14:paraId="75C7AF45">
            <w:pPr>
              <w:topLinePunct/>
              <w:spacing w:line="440" w:lineRule="exact"/>
              <w:jc w:val="center"/>
              <w:rPr>
                <w:rFonts w:ascii="Times New Roman" w:hAnsi="Times New Roman"/>
                <w:szCs w:val="21"/>
                <w:highlight w:val="none"/>
              </w:rPr>
            </w:pPr>
          </w:p>
        </w:tc>
      </w:tr>
      <w:tr w14:paraId="1E2F9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53728787">
            <w:pPr>
              <w:topLinePunct/>
              <w:spacing w:line="440" w:lineRule="exact"/>
              <w:jc w:val="center"/>
              <w:rPr>
                <w:rFonts w:ascii="Times New Roman" w:hAnsi="Times New Roman"/>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6887FCDB">
            <w:pPr>
              <w:topLinePunct/>
              <w:spacing w:line="440" w:lineRule="exact"/>
              <w:jc w:val="center"/>
              <w:rPr>
                <w:rFonts w:ascii="Times New Roman" w:hAnsi="Times New Roman"/>
                <w:szCs w:val="21"/>
                <w:highlight w:val="none"/>
              </w:rPr>
            </w:pPr>
            <w:r>
              <w:rPr>
                <w:rFonts w:hint="eastAsia" w:ascii="Times New Roman" w:hAnsi="Times New Roman"/>
                <w:szCs w:val="21"/>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0A75F48B">
            <w:pPr>
              <w:topLinePunct/>
              <w:spacing w:line="440" w:lineRule="exact"/>
              <w:jc w:val="center"/>
              <w:rPr>
                <w:rFonts w:ascii="Times New Roman" w:hAnsi="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5885B8B5">
            <w:pPr>
              <w:topLinePunct/>
              <w:spacing w:line="440" w:lineRule="exact"/>
              <w:jc w:val="center"/>
              <w:rPr>
                <w:rFonts w:ascii="Times New Roman" w:hAnsi="Times New Roman"/>
                <w:szCs w:val="21"/>
                <w:highlight w:val="none"/>
              </w:rPr>
            </w:pPr>
            <w:r>
              <w:rPr>
                <w:rFonts w:ascii="Times New Roman" w:hAnsi="Times New Roman"/>
                <w:szCs w:val="21"/>
                <w:highlight w:val="none"/>
              </w:rPr>
              <w:t>电子</w:t>
            </w:r>
            <w:r>
              <w:rPr>
                <w:rFonts w:hint="eastAsia" w:ascii="Times New Roman" w:hAnsi="Times New Roman"/>
                <w:szCs w:val="21"/>
                <w:highlight w:val="none"/>
              </w:rPr>
              <w:t>邮箱</w:t>
            </w:r>
          </w:p>
        </w:tc>
        <w:tc>
          <w:tcPr>
            <w:tcW w:w="2356" w:type="dxa"/>
            <w:tcBorders>
              <w:top w:val="single" w:color="auto" w:sz="4" w:space="0"/>
              <w:left w:val="single" w:color="auto" w:sz="4" w:space="0"/>
              <w:bottom w:val="single" w:color="auto" w:sz="4" w:space="0"/>
              <w:right w:val="single" w:color="auto" w:sz="4" w:space="0"/>
            </w:tcBorders>
            <w:vAlign w:val="center"/>
          </w:tcPr>
          <w:p w14:paraId="06D4DF58">
            <w:pPr>
              <w:topLinePunct/>
              <w:spacing w:line="440" w:lineRule="exact"/>
              <w:jc w:val="center"/>
              <w:rPr>
                <w:rFonts w:ascii="Times New Roman" w:hAnsi="Times New Roman"/>
                <w:szCs w:val="21"/>
                <w:highlight w:val="none"/>
              </w:rPr>
            </w:pPr>
          </w:p>
        </w:tc>
      </w:tr>
      <w:tr w14:paraId="1C931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BB25409">
            <w:pPr>
              <w:topLinePunct/>
              <w:spacing w:line="440" w:lineRule="exact"/>
              <w:jc w:val="center"/>
              <w:rPr>
                <w:rFonts w:ascii="Times New Roman" w:hAnsi="Times New Roman"/>
                <w:szCs w:val="21"/>
                <w:highlight w:val="none"/>
              </w:rPr>
            </w:pPr>
            <w:r>
              <w:rPr>
                <w:rFonts w:ascii="Times New Roman" w:hAnsi="Times New Roman"/>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7946A9B9">
            <w:pPr>
              <w:topLinePunct/>
              <w:spacing w:line="440" w:lineRule="exact"/>
              <w:jc w:val="center"/>
              <w:rPr>
                <w:rFonts w:ascii="Times New Roman" w:hAnsi="Times New Roman"/>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20D241A3">
            <w:pPr>
              <w:topLinePunct/>
              <w:spacing w:line="440" w:lineRule="exact"/>
              <w:jc w:val="center"/>
              <w:rPr>
                <w:rFonts w:ascii="Times New Roman" w:hAnsi="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42A9AEBF">
            <w:pPr>
              <w:topLinePunct/>
              <w:spacing w:line="440" w:lineRule="exact"/>
              <w:jc w:val="center"/>
              <w:rPr>
                <w:rFonts w:ascii="Times New Roman" w:hAnsi="Times New Roman"/>
                <w:szCs w:val="21"/>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12370E1">
            <w:pPr>
              <w:topLinePunct/>
              <w:spacing w:line="440" w:lineRule="exact"/>
              <w:jc w:val="center"/>
              <w:rPr>
                <w:rFonts w:ascii="Times New Roman" w:hAnsi="Times New Roman"/>
                <w:szCs w:val="21"/>
                <w:highlight w:val="none"/>
              </w:rPr>
            </w:pPr>
          </w:p>
        </w:tc>
      </w:tr>
      <w:tr w14:paraId="1757E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74031A0D">
            <w:pPr>
              <w:topLinePunct/>
              <w:spacing w:line="440" w:lineRule="exact"/>
              <w:jc w:val="center"/>
              <w:rPr>
                <w:rFonts w:ascii="Times New Roman" w:hAnsi="Times New Roman"/>
                <w:szCs w:val="21"/>
                <w:highlight w:val="none"/>
              </w:rPr>
            </w:pPr>
            <w:r>
              <w:rPr>
                <w:rFonts w:ascii="Times New Roman" w:hAnsi="Times New Roman"/>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0D133F3A">
            <w:pPr>
              <w:topLinePunct/>
              <w:spacing w:line="440" w:lineRule="exact"/>
              <w:jc w:val="center"/>
              <w:rPr>
                <w:rFonts w:ascii="Times New Roman" w:hAnsi="Times New Roman"/>
                <w:szCs w:val="21"/>
                <w:highlight w:val="none"/>
              </w:rPr>
            </w:pPr>
          </w:p>
        </w:tc>
      </w:tr>
      <w:tr w14:paraId="03BD9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606581DD">
            <w:pPr>
              <w:topLinePunct/>
              <w:spacing w:line="440" w:lineRule="exact"/>
              <w:jc w:val="center"/>
              <w:rPr>
                <w:rFonts w:ascii="Times New Roman" w:hAnsi="Times New Roman"/>
                <w:szCs w:val="21"/>
                <w:highlight w:val="none"/>
              </w:rPr>
            </w:pPr>
            <w:r>
              <w:rPr>
                <w:rFonts w:ascii="Times New Roman" w:hAnsi="Times New Roman"/>
                <w:szCs w:val="21"/>
                <w:highlight w:val="none"/>
              </w:rPr>
              <w:t>资产构成情况及</w:t>
            </w:r>
            <w:r>
              <w:rPr>
                <w:rFonts w:hint="eastAsia" w:ascii="Times New Roman" w:hAnsi="Times New Roman"/>
                <w:szCs w:val="21"/>
                <w:highlight w:val="none"/>
              </w:rPr>
              <w:t xml:space="preserve"> </w:t>
            </w:r>
            <w:r>
              <w:rPr>
                <w:rFonts w:ascii="Times New Roman" w:hAnsi="Times New Roman"/>
                <w:szCs w:val="21"/>
                <w:highlight w:val="none"/>
              </w:rPr>
              <w:t>投资参股的</w:t>
            </w:r>
            <w:r>
              <w:rPr>
                <w:rFonts w:hint="eastAsia" w:ascii="Times New Roman" w:hAnsi="Times New Roman"/>
                <w:szCs w:val="21"/>
                <w:highlight w:val="none"/>
              </w:rPr>
              <w:t xml:space="preserve"> </w:t>
            </w:r>
            <w:r>
              <w:rPr>
                <w:rFonts w:ascii="Times New Roman" w:hAnsi="Times New Roman"/>
                <w:szCs w:val="21"/>
                <w:highlight w:val="none"/>
              </w:rPr>
              <w:t xml:space="preserve">    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3209482A">
            <w:pPr>
              <w:topLinePunct/>
              <w:spacing w:line="440" w:lineRule="exact"/>
              <w:rPr>
                <w:rFonts w:ascii="Times New Roman" w:hAnsi="Times New Roman"/>
                <w:szCs w:val="21"/>
                <w:highlight w:val="none"/>
              </w:rPr>
            </w:pPr>
          </w:p>
          <w:p w14:paraId="4B9C176C">
            <w:pPr>
              <w:topLinePunct/>
              <w:spacing w:line="440" w:lineRule="exact"/>
              <w:jc w:val="center"/>
              <w:rPr>
                <w:rFonts w:ascii="Times New Roman" w:hAnsi="Times New Roman"/>
                <w:szCs w:val="21"/>
                <w:highlight w:val="none"/>
              </w:rPr>
            </w:pPr>
          </w:p>
          <w:p w14:paraId="2C5A3D84">
            <w:pPr>
              <w:topLinePunct/>
              <w:spacing w:line="440" w:lineRule="exact"/>
              <w:rPr>
                <w:rFonts w:ascii="Times New Roman" w:hAnsi="Times New Roman"/>
                <w:szCs w:val="21"/>
                <w:highlight w:val="none"/>
              </w:rPr>
            </w:pPr>
          </w:p>
        </w:tc>
      </w:tr>
      <w:tr w14:paraId="0A3E3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4D420403">
            <w:pPr>
              <w:topLinePunct/>
              <w:spacing w:line="440" w:lineRule="exact"/>
              <w:jc w:val="center"/>
              <w:rPr>
                <w:rFonts w:ascii="Times New Roman" w:hAnsi="Times New Roman"/>
                <w:szCs w:val="21"/>
                <w:highlight w:val="none"/>
              </w:rPr>
            </w:pPr>
            <w:r>
              <w:rPr>
                <w:rFonts w:ascii="Times New Roman" w:hAnsi="Times New Roman"/>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7CC5B9AD">
            <w:pPr>
              <w:topLinePunct/>
              <w:spacing w:line="440" w:lineRule="exact"/>
              <w:jc w:val="center"/>
              <w:rPr>
                <w:rFonts w:ascii="Times New Roman" w:hAnsi="Times New Roman"/>
                <w:szCs w:val="21"/>
                <w:highlight w:val="none"/>
              </w:rPr>
            </w:pPr>
          </w:p>
        </w:tc>
      </w:tr>
    </w:tbl>
    <w:p w14:paraId="40533151">
      <w:pPr>
        <w:widowControl/>
        <w:autoSpaceDE w:val="0"/>
        <w:autoSpaceDN w:val="0"/>
        <w:spacing w:line="360" w:lineRule="atLeast"/>
        <w:ind w:left="180"/>
        <w:textAlignment w:val="bottom"/>
        <w:rPr>
          <w:rFonts w:ascii="Times New Roman" w:hAnsi="Times New Roman"/>
          <w:sz w:val="20"/>
          <w:szCs w:val="20"/>
          <w:highlight w:val="none"/>
        </w:rPr>
      </w:pPr>
      <w:r>
        <w:rPr>
          <w:rFonts w:ascii="Times New Roman" w:hAnsi="Times New Roman" w:eastAsia="黑体"/>
          <w:szCs w:val="21"/>
          <w:highlight w:val="none"/>
        </w:rPr>
        <w:t>注：</w:t>
      </w:r>
    </w:p>
    <w:p w14:paraId="315C4C3B">
      <w:pPr>
        <w:widowControl/>
        <w:autoSpaceDE w:val="0"/>
        <w:autoSpaceDN w:val="0"/>
        <w:spacing w:line="360" w:lineRule="atLeast"/>
        <w:ind w:left="420" w:leftChars="200"/>
        <w:textAlignment w:val="bottom"/>
        <w:rPr>
          <w:rFonts w:ascii="Times New Roman" w:hAnsi="Times New Roman" w:eastAsia="黑体"/>
          <w:szCs w:val="21"/>
          <w:highlight w:val="none"/>
        </w:rPr>
      </w:pPr>
      <w:r>
        <w:rPr>
          <w:rFonts w:ascii="Times New Roman" w:hAnsi="Times New Roman" w:eastAsia="黑体"/>
          <w:szCs w:val="21"/>
          <w:highlight w:val="none"/>
        </w:rPr>
        <w:t>在本表后应附企业法人营业执照</w:t>
      </w:r>
      <w:r>
        <w:rPr>
          <w:rFonts w:hint="eastAsia" w:ascii="Times New Roman" w:hAnsi="Times New Roman" w:eastAsia="黑体"/>
          <w:szCs w:val="21"/>
          <w:highlight w:val="none"/>
        </w:rPr>
        <w:t>、授权代理证明材料（如有）</w:t>
      </w:r>
      <w:r>
        <w:rPr>
          <w:rFonts w:ascii="Times New Roman" w:hAnsi="Times New Roman" w:eastAsia="黑体"/>
          <w:szCs w:val="21"/>
          <w:highlight w:val="none"/>
        </w:rPr>
        <w:t>及资格审查要求的其他证件复印件。</w:t>
      </w:r>
    </w:p>
    <w:p w14:paraId="0DBE2AC1">
      <w:pPr>
        <w:widowControl/>
        <w:autoSpaceDE w:val="0"/>
        <w:autoSpaceDN w:val="0"/>
        <w:spacing w:line="360" w:lineRule="atLeast"/>
        <w:ind w:left="420" w:leftChars="200"/>
        <w:textAlignment w:val="bottom"/>
        <w:rPr>
          <w:rFonts w:ascii="Times New Roman" w:hAnsi="Times New Roman" w:eastAsia="黑体"/>
          <w:szCs w:val="21"/>
          <w:highlight w:val="none"/>
        </w:rPr>
      </w:pPr>
    </w:p>
    <w:p w14:paraId="3063A5BA">
      <w:pPr>
        <w:widowControl/>
        <w:rPr>
          <w:rFonts w:ascii="Times New Roman" w:hAnsi="Times New Roman" w:eastAsia="黑体"/>
          <w:szCs w:val="21"/>
          <w:highlight w:val="none"/>
        </w:rPr>
      </w:pPr>
      <w:r>
        <w:rPr>
          <w:rFonts w:ascii="Times New Roman" w:hAnsi="Times New Roman" w:eastAsia="黑体"/>
          <w:szCs w:val="21"/>
          <w:highlight w:val="none"/>
        </w:rPr>
        <w:br w:type="page"/>
      </w:r>
    </w:p>
    <w:p w14:paraId="150CF0A8">
      <w:pPr>
        <w:pStyle w:val="11"/>
        <w:spacing w:line="240" w:lineRule="atLeast"/>
        <w:ind w:left="560" w:leftChars="0" w:right="-512" w:rightChars="-244" w:hanging="560" w:hangingChars="200"/>
        <w:jc w:val="center"/>
        <w:rPr>
          <w:rFonts w:ascii="Times New Roman" w:hAnsi="Times New Roman"/>
          <w:sz w:val="28"/>
          <w:szCs w:val="28"/>
          <w:highlight w:val="none"/>
        </w:rPr>
      </w:pPr>
      <w:bookmarkStart w:id="249" w:name="_Toc19004_WPSOffice_Level1"/>
      <w:bookmarkStart w:id="250" w:name="_Toc23822_WPSOffice_Level1"/>
      <w:bookmarkStart w:id="251" w:name="_Toc14534_WPSOffice_Level1"/>
      <w:bookmarkStart w:id="252" w:name="_Toc5072_WPSOffice_Level1"/>
      <w:bookmarkStart w:id="253" w:name="_Toc3772_WPSOffice_Level1"/>
      <w:bookmarkStart w:id="254" w:name="_Toc1452_WPSOffice_Level1"/>
      <w:bookmarkStart w:id="255" w:name="_Toc18547_WPSOffice_Level1"/>
      <w:r>
        <w:rPr>
          <w:rFonts w:hint="eastAsia" w:ascii="Times New Roman" w:hAnsi="Times New Roman" w:eastAsia="黑体"/>
          <w:sz w:val="28"/>
          <w:szCs w:val="28"/>
          <w:highlight w:val="none"/>
        </w:rPr>
        <w:t>五</w:t>
      </w:r>
      <w:r>
        <w:rPr>
          <w:rFonts w:ascii="Times New Roman" w:hAnsi="Times New Roman" w:eastAsia="黑体"/>
          <w:sz w:val="28"/>
          <w:szCs w:val="28"/>
          <w:highlight w:val="none"/>
        </w:rPr>
        <w:t>、近年类似业绩情况</w:t>
      </w:r>
      <w:bookmarkEnd w:id="249"/>
      <w:bookmarkEnd w:id="250"/>
      <w:bookmarkEnd w:id="251"/>
      <w:bookmarkEnd w:id="252"/>
      <w:bookmarkEnd w:id="253"/>
      <w:bookmarkEnd w:id="254"/>
      <w:bookmarkEnd w:id="255"/>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14:paraId="1F8A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14:paraId="44FB60DA">
            <w:pPr>
              <w:topLinePunct/>
              <w:spacing w:line="440" w:lineRule="exact"/>
              <w:jc w:val="center"/>
              <w:rPr>
                <w:rFonts w:ascii="Times New Roman" w:hAnsi="Times New Roman"/>
                <w:szCs w:val="21"/>
                <w:highlight w:val="none"/>
              </w:rPr>
            </w:pPr>
            <w:r>
              <w:rPr>
                <w:rFonts w:ascii="Times New Roman" w:hAnsi="Times New Roman"/>
                <w:szCs w:val="21"/>
                <w:highlight w:val="none"/>
              </w:rPr>
              <w:t>项目名称</w:t>
            </w:r>
          </w:p>
        </w:tc>
        <w:tc>
          <w:tcPr>
            <w:tcW w:w="6258" w:type="dxa"/>
          </w:tcPr>
          <w:p w14:paraId="0752AF15">
            <w:pPr>
              <w:topLinePunct/>
              <w:spacing w:line="440" w:lineRule="exact"/>
              <w:rPr>
                <w:rFonts w:ascii="Times New Roman" w:hAnsi="Times New Roman"/>
                <w:szCs w:val="21"/>
                <w:highlight w:val="none"/>
              </w:rPr>
            </w:pPr>
          </w:p>
        </w:tc>
      </w:tr>
      <w:tr w14:paraId="147B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14:paraId="2F18EB80">
            <w:pPr>
              <w:topLinePunct/>
              <w:spacing w:line="440" w:lineRule="exact"/>
              <w:jc w:val="center"/>
              <w:rPr>
                <w:rFonts w:ascii="Times New Roman" w:hAnsi="Times New Roman"/>
                <w:szCs w:val="21"/>
                <w:highlight w:val="none"/>
              </w:rPr>
            </w:pPr>
            <w:r>
              <w:rPr>
                <w:rFonts w:hint="eastAsia" w:ascii="Times New Roman" w:hAnsi="Times New Roman"/>
                <w:szCs w:val="21"/>
                <w:highlight w:val="none"/>
              </w:rPr>
              <w:t>供货地点</w:t>
            </w:r>
          </w:p>
        </w:tc>
        <w:tc>
          <w:tcPr>
            <w:tcW w:w="6258" w:type="dxa"/>
          </w:tcPr>
          <w:p w14:paraId="5522506A">
            <w:pPr>
              <w:topLinePunct/>
              <w:spacing w:line="440" w:lineRule="exact"/>
              <w:rPr>
                <w:rFonts w:ascii="Times New Roman" w:hAnsi="Times New Roman"/>
                <w:szCs w:val="21"/>
                <w:highlight w:val="none"/>
              </w:rPr>
            </w:pPr>
          </w:p>
        </w:tc>
      </w:tr>
      <w:tr w14:paraId="3939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14:paraId="58D66B62">
            <w:pPr>
              <w:topLinePunct/>
              <w:spacing w:line="440" w:lineRule="exact"/>
              <w:jc w:val="center"/>
              <w:rPr>
                <w:rFonts w:ascii="Times New Roman" w:hAnsi="Times New Roman"/>
                <w:szCs w:val="21"/>
                <w:highlight w:val="none"/>
              </w:rPr>
            </w:pPr>
            <w:r>
              <w:rPr>
                <w:rFonts w:hint="eastAsia" w:ascii="Times New Roman" w:hAnsi="Times New Roman"/>
                <w:szCs w:val="21"/>
                <w:highlight w:val="none"/>
              </w:rPr>
              <w:t>业主</w:t>
            </w:r>
            <w:r>
              <w:rPr>
                <w:rFonts w:ascii="Times New Roman" w:hAnsi="Times New Roman"/>
                <w:szCs w:val="21"/>
                <w:highlight w:val="none"/>
              </w:rPr>
              <w:t>名称</w:t>
            </w:r>
          </w:p>
        </w:tc>
        <w:tc>
          <w:tcPr>
            <w:tcW w:w="6258" w:type="dxa"/>
          </w:tcPr>
          <w:p w14:paraId="7597FF84">
            <w:pPr>
              <w:topLinePunct/>
              <w:spacing w:line="440" w:lineRule="exact"/>
              <w:rPr>
                <w:rFonts w:ascii="Times New Roman" w:hAnsi="Times New Roman"/>
                <w:szCs w:val="21"/>
                <w:highlight w:val="none"/>
              </w:rPr>
            </w:pPr>
          </w:p>
        </w:tc>
      </w:tr>
      <w:tr w14:paraId="4C86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14:paraId="080F5D39">
            <w:pPr>
              <w:topLinePunct/>
              <w:spacing w:line="440" w:lineRule="exact"/>
              <w:jc w:val="center"/>
              <w:rPr>
                <w:rFonts w:ascii="Times New Roman" w:hAnsi="Times New Roman"/>
                <w:szCs w:val="21"/>
                <w:highlight w:val="none"/>
              </w:rPr>
            </w:pPr>
            <w:r>
              <w:rPr>
                <w:rFonts w:hint="eastAsia" w:ascii="Times New Roman" w:hAnsi="Times New Roman"/>
                <w:szCs w:val="21"/>
                <w:highlight w:val="none"/>
              </w:rPr>
              <w:t>业主</w:t>
            </w:r>
            <w:r>
              <w:rPr>
                <w:rFonts w:ascii="Times New Roman" w:hAnsi="Times New Roman"/>
                <w:szCs w:val="21"/>
                <w:highlight w:val="none"/>
              </w:rPr>
              <w:t>地址</w:t>
            </w:r>
          </w:p>
        </w:tc>
        <w:tc>
          <w:tcPr>
            <w:tcW w:w="6258" w:type="dxa"/>
          </w:tcPr>
          <w:p w14:paraId="50E09E7D">
            <w:pPr>
              <w:topLinePunct/>
              <w:spacing w:line="440" w:lineRule="exact"/>
              <w:rPr>
                <w:rFonts w:ascii="Times New Roman" w:hAnsi="Times New Roman"/>
                <w:szCs w:val="21"/>
                <w:highlight w:val="none"/>
              </w:rPr>
            </w:pPr>
          </w:p>
        </w:tc>
      </w:tr>
      <w:tr w14:paraId="7FD3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14:paraId="275E534A">
            <w:pPr>
              <w:topLinePunct/>
              <w:spacing w:line="440" w:lineRule="exact"/>
              <w:jc w:val="center"/>
              <w:rPr>
                <w:rFonts w:ascii="Times New Roman" w:hAnsi="Times New Roman"/>
                <w:szCs w:val="21"/>
                <w:highlight w:val="none"/>
              </w:rPr>
            </w:pPr>
            <w:r>
              <w:rPr>
                <w:rFonts w:hint="eastAsia" w:ascii="Times New Roman" w:hAnsi="Times New Roman"/>
                <w:szCs w:val="21"/>
                <w:highlight w:val="none"/>
              </w:rPr>
              <w:t>业主</w:t>
            </w:r>
            <w:r>
              <w:rPr>
                <w:rFonts w:ascii="Times New Roman" w:hAnsi="Times New Roman"/>
                <w:szCs w:val="21"/>
                <w:highlight w:val="none"/>
              </w:rPr>
              <w:t>电话</w:t>
            </w:r>
          </w:p>
        </w:tc>
        <w:tc>
          <w:tcPr>
            <w:tcW w:w="6258" w:type="dxa"/>
          </w:tcPr>
          <w:p w14:paraId="3B5B7C23">
            <w:pPr>
              <w:topLinePunct/>
              <w:spacing w:line="440" w:lineRule="exact"/>
              <w:rPr>
                <w:rFonts w:ascii="Times New Roman" w:hAnsi="Times New Roman"/>
                <w:szCs w:val="21"/>
                <w:highlight w:val="none"/>
              </w:rPr>
            </w:pPr>
          </w:p>
        </w:tc>
      </w:tr>
      <w:tr w14:paraId="7A20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14:paraId="3DDEB65B">
            <w:pPr>
              <w:topLinePunct/>
              <w:spacing w:line="440" w:lineRule="exact"/>
              <w:jc w:val="center"/>
              <w:rPr>
                <w:rFonts w:ascii="Times New Roman" w:hAnsi="Times New Roman"/>
                <w:szCs w:val="21"/>
                <w:highlight w:val="none"/>
              </w:rPr>
            </w:pPr>
            <w:r>
              <w:rPr>
                <w:rFonts w:ascii="Times New Roman" w:hAnsi="Times New Roman"/>
                <w:szCs w:val="21"/>
                <w:highlight w:val="none"/>
              </w:rPr>
              <w:t>合同价格</w:t>
            </w:r>
          </w:p>
        </w:tc>
        <w:tc>
          <w:tcPr>
            <w:tcW w:w="6258" w:type="dxa"/>
          </w:tcPr>
          <w:p w14:paraId="0C15A449">
            <w:pPr>
              <w:topLinePunct/>
              <w:spacing w:line="440" w:lineRule="exact"/>
              <w:rPr>
                <w:rFonts w:ascii="Times New Roman" w:hAnsi="Times New Roman"/>
                <w:szCs w:val="21"/>
                <w:highlight w:val="none"/>
              </w:rPr>
            </w:pPr>
          </w:p>
        </w:tc>
      </w:tr>
      <w:tr w14:paraId="52E0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14:paraId="32663402">
            <w:pPr>
              <w:topLinePunct/>
              <w:spacing w:line="440" w:lineRule="exact"/>
              <w:jc w:val="center"/>
              <w:rPr>
                <w:rFonts w:ascii="Times New Roman" w:hAnsi="Times New Roman"/>
                <w:szCs w:val="21"/>
                <w:highlight w:val="none"/>
              </w:rPr>
            </w:pPr>
            <w:r>
              <w:rPr>
                <w:rFonts w:hint="eastAsia" w:ascii="Times New Roman" w:hAnsi="Times New Roman"/>
                <w:szCs w:val="21"/>
                <w:highlight w:val="none"/>
              </w:rPr>
              <w:t>供货期</w:t>
            </w:r>
          </w:p>
        </w:tc>
        <w:tc>
          <w:tcPr>
            <w:tcW w:w="6258" w:type="dxa"/>
          </w:tcPr>
          <w:p w14:paraId="516B7572">
            <w:pPr>
              <w:topLinePunct/>
              <w:spacing w:line="440" w:lineRule="exact"/>
              <w:rPr>
                <w:rFonts w:ascii="Times New Roman" w:hAnsi="Times New Roman"/>
                <w:szCs w:val="21"/>
                <w:highlight w:val="none"/>
              </w:rPr>
            </w:pPr>
          </w:p>
        </w:tc>
      </w:tr>
      <w:tr w14:paraId="5243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14:paraId="0ACA6063">
            <w:pPr>
              <w:topLinePunct/>
              <w:spacing w:line="440" w:lineRule="exact"/>
              <w:jc w:val="center"/>
              <w:rPr>
                <w:rFonts w:ascii="Times New Roman" w:hAnsi="Times New Roman"/>
                <w:szCs w:val="21"/>
                <w:highlight w:val="none"/>
              </w:rPr>
            </w:pPr>
            <w:r>
              <w:rPr>
                <w:rFonts w:hint="eastAsia" w:ascii="Times New Roman" w:hAnsi="Times New Roman"/>
                <w:szCs w:val="21"/>
                <w:highlight w:val="none"/>
              </w:rPr>
              <w:t>供货型号及数量</w:t>
            </w:r>
          </w:p>
        </w:tc>
        <w:tc>
          <w:tcPr>
            <w:tcW w:w="6258" w:type="dxa"/>
          </w:tcPr>
          <w:p w14:paraId="4DFF87EE">
            <w:pPr>
              <w:topLinePunct/>
              <w:spacing w:line="440" w:lineRule="exact"/>
              <w:rPr>
                <w:rFonts w:ascii="Times New Roman" w:hAnsi="Times New Roman"/>
                <w:szCs w:val="21"/>
                <w:highlight w:val="none"/>
              </w:rPr>
            </w:pPr>
          </w:p>
        </w:tc>
      </w:tr>
      <w:tr w14:paraId="7C90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14:paraId="4A32595E">
            <w:pPr>
              <w:topLinePunct/>
              <w:spacing w:line="440" w:lineRule="exact"/>
              <w:jc w:val="center"/>
              <w:rPr>
                <w:rFonts w:ascii="Times New Roman" w:hAnsi="Times New Roman"/>
                <w:szCs w:val="21"/>
                <w:highlight w:val="none"/>
              </w:rPr>
            </w:pPr>
            <w:r>
              <w:rPr>
                <w:rFonts w:ascii="Times New Roman" w:hAnsi="Times New Roman"/>
                <w:szCs w:val="21"/>
                <w:highlight w:val="none"/>
              </w:rPr>
              <w:t>项目描述</w:t>
            </w:r>
          </w:p>
        </w:tc>
        <w:tc>
          <w:tcPr>
            <w:tcW w:w="6258" w:type="dxa"/>
          </w:tcPr>
          <w:p w14:paraId="4907EC56">
            <w:pPr>
              <w:topLinePunct/>
              <w:spacing w:line="440" w:lineRule="exact"/>
              <w:rPr>
                <w:rFonts w:ascii="Times New Roman" w:hAnsi="Times New Roman"/>
                <w:szCs w:val="21"/>
                <w:highlight w:val="none"/>
              </w:rPr>
            </w:pPr>
          </w:p>
        </w:tc>
      </w:tr>
      <w:tr w14:paraId="303B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14:paraId="3133727A">
            <w:pPr>
              <w:topLinePunct/>
              <w:spacing w:line="440" w:lineRule="exact"/>
              <w:jc w:val="center"/>
              <w:rPr>
                <w:rFonts w:ascii="Times New Roman" w:hAnsi="Times New Roman"/>
                <w:szCs w:val="21"/>
                <w:highlight w:val="none"/>
              </w:rPr>
            </w:pPr>
            <w:r>
              <w:rPr>
                <w:rFonts w:ascii="Times New Roman" w:hAnsi="Times New Roman"/>
                <w:szCs w:val="21"/>
                <w:highlight w:val="none"/>
              </w:rPr>
              <w:t>备注</w:t>
            </w:r>
          </w:p>
        </w:tc>
        <w:tc>
          <w:tcPr>
            <w:tcW w:w="6258" w:type="dxa"/>
          </w:tcPr>
          <w:p w14:paraId="02A44463">
            <w:pPr>
              <w:topLinePunct/>
              <w:spacing w:line="440" w:lineRule="exact"/>
              <w:rPr>
                <w:rFonts w:ascii="Times New Roman" w:hAnsi="Times New Roman"/>
                <w:szCs w:val="21"/>
                <w:highlight w:val="none"/>
              </w:rPr>
            </w:pPr>
          </w:p>
        </w:tc>
      </w:tr>
    </w:tbl>
    <w:p w14:paraId="54842F34">
      <w:pPr>
        <w:widowControl/>
        <w:autoSpaceDE w:val="0"/>
        <w:autoSpaceDN w:val="0"/>
        <w:spacing w:line="360" w:lineRule="atLeast"/>
        <w:ind w:left="418" w:hanging="418" w:hangingChars="209"/>
        <w:textAlignment w:val="bottom"/>
        <w:rPr>
          <w:rFonts w:ascii="Times New Roman" w:hAnsi="Times New Roman" w:eastAsia="黑体"/>
          <w:szCs w:val="21"/>
          <w:highlight w:val="none"/>
        </w:rPr>
      </w:pPr>
      <w:r>
        <w:rPr>
          <w:rFonts w:ascii="Times New Roman" w:hAnsi="Times New Roman" w:eastAsia="黑体"/>
          <w:sz w:val="20"/>
          <w:szCs w:val="20"/>
          <w:highlight w:val="none"/>
        </w:rPr>
        <w:t>注：</w:t>
      </w:r>
    </w:p>
    <w:p w14:paraId="678AB1B3">
      <w:pPr>
        <w:widowControl/>
        <w:autoSpaceDE w:val="0"/>
        <w:autoSpaceDN w:val="0"/>
        <w:spacing w:line="360" w:lineRule="atLeast"/>
        <w:ind w:left="420" w:leftChars="200"/>
        <w:textAlignment w:val="bottom"/>
        <w:rPr>
          <w:rFonts w:ascii="Times New Roman" w:hAnsi="Times New Roman" w:eastAsia="黑体"/>
          <w:szCs w:val="21"/>
          <w:highlight w:val="none"/>
        </w:rPr>
      </w:pPr>
      <w:r>
        <w:rPr>
          <w:rFonts w:hint="eastAsia" w:ascii="Times New Roman" w:hAnsi="Times New Roman" w:eastAsia="黑体"/>
          <w:szCs w:val="21"/>
          <w:highlight w:val="none"/>
        </w:rPr>
        <w:t>1、</w:t>
      </w:r>
      <w:r>
        <w:rPr>
          <w:rFonts w:ascii="Times New Roman" w:hAnsi="Times New Roman" w:eastAsia="黑体"/>
          <w:szCs w:val="21"/>
          <w:highlight w:val="none"/>
        </w:rPr>
        <w:t>每张表格只填写一个项目，并标明序号。</w:t>
      </w:r>
    </w:p>
    <w:p w14:paraId="3CF938FC">
      <w:pPr>
        <w:widowControl/>
        <w:autoSpaceDE w:val="0"/>
        <w:autoSpaceDN w:val="0"/>
        <w:spacing w:line="360" w:lineRule="atLeast"/>
        <w:ind w:left="420" w:leftChars="200"/>
        <w:textAlignment w:val="bottom"/>
        <w:rPr>
          <w:rFonts w:ascii="Times New Roman" w:hAnsi="Times New Roman" w:eastAsia="黑体"/>
          <w:szCs w:val="21"/>
          <w:highlight w:val="none"/>
        </w:rPr>
      </w:pPr>
      <w:r>
        <w:rPr>
          <w:rFonts w:hint="eastAsia" w:ascii="Times New Roman" w:hAnsi="Times New Roman" w:eastAsia="黑体"/>
          <w:szCs w:val="21"/>
          <w:highlight w:val="none"/>
        </w:rPr>
        <w:t>2、业绩证明材料要求：</w:t>
      </w:r>
      <w:r>
        <w:rPr>
          <w:rFonts w:hint="eastAsia" w:ascii="Times New Roman" w:hAnsi="Times New Roman" w:eastAsia="黑体"/>
          <w:szCs w:val="21"/>
          <w:highlight w:val="none"/>
          <w:u w:val="single"/>
          <w:lang w:val="en-US" w:eastAsia="zh-CN"/>
        </w:rPr>
        <w:t>详见采购公告</w:t>
      </w:r>
      <w:r>
        <w:rPr>
          <w:rFonts w:hint="eastAsia" w:ascii="Times New Roman" w:hAnsi="Times New Roman" w:eastAsia="黑体"/>
          <w:szCs w:val="21"/>
          <w:highlight w:val="none"/>
        </w:rPr>
        <w:t>。</w:t>
      </w:r>
    </w:p>
    <w:p w14:paraId="625DD582">
      <w:pPr>
        <w:widowControl/>
        <w:autoSpaceDE w:val="0"/>
        <w:autoSpaceDN w:val="0"/>
        <w:spacing w:line="360" w:lineRule="atLeast"/>
        <w:ind w:left="420" w:leftChars="200"/>
        <w:textAlignment w:val="bottom"/>
        <w:rPr>
          <w:rFonts w:ascii="Times New Roman" w:hAnsi="Times New Roman" w:eastAsia="黑体"/>
          <w:sz w:val="27"/>
          <w:szCs w:val="27"/>
          <w:highlight w:val="none"/>
        </w:rPr>
      </w:pPr>
      <w:r>
        <w:rPr>
          <w:rFonts w:hint="eastAsia" w:ascii="Times New Roman" w:hAnsi="Times New Roman" w:eastAsia="黑体"/>
          <w:szCs w:val="21"/>
          <w:highlight w:val="none"/>
        </w:rPr>
        <w:t>3、</w:t>
      </w:r>
      <w:r>
        <w:rPr>
          <w:rFonts w:ascii="Times New Roman" w:hAnsi="Times New Roman" w:eastAsia="黑体"/>
          <w:szCs w:val="21"/>
          <w:highlight w:val="none"/>
        </w:rPr>
        <w:t>如近年来，供应商法人机构发生合法变更或重组或法人名称变更时，应提供相关部门的合法批件或其他相关证明材料来证明其所附业绩的继承性。</w:t>
      </w:r>
    </w:p>
    <w:p w14:paraId="5B580C13">
      <w:pPr>
        <w:pStyle w:val="2"/>
        <w:rPr>
          <w:rFonts w:ascii="Times New Roman" w:hAnsi="Times New Roman"/>
          <w:highlight w:val="none"/>
        </w:rPr>
      </w:pPr>
    </w:p>
    <w:p w14:paraId="18927F48">
      <w:pPr>
        <w:topLinePunct/>
        <w:spacing w:line="340" w:lineRule="atLeast"/>
        <w:jc w:val="center"/>
        <w:rPr>
          <w:rFonts w:ascii="Times New Roman" w:hAnsi="Times New Roman" w:eastAsia="黑体"/>
          <w:sz w:val="24"/>
          <w:highlight w:val="none"/>
        </w:rPr>
      </w:pPr>
      <w:r>
        <w:rPr>
          <w:rFonts w:ascii="Times New Roman" w:hAnsi="Times New Roman" w:eastAsia="黑体"/>
          <w:sz w:val="28"/>
          <w:szCs w:val="28"/>
          <w:highlight w:val="none"/>
        </w:rPr>
        <w:br w:type="page"/>
      </w:r>
    </w:p>
    <w:p w14:paraId="04BE04D8">
      <w:pPr>
        <w:tabs>
          <w:tab w:val="left" w:pos="3060"/>
        </w:tabs>
        <w:topLinePunct/>
        <w:spacing w:line="440" w:lineRule="exact"/>
        <w:jc w:val="center"/>
        <w:rPr>
          <w:rFonts w:ascii="Times New Roman" w:hAnsi="Times New Roman" w:eastAsia="黑体"/>
          <w:sz w:val="28"/>
          <w:szCs w:val="28"/>
          <w:highlight w:val="none"/>
        </w:rPr>
      </w:pPr>
      <w:bookmarkStart w:id="256" w:name="_Toc30712_WPSOffice_Level1"/>
      <w:bookmarkStart w:id="257" w:name="_Toc9011_WPSOffice_Level1"/>
      <w:bookmarkStart w:id="258" w:name="_Toc5403_WPSOffice_Level1"/>
      <w:bookmarkStart w:id="259" w:name="_Toc9267_WPSOffice_Level1"/>
      <w:bookmarkStart w:id="260" w:name="_Toc3893_WPSOffice_Level1"/>
      <w:bookmarkStart w:id="261" w:name="_Toc12019_WPSOffice_Level1"/>
      <w:bookmarkStart w:id="262" w:name="_Toc11841_WPSOffice_Level1"/>
      <w:r>
        <w:rPr>
          <w:rFonts w:hint="eastAsia" w:ascii="Times New Roman" w:hAnsi="Times New Roman" w:eastAsia="黑体"/>
          <w:sz w:val="28"/>
          <w:szCs w:val="28"/>
          <w:highlight w:val="none"/>
        </w:rPr>
        <w:t>六</w:t>
      </w:r>
      <w:r>
        <w:rPr>
          <w:rFonts w:ascii="Times New Roman" w:hAnsi="Times New Roman" w:eastAsia="黑体"/>
          <w:sz w:val="28"/>
          <w:szCs w:val="28"/>
          <w:highlight w:val="none"/>
        </w:rPr>
        <w:t>、</w:t>
      </w:r>
      <w:r>
        <w:rPr>
          <w:rFonts w:hint="eastAsia" w:ascii="Times New Roman" w:hAnsi="Times New Roman" w:eastAsia="黑体"/>
          <w:sz w:val="28"/>
          <w:szCs w:val="28"/>
          <w:highlight w:val="none"/>
        </w:rPr>
        <w:t>信誉情况</w:t>
      </w:r>
      <w:bookmarkEnd w:id="256"/>
      <w:bookmarkEnd w:id="257"/>
      <w:bookmarkEnd w:id="258"/>
      <w:bookmarkEnd w:id="259"/>
      <w:bookmarkEnd w:id="260"/>
      <w:bookmarkEnd w:id="261"/>
      <w:bookmarkEnd w:id="262"/>
    </w:p>
    <w:p w14:paraId="6D62ED2D">
      <w:pPr>
        <w:topLinePunct/>
        <w:spacing w:line="440" w:lineRule="exact"/>
        <w:rPr>
          <w:rFonts w:ascii="Times New Roman" w:hAnsi="Times New Roman"/>
          <w:bCs/>
          <w:sz w:val="23"/>
          <w:szCs w:val="23"/>
          <w:highlight w:val="none"/>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0AB5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C213499">
            <w:pPr>
              <w:topLinePunct/>
              <w:spacing w:line="440" w:lineRule="exact"/>
              <w:jc w:val="center"/>
              <w:rPr>
                <w:rFonts w:ascii="Times New Roman" w:hAnsi="Times New Roman"/>
                <w:bCs/>
                <w:szCs w:val="21"/>
                <w:highlight w:val="none"/>
              </w:rPr>
            </w:pPr>
            <w:r>
              <w:rPr>
                <w:rFonts w:ascii="Times New Roman" w:hAnsi="Times New Roman"/>
                <w:bCs/>
                <w:szCs w:val="21"/>
                <w:highlight w:val="none"/>
              </w:rPr>
              <w:t>项 目</w:t>
            </w:r>
          </w:p>
        </w:tc>
        <w:tc>
          <w:tcPr>
            <w:tcW w:w="4445" w:type="dxa"/>
          </w:tcPr>
          <w:p w14:paraId="35EB76A1">
            <w:pPr>
              <w:topLinePunct/>
              <w:spacing w:line="440" w:lineRule="exact"/>
              <w:jc w:val="center"/>
              <w:rPr>
                <w:rFonts w:ascii="Times New Roman" w:hAnsi="Times New Roman"/>
                <w:bCs/>
                <w:szCs w:val="21"/>
                <w:highlight w:val="none"/>
              </w:rPr>
            </w:pPr>
            <w:r>
              <w:rPr>
                <w:rFonts w:ascii="Times New Roman" w:hAnsi="Times New Roman"/>
                <w:bCs/>
                <w:szCs w:val="21"/>
                <w:highlight w:val="none"/>
              </w:rPr>
              <w:t>供应商情况说明</w:t>
            </w:r>
          </w:p>
        </w:tc>
      </w:tr>
      <w:tr w14:paraId="7D9E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717048A4">
            <w:pPr>
              <w:topLinePunct/>
              <w:spacing w:line="440" w:lineRule="exact"/>
              <w:rPr>
                <w:rFonts w:ascii="Times New Roman" w:hAnsi="Times New Roman"/>
                <w:bCs/>
                <w:szCs w:val="21"/>
                <w:highlight w:val="none"/>
              </w:rPr>
            </w:pPr>
            <w:r>
              <w:rPr>
                <w:rFonts w:ascii="Times New Roman" w:hAnsi="Times New Roman"/>
                <w:sz w:val="24"/>
                <w:szCs w:val="28"/>
                <w:highlight w:val="none"/>
              </w:rPr>
              <w:t>是否被责令停业，暂扣或吊销执照，或吊销资质证书</w:t>
            </w:r>
          </w:p>
        </w:tc>
        <w:tc>
          <w:tcPr>
            <w:tcW w:w="4445" w:type="dxa"/>
          </w:tcPr>
          <w:p w14:paraId="3F425F48">
            <w:pPr>
              <w:topLinePunct/>
              <w:spacing w:line="440" w:lineRule="exact"/>
              <w:rPr>
                <w:rFonts w:ascii="Times New Roman" w:hAnsi="Times New Roman"/>
                <w:bCs/>
                <w:szCs w:val="21"/>
                <w:highlight w:val="none"/>
              </w:rPr>
            </w:pPr>
          </w:p>
        </w:tc>
      </w:tr>
      <w:tr w14:paraId="6DCD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35A35D20">
            <w:pPr>
              <w:topLinePunct/>
              <w:spacing w:line="440" w:lineRule="exact"/>
              <w:rPr>
                <w:rFonts w:ascii="Times New Roman" w:hAnsi="Times New Roman"/>
                <w:bCs/>
                <w:szCs w:val="21"/>
                <w:highlight w:val="none"/>
              </w:rPr>
            </w:pPr>
            <w:r>
              <w:rPr>
                <w:rFonts w:ascii="Times New Roman" w:hAnsi="Times New Roman"/>
                <w:sz w:val="24"/>
                <w:szCs w:val="28"/>
                <w:highlight w:val="none"/>
              </w:rPr>
              <w:t>是否进入清算程序，或被宣告破产，或其他丧失履约能力的情形</w:t>
            </w:r>
          </w:p>
        </w:tc>
        <w:tc>
          <w:tcPr>
            <w:tcW w:w="4445" w:type="dxa"/>
          </w:tcPr>
          <w:p w14:paraId="4DB07901">
            <w:pPr>
              <w:topLinePunct/>
              <w:spacing w:line="440" w:lineRule="exact"/>
              <w:rPr>
                <w:rFonts w:ascii="Times New Roman" w:hAnsi="Times New Roman"/>
                <w:bCs/>
                <w:szCs w:val="21"/>
                <w:highlight w:val="none"/>
              </w:rPr>
            </w:pPr>
          </w:p>
        </w:tc>
      </w:tr>
      <w:tr w14:paraId="2DE2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3F593B75">
            <w:pPr>
              <w:topLinePunct/>
              <w:spacing w:line="440" w:lineRule="exact"/>
              <w:rPr>
                <w:rFonts w:ascii="Times New Roman" w:hAnsi="Times New Roman"/>
                <w:bCs/>
                <w:szCs w:val="21"/>
                <w:highlight w:val="none"/>
              </w:rPr>
            </w:pPr>
            <w:r>
              <w:rPr>
                <w:rFonts w:ascii="Times New Roman" w:hAnsi="Times New Roman"/>
                <w:sz w:val="24"/>
                <w:szCs w:val="28"/>
                <w:highlight w:val="none"/>
              </w:rPr>
              <w:t>是否在国家企业信用信息公示系统（http://www.gsxt.gov.cn）中被列入严重违法失信企业名单</w:t>
            </w:r>
          </w:p>
        </w:tc>
        <w:tc>
          <w:tcPr>
            <w:tcW w:w="4445" w:type="dxa"/>
          </w:tcPr>
          <w:p w14:paraId="570FD7FB">
            <w:pPr>
              <w:topLinePunct/>
              <w:spacing w:line="440" w:lineRule="exact"/>
              <w:rPr>
                <w:rFonts w:ascii="Times New Roman" w:hAnsi="Times New Roman"/>
                <w:bCs/>
                <w:szCs w:val="21"/>
                <w:highlight w:val="none"/>
              </w:rPr>
            </w:pPr>
          </w:p>
        </w:tc>
      </w:tr>
      <w:tr w14:paraId="2891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E6D3DD5">
            <w:pPr>
              <w:topLinePunct/>
              <w:spacing w:line="440" w:lineRule="exact"/>
              <w:rPr>
                <w:rFonts w:ascii="Times New Roman" w:hAnsi="Times New Roman"/>
                <w:bCs/>
                <w:szCs w:val="21"/>
                <w:highlight w:val="none"/>
              </w:rPr>
            </w:pPr>
            <w:r>
              <w:rPr>
                <w:rFonts w:ascii="Times New Roman" w:hAnsi="Times New Roman"/>
                <w:sz w:val="24"/>
                <w:szCs w:val="28"/>
                <w:highlight w:val="none"/>
              </w:rPr>
              <w:t>是否在</w:t>
            </w:r>
            <w:r>
              <w:rPr>
                <w:rFonts w:hint="eastAsia" w:ascii="Times New Roman" w:hAnsi="Times New Roman"/>
                <w:sz w:val="24"/>
                <w:szCs w:val="28"/>
                <w:highlight w:val="none"/>
                <w:lang w:eastAsia="zh-CN"/>
              </w:rPr>
              <w:t>“</w:t>
            </w:r>
            <w:r>
              <w:rPr>
                <w:rFonts w:hint="eastAsia" w:ascii="Times New Roman" w:hAnsi="Times New Roman"/>
                <w:sz w:val="24"/>
                <w:szCs w:val="28"/>
                <w:highlight w:val="none"/>
              </w:rPr>
              <w:t>中国执行信息公开网（http://zxgk.court.gov.cn/index.jsp）</w:t>
            </w:r>
            <w:r>
              <w:rPr>
                <w:rFonts w:hint="eastAsia" w:ascii="Times New Roman" w:hAnsi="Times New Roman"/>
                <w:sz w:val="24"/>
                <w:szCs w:val="28"/>
                <w:highlight w:val="none"/>
                <w:lang w:eastAsia="zh-CN"/>
              </w:rPr>
              <w:t>”</w:t>
            </w:r>
            <w:r>
              <w:rPr>
                <w:rFonts w:hint="eastAsia" w:ascii="Times New Roman" w:hAnsi="Times New Roman"/>
                <w:sz w:val="24"/>
                <w:szCs w:val="28"/>
                <w:highlight w:val="none"/>
              </w:rPr>
              <w:t>中被列入失信被执行人名单。</w:t>
            </w:r>
          </w:p>
        </w:tc>
        <w:tc>
          <w:tcPr>
            <w:tcW w:w="4445" w:type="dxa"/>
          </w:tcPr>
          <w:p w14:paraId="101DD216">
            <w:pPr>
              <w:topLinePunct/>
              <w:spacing w:line="440" w:lineRule="exact"/>
              <w:rPr>
                <w:rFonts w:ascii="Times New Roman" w:hAnsi="Times New Roman"/>
                <w:bCs/>
                <w:szCs w:val="21"/>
                <w:highlight w:val="none"/>
              </w:rPr>
            </w:pPr>
          </w:p>
        </w:tc>
      </w:tr>
      <w:tr w14:paraId="2781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096C6E35">
            <w:pPr>
              <w:topLinePunct/>
              <w:spacing w:line="440" w:lineRule="exact"/>
              <w:rPr>
                <w:rFonts w:ascii="Times New Roman" w:hAnsi="Times New Roman"/>
                <w:bCs/>
                <w:szCs w:val="21"/>
                <w:highlight w:val="none"/>
              </w:rPr>
            </w:pPr>
            <w:r>
              <w:rPr>
                <w:rFonts w:ascii="Times New Roman" w:hAnsi="Times New Roman"/>
                <w:sz w:val="24"/>
                <w:szCs w:val="28"/>
                <w:highlight w:val="none"/>
              </w:rPr>
              <w:t>是否在近三年内（自</w:t>
            </w:r>
            <w:r>
              <w:rPr>
                <w:rFonts w:hint="eastAsia" w:ascii="Times New Roman" w:hAnsi="Times New Roman"/>
                <w:sz w:val="24"/>
                <w:szCs w:val="28"/>
                <w:highlight w:val="none"/>
              </w:rPr>
              <w:t>响应文件递交截止之日</w:t>
            </w:r>
            <w:r>
              <w:rPr>
                <w:rFonts w:ascii="Times New Roman" w:hAnsi="Times New Roman"/>
                <w:sz w:val="24"/>
                <w:szCs w:val="28"/>
                <w:highlight w:val="none"/>
              </w:rPr>
              <w:t>向前追溯3年）供应商或其法定代表人有行贿犯罪行为</w:t>
            </w:r>
          </w:p>
        </w:tc>
        <w:tc>
          <w:tcPr>
            <w:tcW w:w="4445" w:type="dxa"/>
          </w:tcPr>
          <w:p w14:paraId="3F3C336F">
            <w:pPr>
              <w:topLinePunct/>
              <w:spacing w:line="440" w:lineRule="exact"/>
              <w:rPr>
                <w:rFonts w:ascii="Times New Roman" w:hAnsi="Times New Roman"/>
                <w:bCs/>
                <w:szCs w:val="21"/>
                <w:highlight w:val="none"/>
              </w:rPr>
            </w:pPr>
          </w:p>
        </w:tc>
      </w:tr>
      <w:tr w14:paraId="1EC9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192A8CD">
            <w:pPr>
              <w:topLinePunct/>
              <w:spacing w:line="440" w:lineRule="exact"/>
              <w:rPr>
                <w:rFonts w:ascii="Times New Roman" w:hAnsi="Times New Roman"/>
                <w:sz w:val="24"/>
                <w:szCs w:val="28"/>
                <w:highlight w:val="none"/>
              </w:rPr>
            </w:pPr>
            <w:r>
              <w:rPr>
                <w:rFonts w:hint="eastAsia" w:ascii="Times New Roman" w:hAnsi="Times New Roman"/>
                <w:sz w:val="24"/>
                <w:szCs w:val="28"/>
                <w:highlight w:val="none"/>
              </w:rPr>
              <w:t>……</w:t>
            </w:r>
          </w:p>
        </w:tc>
        <w:tc>
          <w:tcPr>
            <w:tcW w:w="4445" w:type="dxa"/>
          </w:tcPr>
          <w:p w14:paraId="047FFA8B">
            <w:pPr>
              <w:topLinePunct/>
              <w:spacing w:line="440" w:lineRule="exact"/>
              <w:rPr>
                <w:rFonts w:ascii="Times New Roman" w:hAnsi="Times New Roman"/>
                <w:bCs/>
                <w:szCs w:val="21"/>
                <w:highlight w:val="none"/>
              </w:rPr>
            </w:pPr>
          </w:p>
        </w:tc>
      </w:tr>
    </w:tbl>
    <w:p w14:paraId="475619ED">
      <w:pPr>
        <w:spacing w:line="440" w:lineRule="exact"/>
        <w:jc w:val="left"/>
        <w:rPr>
          <w:rFonts w:ascii="Times New Roman" w:hAnsi="Times New Roman"/>
          <w:sz w:val="24"/>
          <w:highlight w:val="none"/>
        </w:rPr>
      </w:pPr>
      <w:r>
        <w:rPr>
          <w:rFonts w:ascii="Times New Roman" w:hAnsi="Times New Roman"/>
          <w:sz w:val="24"/>
          <w:highlight w:val="none"/>
        </w:rPr>
        <w:t>注：本表无需附证明材料。</w:t>
      </w:r>
    </w:p>
    <w:p w14:paraId="4978026E">
      <w:pPr>
        <w:pStyle w:val="2"/>
        <w:jc w:val="right"/>
        <w:rPr>
          <w:rFonts w:ascii="Times New Roman" w:hAnsi="Times New Roman"/>
          <w:sz w:val="24"/>
          <w:highlight w:val="none"/>
        </w:rPr>
      </w:pPr>
    </w:p>
    <w:p w14:paraId="5A3E44E5">
      <w:pPr>
        <w:spacing w:line="440" w:lineRule="exact"/>
        <w:jc w:val="right"/>
        <w:rPr>
          <w:rFonts w:ascii="Times New Roman" w:hAnsi="Times New Roman"/>
          <w:sz w:val="24"/>
          <w:highlight w:val="none"/>
        </w:rPr>
      </w:pPr>
      <w:r>
        <w:rPr>
          <w:rFonts w:ascii="Times New Roman" w:hAnsi="Times New Roman"/>
          <w:sz w:val="24"/>
          <w:highlight w:val="none"/>
        </w:rPr>
        <w:t xml:space="preserve"> 供应商：</w:t>
      </w:r>
      <w:r>
        <w:rPr>
          <w:rFonts w:ascii="Times New Roman" w:hAnsi="Times New Roman"/>
          <w:sz w:val="24"/>
          <w:highlight w:val="none"/>
          <w:u w:val="single"/>
        </w:rPr>
        <w:t xml:space="preserve">                 </w:t>
      </w:r>
      <w:r>
        <w:rPr>
          <w:rFonts w:ascii="Times New Roman" w:hAnsi="Times New Roman"/>
          <w:sz w:val="24"/>
          <w:highlight w:val="none"/>
        </w:rPr>
        <w:t>(盖单位章)</w:t>
      </w:r>
    </w:p>
    <w:p w14:paraId="3797ED7A">
      <w:pPr>
        <w:pStyle w:val="2"/>
        <w:jc w:val="right"/>
        <w:rPr>
          <w:highlight w:val="none"/>
          <w:u w:val="single"/>
        </w:rPr>
      </w:pPr>
      <w:r>
        <w:rPr>
          <w:rFonts w:ascii="Times New Roman" w:hAnsi="Times New Roman"/>
          <w:sz w:val="24"/>
          <w:highlight w:val="none"/>
          <w:u w:val="single"/>
        </w:rPr>
        <w:t xml:space="preserve">       </w:t>
      </w:r>
      <w:r>
        <w:rPr>
          <w:rFonts w:ascii="Times New Roman" w:hAnsi="Times New Roman"/>
          <w:sz w:val="24"/>
          <w:highlight w:val="none"/>
        </w:rPr>
        <w:t xml:space="preserve">年 </w:t>
      </w:r>
      <w:r>
        <w:rPr>
          <w:rFonts w:ascii="Times New Roman" w:hAnsi="Times New Roman"/>
          <w:sz w:val="24"/>
          <w:highlight w:val="none"/>
          <w:u w:val="single"/>
        </w:rPr>
        <w:t xml:space="preserve">      </w:t>
      </w:r>
      <w:r>
        <w:rPr>
          <w:rFonts w:ascii="Times New Roman" w:hAnsi="Times New Roman"/>
          <w:sz w:val="24"/>
          <w:highlight w:val="none"/>
        </w:rPr>
        <w:t>月</w:t>
      </w:r>
      <w:r>
        <w:rPr>
          <w:rFonts w:ascii="Times New Roman" w:hAnsi="Times New Roman"/>
          <w:sz w:val="24"/>
          <w:highlight w:val="none"/>
          <w:u w:val="single"/>
        </w:rPr>
        <w:t xml:space="preserve">       </w:t>
      </w:r>
      <w:r>
        <w:rPr>
          <w:rFonts w:ascii="Times New Roman" w:hAnsi="Times New Roman"/>
          <w:sz w:val="24"/>
          <w:highlight w:val="none"/>
        </w:rPr>
        <w:t>日</w:t>
      </w:r>
    </w:p>
    <w:p w14:paraId="7C6E5C9F">
      <w:pPr>
        <w:pStyle w:val="2"/>
        <w:rPr>
          <w:highlight w:val="none"/>
        </w:rPr>
      </w:pPr>
    </w:p>
    <w:p w14:paraId="73C0F6BE">
      <w:pPr>
        <w:pStyle w:val="2"/>
        <w:spacing w:line="440" w:lineRule="exact"/>
        <w:rPr>
          <w:rFonts w:ascii="Times New Roman" w:hAnsi="Times New Roman"/>
          <w:sz w:val="24"/>
          <w:highlight w:val="none"/>
        </w:rPr>
      </w:pPr>
    </w:p>
    <w:p w14:paraId="6D49D945">
      <w:pPr>
        <w:spacing w:line="400" w:lineRule="atLeast"/>
        <w:jc w:val="center"/>
        <w:rPr>
          <w:rFonts w:ascii="Times New Roman" w:hAnsi="Times New Roman"/>
          <w:sz w:val="24"/>
          <w:highlight w:val="none"/>
        </w:rPr>
      </w:pPr>
      <w:r>
        <w:rPr>
          <w:rFonts w:ascii="Times New Roman" w:hAnsi="Times New Roman" w:eastAsia="黑体"/>
          <w:sz w:val="27"/>
          <w:szCs w:val="27"/>
          <w:highlight w:val="none"/>
        </w:rPr>
        <w:br w:type="page"/>
      </w:r>
    </w:p>
    <w:p w14:paraId="45CF207F">
      <w:pPr>
        <w:spacing w:line="440" w:lineRule="exact"/>
        <w:jc w:val="center"/>
        <w:rPr>
          <w:rFonts w:hint="eastAsia" w:ascii="Times New Roman" w:hAnsi="Times New Roman" w:eastAsia="黑体"/>
          <w:sz w:val="28"/>
          <w:szCs w:val="28"/>
          <w:highlight w:val="none"/>
          <w:lang w:eastAsia="zh-CN"/>
        </w:rPr>
      </w:pPr>
      <w:bookmarkStart w:id="263" w:name="_Toc28454_WPSOffice_Level1"/>
      <w:bookmarkStart w:id="264" w:name="_Toc25543_WPSOffice_Level1"/>
      <w:bookmarkStart w:id="265" w:name="_Toc7003_WPSOffice_Level1"/>
      <w:bookmarkStart w:id="266" w:name="_Toc2048_WPSOffice_Level1"/>
      <w:bookmarkStart w:id="267" w:name="_Toc23493_WPSOffice_Level1"/>
      <w:bookmarkStart w:id="268" w:name="_Toc1483_WPSOffice_Level1"/>
      <w:bookmarkStart w:id="269" w:name="_Toc24999_WPSOffice_Level1"/>
      <w:r>
        <w:rPr>
          <w:rFonts w:hint="eastAsia" w:ascii="Times New Roman" w:hAnsi="Times New Roman" w:eastAsia="黑体"/>
          <w:sz w:val="28"/>
          <w:szCs w:val="28"/>
          <w:highlight w:val="none"/>
        </w:rPr>
        <w:t>七、</w:t>
      </w:r>
      <w:bookmarkEnd w:id="263"/>
      <w:bookmarkEnd w:id="264"/>
      <w:bookmarkEnd w:id="265"/>
      <w:r>
        <w:rPr>
          <w:rFonts w:hint="eastAsia" w:ascii="Times New Roman" w:hAnsi="Times New Roman" w:eastAsia="黑体"/>
          <w:sz w:val="28"/>
          <w:szCs w:val="28"/>
          <w:highlight w:val="none"/>
          <w:lang w:val="en-US" w:eastAsia="zh-CN"/>
        </w:rPr>
        <w:t>质保协议</w:t>
      </w:r>
    </w:p>
    <w:p w14:paraId="3FCD1FB3">
      <w:pPr>
        <w:pStyle w:val="13"/>
        <w:adjustRightInd w:val="0"/>
        <w:snapToGrid w:val="0"/>
        <w:rPr>
          <w:rFonts w:hint="eastAsia" w:hAnsi="宋体" w:cs="宋体"/>
          <w:snapToGrid w:val="0"/>
          <w:kern w:val="0"/>
          <w:sz w:val="20"/>
          <w:highlight w:val="none"/>
        </w:rPr>
      </w:pPr>
    </w:p>
    <w:p w14:paraId="2613B194">
      <w:pPr>
        <w:widowControl w:val="0"/>
        <w:adjustRightInd w:val="0"/>
        <w:snapToGrid w:val="0"/>
        <w:spacing w:line="360" w:lineRule="auto"/>
        <w:jc w:val="both"/>
        <w:rPr>
          <w:rFonts w:hint="default" w:ascii="Times New Roman" w:hAnsi="Times New Roman" w:eastAsia="宋体" w:cs="Times New Roman"/>
          <w:kern w:val="2"/>
          <w:sz w:val="24"/>
          <w:szCs w:val="24"/>
          <w:highlight w:val="none"/>
          <w:lang w:val="en-US" w:eastAsia="zh-CN" w:bidi="ar-SA"/>
        </w:rPr>
      </w:pPr>
      <w:bookmarkStart w:id="270" w:name="_Toc7540_WPSOffice_Level1"/>
      <w:bookmarkStart w:id="271" w:name="_Toc15767_WPSOffice_Level1"/>
      <w:bookmarkStart w:id="272" w:name="_Toc21078_WPSOffice_Level1"/>
      <w:r>
        <w:rPr>
          <w:rFonts w:hint="eastAsia" w:ascii="Times New Roman" w:hAnsi="Times New Roman" w:eastAsia="宋体" w:cs="Times New Roman"/>
          <w:kern w:val="2"/>
          <w:sz w:val="24"/>
          <w:szCs w:val="24"/>
          <w:highlight w:val="none"/>
          <w:lang w:val="en-US" w:eastAsia="zh-CN" w:bidi="ar-SA"/>
        </w:rPr>
        <w:t>淮南哈米文化产业发展有限公司：</w:t>
      </w:r>
    </w:p>
    <w:p w14:paraId="4AEAE951">
      <w:pPr>
        <w:widowControl w:val="0"/>
        <w:adjustRightInd w:val="0"/>
        <w:snapToGrid w:val="0"/>
        <w:spacing w:line="360" w:lineRule="auto"/>
        <w:jc w:val="both"/>
        <w:rPr>
          <w:rFonts w:hint="eastAsia" w:ascii="宋体" w:hAnsi="宋体" w:eastAsia="宋体" w:cs="宋体"/>
          <w:snapToGrid w:val="0"/>
          <w:kern w:val="0"/>
          <w:sz w:val="20"/>
          <w:szCs w:val="20"/>
          <w:highlight w:val="none"/>
          <w:lang w:val="en-US" w:eastAsia="zh-CN" w:bidi="ar-SA"/>
        </w:rPr>
      </w:pPr>
    </w:p>
    <w:p w14:paraId="484C7E05">
      <w:pPr>
        <w:widowControl w:val="0"/>
        <w:adjustRightInd w:val="0"/>
        <w:snapToGrid w:val="0"/>
        <w:spacing w:line="360" w:lineRule="auto"/>
        <w:jc w:val="both"/>
        <w:rPr>
          <w:rFonts w:hint="eastAsia" w:ascii="Times New Roman" w:hAnsi="Times New Roman" w:eastAsia="宋体" w:cs="Times New Roman"/>
          <w:kern w:val="2"/>
          <w:sz w:val="24"/>
          <w:szCs w:val="24"/>
          <w:highlight w:val="none"/>
          <w:lang w:val="en-US" w:eastAsia="zh-CN" w:bidi="ar-SA"/>
        </w:rPr>
      </w:pPr>
    </w:p>
    <w:p w14:paraId="45CD20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 xml:space="preserve">为保护消费者权益，对产品质量和价格以及售后服务加以明确保障，我司承诺公司旗下所有门店及家电品牌共同履行以下条款：                                                                </w:t>
      </w:r>
    </w:p>
    <w:p w14:paraId="198BCB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cs="Times New Roman"/>
          <w:kern w:val="2"/>
          <w:sz w:val="24"/>
          <w:szCs w:val="24"/>
          <w:highlight w:val="none"/>
          <w:lang w:val="en-US" w:eastAsia="zh-CN" w:bidi="ar-SA"/>
        </w:rPr>
      </w:pPr>
    </w:p>
    <w:p w14:paraId="3DD3F5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1、客户凭家电抵用券购买的电器在</w:t>
      </w:r>
      <w:r>
        <w:rPr>
          <w:rFonts w:hint="eastAsia" w:ascii="Times New Roman" w:hAnsi="Times New Roman" w:eastAsia="宋体" w:cs="Times New Roman"/>
          <w:kern w:val="2"/>
          <w:sz w:val="24"/>
          <w:szCs w:val="24"/>
          <w:highlight w:val="none"/>
          <w:u w:val="single"/>
          <w:lang w:val="en-US" w:eastAsia="zh-CN" w:bidi="ar-SA"/>
        </w:rPr>
        <w:t xml:space="preserve"> 7 </w:t>
      </w:r>
      <w:r>
        <w:rPr>
          <w:rFonts w:hint="eastAsia" w:ascii="Times New Roman" w:hAnsi="Times New Roman" w:eastAsia="宋体" w:cs="Times New Roman"/>
          <w:kern w:val="2"/>
          <w:sz w:val="24"/>
          <w:szCs w:val="24"/>
          <w:highlight w:val="none"/>
          <w:lang w:val="en-US" w:eastAsia="zh-CN" w:bidi="ar-SA"/>
        </w:rPr>
        <w:t xml:space="preserve">日内可以退定；在送货达客户指定地点后7日内可退换货；1年内如因质量问题出现投诉或维权等事项，我司承诺无条件更换；       </w:t>
      </w:r>
    </w:p>
    <w:p w14:paraId="08C9A4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 xml:space="preserve">                                                         </w:t>
      </w:r>
    </w:p>
    <w:p w14:paraId="0D6D42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 xml:space="preserve">2、家电抵用券不受市场行情及原材料上涨影响；                                                              </w:t>
      </w:r>
    </w:p>
    <w:p w14:paraId="33968E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cs="Times New Roman"/>
          <w:kern w:val="2"/>
          <w:sz w:val="24"/>
          <w:szCs w:val="24"/>
          <w:highlight w:val="none"/>
          <w:lang w:val="en-US" w:eastAsia="zh-CN" w:bidi="ar-SA"/>
        </w:rPr>
      </w:pPr>
    </w:p>
    <w:p w14:paraId="593301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3、家电抵用券定单产品与店面所有产品的工艺、质量、环保、包装标准一致；</w:t>
      </w:r>
    </w:p>
    <w:p w14:paraId="7C501B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kern w:val="2"/>
          <w:sz w:val="24"/>
          <w:szCs w:val="24"/>
          <w:highlight w:val="none"/>
          <w:lang w:val="en-US" w:eastAsia="zh-CN" w:bidi="ar-SA"/>
        </w:rPr>
      </w:pPr>
    </w:p>
    <w:p w14:paraId="3C94B1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 xml:space="preserve">4、家电抵用券定单产品与店面所有产品的售后服务标准一致，享受国家规定质保、行业规定质保、商家规定质保等3重质保；  </w:t>
      </w:r>
    </w:p>
    <w:p w14:paraId="5612D3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 xml:space="preserve">                                                                                                                                                                                                                                                                  </w:t>
      </w:r>
    </w:p>
    <w:p w14:paraId="0F0C8943">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20" w:firstLineChars="175"/>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5未尽事宜，本着为消费者提供优质服务原则，热情友好、积极有效、沟通协商解决。</w:t>
      </w:r>
    </w:p>
    <w:p w14:paraId="57F8C1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cs="Times New Roman"/>
          <w:kern w:val="2"/>
          <w:sz w:val="24"/>
          <w:szCs w:val="24"/>
          <w:highlight w:val="none"/>
          <w:lang w:val="en-US" w:eastAsia="zh-CN" w:bidi="ar-SA"/>
        </w:rPr>
      </w:pPr>
    </w:p>
    <w:p w14:paraId="5E1A65EB">
      <w:pPr>
        <w:widowControl w:val="0"/>
        <w:autoSpaceDE w:val="0"/>
        <w:autoSpaceDN w:val="0"/>
        <w:spacing w:line="560" w:lineRule="exact"/>
        <w:ind w:firstLine="3600" w:firstLineChars="1500"/>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eastAsia="宋体" w:cs="Times New Roman"/>
          <w:color w:val="auto"/>
          <w:kern w:val="2"/>
          <w:sz w:val="24"/>
          <w:szCs w:val="24"/>
          <w:highlight w:val="none"/>
          <w:lang w:val="en-US" w:eastAsia="zh-CN" w:bidi="ar-SA"/>
        </w:rPr>
        <w:t>供应商：</w:t>
      </w:r>
      <w:r>
        <w:rPr>
          <w:rFonts w:hint="default" w:ascii="Times New Roman" w:hAnsi="Times New Roman" w:eastAsia="宋体" w:cs="Times New Roman"/>
          <w:color w:val="auto"/>
          <w:kern w:val="2"/>
          <w:sz w:val="24"/>
          <w:szCs w:val="24"/>
          <w:highlight w:val="none"/>
          <w:u w:val="single"/>
          <w:lang w:val="en-US" w:eastAsia="zh-CN" w:bidi="ar-SA"/>
        </w:rPr>
        <w:t xml:space="preserve">   （盖单位章）</w:t>
      </w:r>
    </w:p>
    <w:p w14:paraId="7C742F7A">
      <w:pPr>
        <w:widowControl/>
        <w:ind w:firstLine="3662" w:firstLineChars="1526"/>
        <w:jc w:val="left"/>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eastAsia="宋体" w:cs="Times New Roman"/>
          <w:color w:val="auto"/>
          <w:kern w:val="2"/>
          <w:sz w:val="24"/>
          <w:szCs w:val="24"/>
          <w:highlight w:val="none"/>
          <w:lang w:val="en-US" w:eastAsia="zh-CN" w:bidi="ar-SA"/>
        </w:rPr>
        <w:t>法定代表人或委托代理人：</w:t>
      </w:r>
      <w:r>
        <w:rPr>
          <w:rFonts w:hint="default" w:ascii="Times New Roman" w:hAnsi="Times New Roman" w:eastAsia="宋体" w:cs="Times New Roman"/>
          <w:color w:val="auto"/>
          <w:kern w:val="2"/>
          <w:sz w:val="24"/>
          <w:szCs w:val="24"/>
          <w:highlight w:val="none"/>
          <w:u w:val="single"/>
          <w:lang w:val="en-US" w:eastAsia="zh-CN" w:bidi="ar-SA"/>
        </w:rPr>
        <w:t xml:space="preserve">   </w:t>
      </w:r>
    </w:p>
    <w:p w14:paraId="423AE37D">
      <w:pPr>
        <w:pStyle w:val="27"/>
        <w:ind w:firstLine="420" w:firstLineChars="175"/>
        <w:rPr>
          <w:rFonts w:hint="default" w:ascii="Times New Roman" w:hAnsi="Times New Roman"/>
          <w:color w:val="auto"/>
          <w:szCs w:val="28"/>
          <w:highlight w:val="none"/>
        </w:rPr>
      </w:pPr>
    </w:p>
    <w:p w14:paraId="0D0AB71F">
      <w:pPr>
        <w:pStyle w:val="27"/>
        <w:ind w:firstLine="420" w:firstLineChars="175"/>
        <w:rPr>
          <w:rFonts w:hint="default" w:ascii="Times New Roman" w:hAnsi="Times New Roman"/>
          <w:color w:val="auto"/>
          <w:szCs w:val="28"/>
          <w:highlight w:val="none"/>
        </w:rPr>
      </w:pPr>
    </w:p>
    <w:p w14:paraId="5097BA33">
      <w:pPr>
        <w:spacing w:line="440" w:lineRule="exact"/>
        <w:jc w:val="center"/>
        <w:rPr>
          <w:rFonts w:hint="eastAsia" w:ascii="Times New Roman" w:hAnsi="Times New Roman" w:eastAsia="黑体"/>
          <w:sz w:val="28"/>
          <w:szCs w:val="28"/>
          <w:highlight w:val="none"/>
          <w:lang w:val="en-US" w:eastAsia="zh-CN"/>
        </w:rPr>
      </w:pPr>
    </w:p>
    <w:p w14:paraId="16FB3CF2">
      <w:pPr>
        <w:spacing w:line="440" w:lineRule="exact"/>
        <w:jc w:val="center"/>
        <w:rPr>
          <w:rFonts w:hint="eastAsia" w:ascii="Times New Roman" w:hAnsi="Times New Roman" w:eastAsia="黑体"/>
          <w:sz w:val="28"/>
          <w:szCs w:val="28"/>
          <w:highlight w:val="none"/>
          <w:lang w:val="en-US" w:eastAsia="zh-CN"/>
        </w:rPr>
      </w:pPr>
    </w:p>
    <w:p w14:paraId="7372A421">
      <w:pPr>
        <w:spacing w:line="440" w:lineRule="exact"/>
        <w:jc w:val="center"/>
        <w:rPr>
          <w:rFonts w:hint="eastAsia" w:ascii="Times New Roman" w:hAnsi="Times New Roman" w:eastAsia="黑体"/>
          <w:sz w:val="28"/>
          <w:szCs w:val="28"/>
          <w:highlight w:val="none"/>
          <w:lang w:val="en-US" w:eastAsia="zh-CN"/>
        </w:rPr>
      </w:pPr>
    </w:p>
    <w:p w14:paraId="1F92A55A">
      <w:pPr>
        <w:pStyle w:val="2"/>
        <w:rPr>
          <w:rFonts w:hint="eastAsia"/>
          <w:lang w:val="en-US" w:eastAsia="zh-CN"/>
        </w:rPr>
      </w:pPr>
    </w:p>
    <w:p w14:paraId="735315B0">
      <w:pPr>
        <w:spacing w:line="440" w:lineRule="exact"/>
        <w:jc w:val="center"/>
        <w:rPr>
          <w:rFonts w:hint="eastAsia" w:ascii="Times New Roman" w:hAnsi="Times New Roman" w:eastAsia="黑体"/>
          <w:sz w:val="28"/>
          <w:szCs w:val="28"/>
          <w:highlight w:val="none"/>
          <w:lang w:val="en-US" w:eastAsia="zh-CN"/>
        </w:rPr>
      </w:pPr>
    </w:p>
    <w:p w14:paraId="3C7135B0">
      <w:pPr>
        <w:spacing w:line="440" w:lineRule="exact"/>
        <w:jc w:val="center"/>
        <w:rPr>
          <w:rFonts w:hint="eastAsia" w:ascii="Times New Roman" w:hAnsi="Times New Roman" w:eastAsia="黑体"/>
          <w:sz w:val="28"/>
          <w:szCs w:val="28"/>
          <w:highlight w:val="none"/>
          <w:lang w:val="en-US" w:eastAsia="zh-CN"/>
        </w:rPr>
      </w:pPr>
      <w:r>
        <w:rPr>
          <w:rFonts w:hint="eastAsia" w:ascii="Times New Roman" w:hAnsi="Times New Roman" w:eastAsia="黑体"/>
          <w:sz w:val="28"/>
          <w:szCs w:val="28"/>
          <w:highlight w:val="none"/>
          <w:lang w:val="en-US" w:eastAsia="zh-CN"/>
        </w:rPr>
        <w:t>八、</w:t>
      </w:r>
      <w:bookmarkEnd w:id="266"/>
      <w:bookmarkEnd w:id="267"/>
      <w:bookmarkEnd w:id="268"/>
      <w:bookmarkEnd w:id="269"/>
      <w:bookmarkEnd w:id="270"/>
      <w:bookmarkEnd w:id="271"/>
      <w:bookmarkEnd w:id="272"/>
      <w:r>
        <w:rPr>
          <w:rFonts w:hint="eastAsia" w:ascii="Times New Roman" w:hAnsi="Times New Roman" w:eastAsia="黑体"/>
          <w:sz w:val="28"/>
          <w:szCs w:val="28"/>
          <w:highlight w:val="none"/>
          <w:lang w:val="en-US" w:eastAsia="zh-CN"/>
        </w:rPr>
        <w:t>服务方案</w:t>
      </w:r>
    </w:p>
    <w:p w14:paraId="00E97694">
      <w:pPr>
        <w:spacing w:line="440" w:lineRule="exact"/>
        <w:rPr>
          <w:rFonts w:ascii="Times New Roman" w:hAnsi="Times New Roman" w:eastAsia="黑体"/>
          <w:sz w:val="20"/>
          <w:szCs w:val="20"/>
          <w:highlight w:val="none"/>
        </w:rPr>
      </w:pPr>
    </w:p>
    <w:p w14:paraId="43A5A1C7">
      <w:pPr>
        <w:rPr>
          <w:rFonts w:hint="eastAsia" w:ascii="Times New Roman" w:hAnsi="Times New Roman"/>
          <w:sz w:val="24"/>
          <w:highlight w:val="none"/>
        </w:rPr>
      </w:pPr>
      <w:bookmarkStart w:id="273" w:name="_Toc16609_WPSOffice_Level2"/>
      <w:bookmarkStart w:id="274" w:name="_Toc4794_WPSOffice_Level2"/>
      <w:r>
        <w:rPr>
          <w:rFonts w:hint="eastAsia" w:ascii="Times New Roman" w:hAnsi="Times New Roman"/>
          <w:sz w:val="24"/>
          <w:highlight w:val="none"/>
        </w:rPr>
        <w:t>1.线下销售服务门店及服务方案。</w:t>
      </w:r>
    </w:p>
    <w:p w14:paraId="49FAFF53">
      <w:pPr>
        <w:rPr>
          <w:rFonts w:ascii="Times New Roman" w:hAnsi="Times New Roman"/>
          <w:sz w:val="24"/>
          <w:highlight w:val="none"/>
        </w:rPr>
      </w:pPr>
      <w:r>
        <w:rPr>
          <w:rFonts w:hint="eastAsia" w:ascii="Times New Roman" w:hAnsi="Times New Roman"/>
          <w:sz w:val="24"/>
          <w:highlight w:val="none"/>
        </w:rPr>
        <w:t>2.供货及售后服务方案的。</w:t>
      </w:r>
    </w:p>
    <w:bookmarkEnd w:id="273"/>
    <w:bookmarkEnd w:id="274"/>
    <w:p w14:paraId="0F4E7E62">
      <w:pPr>
        <w:spacing w:line="440" w:lineRule="exact"/>
        <w:jc w:val="center"/>
        <w:rPr>
          <w:rFonts w:hint="eastAsia" w:ascii="Times New Roman" w:hAnsi="Times New Roman" w:eastAsia="黑体"/>
          <w:sz w:val="28"/>
          <w:szCs w:val="28"/>
          <w:highlight w:val="none"/>
        </w:rPr>
      </w:pPr>
      <w:bookmarkStart w:id="275" w:name="_Toc22303_WPSOffice_Level1"/>
      <w:bookmarkStart w:id="276" w:name="_Toc2428_WPSOffice_Level1"/>
      <w:bookmarkStart w:id="277" w:name="_Toc7110_WPSOffice_Level1"/>
      <w:bookmarkStart w:id="278" w:name="_Toc8419_WPSOffice_Level1"/>
      <w:bookmarkStart w:id="279" w:name="_Toc13165_WPSOffice_Level1"/>
      <w:bookmarkStart w:id="280" w:name="_Toc15887_WPSOffice_Level1"/>
      <w:bookmarkStart w:id="281" w:name="_Toc15802_WPSOffice_Level1"/>
    </w:p>
    <w:p w14:paraId="5810137D">
      <w:pPr>
        <w:spacing w:line="440" w:lineRule="exact"/>
        <w:jc w:val="center"/>
        <w:rPr>
          <w:rFonts w:hint="eastAsia" w:ascii="Times New Roman" w:hAnsi="Times New Roman" w:eastAsia="黑体"/>
          <w:sz w:val="28"/>
          <w:szCs w:val="28"/>
          <w:highlight w:val="none"/>
        </w:rPr>
      </w:pPr>
    </w:p>
    <w:p w14:paraId="25CED7E7">
      <w:pPr>
        <w:spacing w:line="440" w:lineRule="exact"/>
        <w:jc w:val="center"/>
        <w:rPr>
          <w:rFonts w:hint="eastAsia" w:ascii="Times New Roman" w:hAnsi="Times New Roman" w:eastAsia="黑体"/>
          <w:sz w:val="28"/>
          <w:szCs w:val="28"/>
          <w:highlight w:val="none"/>
        </w:rPr>
      </w:pPr>
    </w:p>
    <w:p w14:paraId="0D1F67F9">
      <w:pPr>
        <w:spacing w:line="440" w:lineRule="exact"/>
        <w:jc w:val="center"/>
        <w:rPr>
          <w:rFonts w:hint="eastAsia" w:ascii="Times New Roman" w:hAnsi="Times New Roman" w:eastAsia="黑体"/>
          <w:sz w:val="28"/>
          <w:szCs w:val="28"/>
          <w:highlight w:val="none"/>
        </w:rPr>
      </w:pPr>
    </w:p>
    <w:p w14:paraId="2C49A5D8">
      <w:pPr>
        <w:spacing w:line="440" w:lineRule="exact"/>
        <w:jc w:val="center"/>
        <w:rPr>
          <w:rFonts w:hint="eastAsia" w:ascii="Times New Roman" w:hAnsi="Times New Roman" w:eastAsia="黑体"/>
          <w:sz w:val="28"/>
          <w:szCs w:val="28"/>
          <w:highlight w:val="none"/>
        </w:rPr>
      </w:pPr>
    </w:p>
    <w:p w14:paraId="0C0B06AB">
      <w:pPr>
        <w:spacing w:line="440" w:lineRule="exact"/>
        <w:jc w:val="center"/>
        <w:rPr>
          <w:rFonts w:hint="eastAsia" w:ascii="Times New Roman" w:hAnsi="Times New Roman" w:eastAsia="黑体"/>
          <w:sz w:val="28"/>
          <w:szCs w:val="28"/>
          <w:highlight w:val="none"/>
        </w:rPr>
      </w:pPr>
    </w:p>
    <w:p w14:paraId="34903197">
      <w:pPr>
        <w:spacing w:line="440" w:lineRule="exact"/>
        <w:jc w:val="center"/>
        <w:rPr>
          <w:rFonts w:hint="eastAsia" w:ascii="Times New Roman" w:hAnsi="Times New Roman" w:eastAsia="黑体"/>
          <w:sz w:val="28"/>
          <w:szCs w:val="28"/>
          <w:highlight w:val="none"/>
        </w:rPr>
      </w:pPr>
    </w:p>
    <w:p w14:paraId="44E9C315">
      <w:pPr>
        <w:spacing w:line="440" w:lineRule="exact"/>
        <w:jc w:val="center"/>
        <w:rPr>
          <w:rFonts w:hint="eastAsia" w:ascii="Times New Roman" w:hAnsi="Times New Roman" w:eastAsia="黑体"/>
          <w:sz w:val="28"/>
          <w:szCs w:val="28"/>
          <w:highlight w:val="none"/>
        </w:rPr>
      </w:pPr>
    </w:p>
    <w:p w14:paraId="36B17B0F">
      <w:pPr>
        <w:spacing w:line="440" w:lineRule="exact"/>
        <w:jc w:val="center"/>
        <w:rPr>
          <w:rFonts w:hint="eastAsia" w:ascii="Times New Roman" w:hAnsi="Times New Roman" w:eastAsia="黑体"/>
          <w:sz w:val="28"/>
          <w:szCs w:val="28"/>
          <w:highlight w:val="none"/>
        </w:rPr>
      </w:pPr>
    </w:p>
    <w:p w14:paraId="11039CCD">
      <w:pPr>
        <w:spacing w:line="440" w:lineRule="exact"/>
        <w:jc w:val="center"/>
        <w:rPr>
          <w:rFonts w:hint="eastAsia" w:ascii="Times New Roman" w:hAnsi="Times New Roman" w:eastAsia="黑体"/>
          <w:sz w:val="28"/>
          <w:szCs w:val="28"/>
          <w:highlight w:val="none"/>
        </w:rPr>
      </w:pPr>
    </w:p>
    <w:p w14:paraId="65041E68">
      <w:pPr>
        <w:spacing w:line="440" w:lineRule="exact"/>
        <w:jc w:val="center"/>
        <w:rPr>
          <w:rFonts w:hint="eastAsia" w:ascii="Times New Roman" w:hAnsi="Times New Roman" w:eastAsia="黑体"/>
          <w:sz w:val="28"/>
          <w:szCs w:val="28"/>
          <w:highlight w:val="none"/>
        </w:rPr>
      </w:pPr>
    </w:p>
    <w:p w14:paraId="6C8272F8">
      <w:pPr>
        <w:spacing w:line="440" w:lineRule="exact"/>
        <w:jc w:val="center"/>
        <w:rPr>
          <w:rFonts w:hint="eastAsia" w:ascii="Times New Roman" w:hAnsi="Times New Roman" w:eastAsia="黑体"/>
          <w:sz w:val="28"/>
          <w:szCs w:val="28"/>
          <w:highlight w:val="none"/>
        </w:rPr>
      </w:pPr>
    </w:p>
    <w:p w14:paraId="789A6D70">
      <w:pPr>
        <w:spacing w:line="440" w:lineRule="exact"/>
        <w:jc w:val="center"/>
        <w:rPr>
          <w:rFonts w:hint="eastAsia" w:ascii="Times New Roman" w:hAnsi="Times New Roman" w:eastAsia="黑体"/>
          <w:sz w:val="28"/>
          <w:szCs w:val="28"/>
          <w:highlight w:val="none"/>
        </w:rPr>
      </w:pPr>
    </w:p>
    <w:p w14:paraId="417457D8">
      <w:pPr>
        <w:spacing w:line="440" w:lineRule="exact"/>
        <w:jc w:val="center"/>
        <w:rPr>
          <w:rFonts w:hint="eastAsia" w:ascii="Times New Roman" w:hAnsi="Times New Roman" w:eastAsia="黑体"/>
          <w:sz w:val="28"/>
          <w:szCs w:val="28"/>
          <w:highlight w:val="none"/>
        </w:rPr>
      </w:pPr>
    </w:p>
    <w:p w14:paraId="71E638B7">
      <w:pPr>
        <w:spacing w:line="440" w:lineRule="exact"/>
        <w:jc w:val="center"/>
        <w:rPr>
          <w:rFonts w:hint="eastAsia" w:ascii="Times New Roman" w:hAnsi="Times New Roman" w:eastAsia="黑体"/>
          <w:sz w:val="28"/>
          <w:szCs w:val="28"/>
          <w:highlight w:val="none"/>
        </w:rPr>
      </w:pPr>
    </w:p>
    <w:p w14:paraId="21D27AC3">
      <w:pPr>
        <w:spacing w:line="440" w:lineRule="exact"/>
        <w:jc w:val="center"/>
        <w:rPr>
          <w:rFonts w:hint="eastAsia" w:ascii="Times New Roman" w:hAnsi="Times New Roman" w:eastAsia="黑体"/>
          <w:sz w:val="28"/>
          <w:szCs w:val="28"/>
          <w:highlight w:val="none"/>
        </w:rPr>
      </w:pPr>
    </w:p>
    <w:p w14:paraId="2988B3BD">
      <w:pPr>
        <w:spacing w:line="440" w:lineRule="exact"/>
        <w:jc w:val="center"/>
        <w:rPr>
          <w:rFonts w:hint="eastAsia" w:ascii="Times New Roman" w:hAnsi="Times New Roman" w:eastAsia="黑体"/>
          <w:sz w:val="28"/>
          <w:szCs w:val="28"/>
          <w:highlight w:val="none"/>
        </w:rPr>
      </w:pPr>
    </w:p>
    <w:p w14:paraId="2743AFE5">
      <w:pPr>
        <w:spacing w:line="440" w:lineRule="exact"/>
        <w:jc w:val="center"/>
        <w:rPr>
          <w:rFonts w:hint="eastAsia" w:ascii="Times New Roman" w:hAnsi="Times New Roman" w:eastAsia="黑体"/>
          <w:sz w:val="28"/>
          <w:szCs w:val="28"/>
          <w:highlight w:val="none"/>
        </w:rPr>
      </w:pPr>
    </w:p>
    <w:p w14:paraId="3E3638E7">
      <w:pPr>
        <w:spacing w:line="440" w:lineRule="exact"/>
        <w:jc w:val="center"/>
        <w:rPr>
          <w:rFonts w:hint="eastAsia" w:ascii="Times New Roman" w:hAnsi="Times New Roman" w:eastAsia="黑体"/>
          <w:sz w:val="28"/>
          <w:szCs w:val="28"/>
          <w:highlight w:val="none"/>
        </w:rPr>
      </w:pPr>
    </w:p>
    <w:p w14:paraId="158AA3F2">
      <w:pPr>
        <w:spacing w:line="440" w:lineRule="exact"/>
        <w:jc w:val="center"/>
        <w:rPr>
          <w:rFonts w:hint="eastAsia" w:ascii="Times New Roman" w:hAnsi="Times New Roman" w:eastAsia="黑体"/>
          <w:sz w:val="28"/>
          <w:szCs w:val="28"/>
          <w:highlight w:val="none"/>
        </w:rPr>
      </w:pPr>
    </w:p>
    <w:p w14:paraId="1CC4BB5A">
      <w:pPr>
        <w:spacing w:line="440" w:lineRule="exact"/>
        <w:jc w:val="center"/>
        <w:rPr>
          <w:rFonts w:hint="eastAsia" w:ascii="Times New Roman" w:hAnsi="Times New Roman" w:eastAsia="黑体"/>
          <w:sz w:val="28"/>
          <w:szCs w:val="28"/>
          <w:highlight w:val="none"/>
        </w:rPr>
      </w:pPr>
    </w:p>
    <w:p w14:paraId="625CE151">
      <w:pPr>
        <w:spacing w:line="440" w:lineRule="exact"/>
        <w:jc w:val="center"/>
        <w:rPr>
          <w:rFonts w:hint="eastAsia" w:ascii="Times New Roman" w:hAnsi="Times New Roman" w:eastAsia="黑体"/>
          <w:sz w:val="28"/>
          <w:szCs w:val="28"/>
          <w:highlight w:val="none"/>
        </w:rPr>
      </w:pPr>
    </w:p>
    <w:p w14:paraId="1347B9D5">
      <w:pPr>
        <w:spacing w:line="440" w:lineRule="exact"/>
        <w:jc w:val="center"/>
        <w:rPr>
          <w:rFonts w:hint="eastAsia" w:ascii="Times New Roman" w:hAnsi="Times New Roman" w:eastAsia="黑体"/>
          <w:sz w:val="28"/>
          <w:szCs w:val="28"/>
          <w:highlight w:val="none"/>
        </w:rPr>
      </w:pPr>
    </w:p>
    <w:p w14:paraId="2FE9988B">
      <w:pPr>
        <w:spacing w:line="440" w:lineRule="exact"/>
        <w:jc w:val="center"/>
        <w:rPr>
          <w:rFonts w:hint="eastAsia" w:ascii="Times New Roman" w:hAnsi="Times New Roman" w:eastAsia="黑体"/>
          <w:sz w:val="28"/>
          <w:szCs w:val="28"/>
          <w:highlight w:val="none"/>
        </w:rPr>
      </w:pPr>
    </w:p>
    <w:p w14:paraId="48944E7A">
      <w:pPr>
        <w:spacing w:line="440" w:lineRule="exact"/>
        <w:jc w:val="center"/>
        <w:rPr>
          <w:rFonts w:hint="eastAsia" w:ascii="Times New Roman" w:hAnsi="Times New Roman" w:eastAsia="黑体"/>
          <w:sz w:val="28"/>
          <w:szCs w:val="28"/>
          <w:highlight w:val="none"/>
        </w:rPr>
      </w:pPr>
    </w:p>
    <w:p w14:paraId="52E7DD47">
      <w:pPr>
        <w:spacing w:line="440" w:lineRule="exact"/>
        <w:jc w:val="center"/>
        <w:rPr>
          <w:rFonts w:hint="eastAsia" w:ascii="Times New Roman" w:hAnsi="Times New Roman" w:eastAsia="黑体"/>
          <w:sz w:val="28"/>
          <w:szCs w:val="28"/>
          <w:highlight w:val="none"/>
        </w:rPr>
      </w:pPr>
    </w:p>
    <w:p w14:paraId="189F9177">
      <w:pPr>
        <w:spacing w:line="440" w:lineRule="exact"/>
        <w:jc w:val="center"/>
        <w:rPr>
          <w:rFonts w:hint="eastAsia" w:ascii="Times New Roman" w:hAnsi="Times New Roman" w:eastAsia="黑体"/>
          <w:sz w:val="28"/>
          <w:szCs w:val="28"/>
          <w:highlight w:val="none"/>
        </w:rPr>
      </w:pPr>
    </w:p>
    <w:p w14:paraId="676BCC2E">
      <w:pPr>
        <w:spacing w:line="440" w:lineRule="exact"/>
        <w:jc w:val="center"/>
        <w:rPr>
          <w:rFonts w:hint="eastAsia" w:ascii="Times New Roman" w:hAnsi="Times New Roman" w:eastAsia="黑体"/>
          <w:sz w:val="28"/>
          <w:szCs w:val="28"/>
          <w:highlight w:val="none"/>
        </w:rPr>
      </w:pPr>
    </w:p>
    <w:p w14:paraId="24BCF221">
      <w:pPr>
        <w:spacing w:line="440" w:lineRule="exact"/>
        <w:jc w:val="center"/>
        <w:rPr>
          <w:rFonts w:hint="eastAsia" w:ascii="Times New Roman" w:hAnsi="Times New Roman" w:eastAsia="黑体"/>
          <w:sz w:val="28"/>
          <w:szCs w:val="28"/>
          <w:highlight w:val="none"/>
        </w:rPr>
      </w:pPr>
    </w:p>
    <w:p w14:paraId="1899B44C">
      <w:pPr>
        <w:spacing w:line="440" w:lineRule="exact"/>
        <w:jc w:val="center"/>
        <w:rPr>
          <w:rFonts w:ascii="Times New Roman" w:hAnsi="Times New Roman" w:eastAsia="黑体"/>
          <w:sz w:val="28"/>
          <w:szCs w:val="28"/>
          <w:highlight w:val="none"/>
        </w:rPr>
      </w:pPr>
      <w:r>
        <w:rPr>
          <w:rFonts w:hint="eastAsia" w:ascii="Times New Roman" w:hAnsi="Times New Roman" w:eastAsia="黑体"/>
          <w:sz w:val="28"/>
          <w:szCs w:val="28"/>
          <w:highlight w:val="none"/>
        </w:rPr>
        <w:t>九</w:t>
      </w:r>
      <w:r>
        <w:rPr>
          <w:rFonts w:ascii="Times New Roman" w:hAnsi="Times New Roman" w:eastAsia="黑体"/>
          <w:sz w:val="28"/>
          <w:szCs w:val="28"/>
          <w:highlight w:val="none"/>
        </w:rPr>
        <w:t>、其它</w:t>
      </w:r>
      <w:bookmarkEnd w:id="275"/>
      <w:r>
        <w:rPr>
          <w:rFonts w:ascii="Times New Roman" w:hAnsi="Times New Roman" w:eastAsia="黑体"/>
          <w:sz w:val="28"/>
          <w:szCs w:val="28"/>
          <w:highlight w:val="none"/>
        </w:rPr>
        <w:t>材料</w:t>
      </w:r>
      <w:bookmarkEnd w:id="276"/>
      <w:bookmarkEnd w:id="277"/>
      <w:bookmarkEnd w:id="278"/>
      <w:bookmarkEnd w:id="279"/>
      <w:bookmarkEnd w:id="280"/>
      <w:bookmarkEnd w:id="281"/>
    </w:p>
    <w:p w14:paraId="5BC46E67">
      <w:pPr>
        <w:pStyle w:val="27"/>
        <w:rPr>
          <w:rFonts w:hint="default" w:ascii="Times New Roman" w:hAnsi="Times New Roman"/>
          <w:color w:val="auto"/>
          <w:szCs w:val="28"/>
          <w:highlight w:val="none"/>
        </w:rPr>
      </w:pPr>
    </w:p>
    <w:p w14:paraId="0D2FABD2">
      <w:pPr>
        <w:spacing w:line="440" w:lineRule="exact"/>
        <w:rPr>
          <w:rFonts w:hint="eastAsia" w:ascii="Times New Roman" w:hAnsi="Times New Roman" w:eastAsia="Fang Song" w:cs="Times New Roman"/>
          <w:color w:val="auto"/>
          <w:kern w:val="0"/>
          <w:sz w:val="24"/>
          <w:szCs w:val="28"/>
          <w:highlight w:val="none"/>
          <w:lang w:val="en-US" w:eastAsia="zh-CN" w:bidi="ar-SA"/>
        </w:rPr>
      </w:pPr>
      <w:r>
        <w:rPr>
          <w:rFonts w:hint="eastAsia" w:ascii="Times New Roman" w:hAnsi="Times New Roman" w:eastAsia="Fang Song" w:cs="Times New Roman"/>
          <w:color w:val="auto"/>
          <w:kern w:val="0"/>
          <w:sz w:val="24"/>
          <w:szCs w:val="28"/>
          <w:highlight w:val="none"/>
          <w:lang w:val="en-US" w:eastAsia="zh-CN" w:bidi="ar-SA"/>
        </w:rPr>
        <w:t>响应文件的制作应满足以下规定：</w:t>
      </w:r>
    </w:p>
    <w:p w14:paraId="57CC2445">
      <w:pPr>
        <w:spacing w:line="440" w:lineRule="exact"/>
        <w:ind w:firstLine="420"/>
        <w:rPr>
          <w:rFonts w:hint="eastAsia" w:ascii="Times New Roman" w:hAnsi="Times New Roman" w:eastAsia="Fang Song" w:cs="Times New Roman"/>
          <w:color w:val="auto"/>
          <w:kern w:val="0"/>
          <w:sz w:val="24"/>
          <w:szCs w:val="28"/>
          <w:highlight w:val="none"/>
          <w:lang w:val="en-US" w:eastAsia="zh-CN" w:bidi="ar-SA"/>
        </w:rPr>
      </w:pPr>
      <w:r>
        <w:rPr>
          <w:rFonts w:hint="eastAsia" w:ascii="Times New Roman" w:hAnsi="Times New Roman" w:eastAsia="Fang Song" w:cs="Times New Roman"/>
          <w:color w:val="auto"/>
          <w:kern w:val="0"/>
          <w:sz w:val="24"/>
          <w:szCs w:val="28"/>
          <w:highlight w:val="none"/>
          <w:lang w:val="en-US" w:eastAsia="zh-CN" w:bidi="ar-SA"/>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1BDF0BB1">
      <w:pPr>
        <w:spacing w:line="440" w:lineRule="exact"/>
        <w:ind w:firstLine="420"/>
        <w:rPr>
          <w:rFonts w:hint="eastAsia" w:ascii="Times New Roman" w:hAnsi="Times New Roman" w:eastAsia="Fang Song" w:cs="Times New Roman"/>
          <w:color w:val="auto"/>
          <w:kern w:val="0"/>
          <w:sz w:val="24"/>
          <w:szCs w:val="28"/>
          <w:highlight w:val="none"/>
          <w:lang w:val="en-US" w:eastAsia="zh-CN" w:bidi="ar-SA"/>
        </w:rPr>
      </w:pPr>
      <w:r>
        <w:rPr>
          <w:rFonts w:hint="eastAsia" w:ascii="Times New Roman" w:hAnsi="Times New Roman" w:eastAsia="Fang Song" w:cs="Times New Roman"/>
          <w:color w:val="auto"/>
          <w:kern w:val="0"/>
          <w:sz w:val="24"/>
          <w:szCs w:val="28"/>
          <w:highlight w:val="none"/>
          <w:lang w:val="en-US" w:eastAsia="zh-CN" w:bidi="ar-SA"/>
        </w:rPr>
        <w:t>（2）2份（其中正本1份，副本1份），正本和副本的封面右上角上应清楚地标记“正本”或“副本”的字样。 当副本和正本不一致时，以正本文件为准。同时提供响应文件</w:t>
      </w:r>
      <w:r>
        <w:rPr>
          <w:rFonts w:hint="eastAsia" w:ascii="Times New Roman" w:hAnsi="Times New Roman" w:eastAsia="Fang Song" w:cs="Times New Roman"/>
          <w:b/>
          <w:bCs/>
          <w:color w:val="auto"/>
          <w:kern w:val="0"/>
          <w:sz w:val="24"/>
          <w:szCs w:val="28"/>
          <w:highlight w:val="none"/>
          <w:lang w:val="en-US" w:eastAsia="zh-CN" w:bidi="ar-SA"/>
        </w:rPr>
        <w:t>盖章扫描件电子版（签字盖章完整）、报价软件版（Excel）（U盘）</w:t>
      </w:r>
      <w:r>
        <w:rPr>
          <w:rFonts w:hint="eastAsia" w:ascii="Times New Roman" w:hAnsi="Times New Roman" w:eastAsia="Fang Song" w:cs="Times New Roman"/>
          <w:color w:val="auto"/>
          <w:kern w:val="0"/>
          <w:sz w:val="24"/>
          <w:szCs w:val="28"/>
          <w:highlight w:val="none"/>
          <w:lang w:val="en-US" w:eastAsia="zh-CN" w:bidi="ar-SA"/>
        </w:rPr>
        <w:t>一份。</w:t>
      </w:r>
    </w:p>
    <w:p w14:paraId="3747DF0B">
      <w:pPr>
        <w:spacing w:line="440" w:lineRule="exact"/>
        <w:ind w:firstLine="420"/>
        <w:rPr>
          <w:rFonts w:hint="eastAsia" w:ascii="Times New Roman" w:hAnsi="Times New Roman" w:eastAsia="Fang Song" w:cs="Times New Roman"/>
          <w:color w:val="auto"/>
          <w:kern w:val="0"/>
          <w:sz w:val="24"/>
          <w:szCs w:val="28"/>
          <w:highlight w:val="none"/>
          <w:lang w:val="en-US" w:eastAsia="zh-CN" w:bidi="ar-SA"/>
        </w:rPr>
      </w:pPr>
      <w:r>
        <w:rPr>
          <w:rFonts w:hint="eastAsia" w:ascii="Times New Roman" w:hAnsi="Times New Roman" w:eastAsia="Fang Song" w:cs="Times New Roman"/>
          <w:color w:val="auto"/>
          <w:kern w:val="0"/>
          <w:sz w:val="24"/>
          <w:szCs w:val="28"/>
          <w:highlight w:val="none"/>
          <w:lang w:val="en-US" w:eastAsia="zh-CN" w:bidi="ar-SA"/>
        </w:rPr>
        <w:t>（3）响应文件的正本与副本应分别装订。</w:t>
      </w:r>
    </w:p>
    <w:p w14:paraId="1D7514DA">
      <w:pPr>
        <w:pStyle w:val="2"/>
        <w:rPr>
          <w:rFonts w:hint="eastAsia" w:ascii="Times New Roman" w:hAnsi="Times New Roman" w:eastAsia="Fang Song" w:cs="Times New Roman"/>
          <w:color w:val="auto"/>
          <w:kern w:val="0"/>
          <w:sz w:val="24"/>
          <w:szCs w:val="28"/>
          <w:highlight w:val="none"/>
          <w:lang w:val="en-US" w:eastAsia="zh-CN" w:bidi="ar-SA"/>
        </w:rPr>
      </w:pPr>
    </w:p>
    <w:p w14:paraId="6E8B4958">
      <w:pPr>
        <w:pStyle w:val="2"/>
        <w:jc w:val="left"/>
        <w:rPr>
          <w:highlight w:val="none"/>
        </w:rPr>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A5D983-8B10-497F-91BE-F1D842D5EB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9CE9C166-6F6B-4ECA-AA08-0B3DD8E8C48A}"/>
  </w:font>
  <w:font w:name="仿宋_GB2312">
    <w:panose1 w:val="02010609030101010101"/>
    <w:charset w:val="86"/>
    <w:family w:val="modern"/>
    <w:pitch w:val="default"/>
    <w:sig w:usb0="00000001" w:usb1="080E0000" w:usb2="00000000" w:usb3="00000000" w:csb0="00040000" w:csb1="00000000"/>
    <w:embedRegular r:id="rId3" w:fontKey="{5DCE38BD-46B4-47AB-B55E-D2F0C35EC2A7}"/>
  </w:font>
  <w:font w:name="Fang Song">
    <w:altName w:val="宋体"/>
    <w:panose1 w:val="00000000000000000000"/>
    <w:charset w:val="86"/>
    <w:family w:val="modern"/>
    <w:pitch w:val="default"/>
    <w:sig w:usb0="00000000" w:usb1="00000000" w:usb2="00000000" w:usb3="00000000" w:csb0="00040000" w:csb1="00000000"/>
    <w:embedRegular r:id="rId4" w:fontKey="{27EB0950-BFB1-476F-B206-6DDB51219243}"/>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224526DE-ECB6-4860-8D4F-1413F087DC69}"/>
  </w:font>
  <w:font w:name="方正仿宋_GBK">
    <w:panose1 w:val="02000000000000000000"/>
    <w:charset w:val="86"/>
    <w:family w:val="auto"/>
    <w:pitch w:val="default"/>
    <w:sig w:usb0="A00002BF" w:usb1="38CF7CFA" w:usb2="00082016" w:usb3="00000000" w:csb0="00040001" w:csb1="00000000"/>
    <w:embedRegular r:id="rId6" w:fontKey="{CCA833C1-D3B7-46B9-B0D9-B5E10A020F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85F8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2CE3">
    <w:pPr>
      <w:pStyle w:val="1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85662C">
                          <w:pPr>
                            <w:pStyle w:val="14"/>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x6eEBAADM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5w5YenCLz++X37+vvz6xsok&#10;Tx+woqq7QHVxeO0HWpo5jhRMrIcWbPoTH0Z5Evd8FVcNkcl0aF2u10tKScrNDuEX98cDYHyrvGXJ&#10;qDnQ7WVRxek9xrF0LkndnL/VxuQbNO6vAGGOEZVXYDqdmIwTJysO+2Git/fNmdjRo6CunYevnPW0&#10;EjV39AI4M+8cKZ62ZzZgNvazIZykgzWPnI3mmzhu2TGAPnSEu8pUMLw6Rp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03Hp4QEAAMwDAAAOAAAA&#10;AAAAAAEAIAAAAB4BAABkcnMvZTJvRG9jLnhtbFBLBQYAAAAABgAGAFkBAABxBQAAAAA=&#10;">
              <v:fill on="f" focussize="0,0"/>
              <v:stroke on="f"/>
              <v:imagedata o:title=""/>
              <o:lock v:ext="edit" aspectratio="f"/>
              <v:textbox inset="0mm,0mm,0mm,0mm" style="mso-fit-shape-to-text:t;">
                <w:txbxContent>
                  <w:p w14:paraId="0885662C">
                    <w:pPr>
                      <w:pStyle w:val="14"/>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7B8D3DC6">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CD6F1">
    <w:pPr>
      <w:pStyle w:val="14"/>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3D3756">
                          <w:pPr>
                            <w:pStyle w:val="14"/>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Di5A47jAQAAzAMAAA4A&#10;AAAAAAAAAQAgAAAAHgEAAGRycy9lMm9Eb2MueG1sUEsFBgAAAAAGAAYAWQEAAHMFAAAAAA==&#10;">
              <v:fill on="f" focussize="0,0"/>
              <v:stroke on="f"/>
              <v:imagedata o:title=""/>
              <o:lock v:ext="edit" aspectratio="f"/>
              <v:textbox inset="0mm,0mm,0mm,0mm" style="mso-fit-shape-to-text:t;">
                <w:txbxContent>
                  <w:p w14:paraId="6D3D3756">
                    <w:pPr>
                      <w:pStyle w:val="14"/>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70A06EF3">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A5722">
    <w:pPr>
      <w:widowControl w:val="0"/>
      <w:tabs>
        <w:tab w:val="center" w:pos="4153"/>
        <w:tab w:val="right" w:pos="8306"/>
      </w:tabs>
      <w:snapToGrid w:val="0"/>
      <w:jc w:val="righ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595DC55">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70</w:t>
                          </w:r>
                          <w:r>
                            <w:rPr>
                              <w:rFonts w:hint="eastAsia" w:ascii="Times New Roman" w:hAnsi="Times New Roman" w:eastAsia="宋体" w:cs="Times New Roman"/>
                              <w:kern w:val="2"/>
                              <w:sz w:val="18"/>
                              <w:szCs w:val="18"/>
                              <w:lang w:val="en-US" w:eastAsia="zh-CN" w:bidi="ar-SA"/>
                            </w:rPr>
                            <w:fldChar w:fldCharType="end"/>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CAeHZpEAIAABEEAAAOAAAAAAAAAAEAIAAA&#10;AB8BAABkcnMvZTJvRG9jLnhtbFBLBQYAAAAABgAGAFkBAAChBQAAAAA=&#10;">
              <v:fill on="f" focussize="0,0"/>
              <v:stroke on="f"/>
              <v:imagedata o:title=""/>
              <o:lock v:ext="edit" aspectratio="f"/>
              <v:textbox inset="0mm,0mm,0mm,0mm" style="mso-fit-shape-to-text:t;">
                <w:txbxContent>
                  <w:p w14:paraId="7595DC55">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70</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p w14:paraId="4AFDBD12">
    <w:pPr>
      <w:widowControl w:val="0"/>
      <w:tabs>
        <w:tab w:val="center" w:pos="4153"/>
        <w:tab w:val="right" w:pos="8306"/>
      </w:tabs>
      <w:snapToGrid w:val="0"/>
      <w:ind w:right="36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A538">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62A07CC">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ZGY35Q4CAAARBAAADgAAAAAAAAABACAAAAAf&#10;AQAAZHJzL2Uyb0RvYy54bWxQSwUGAAAAAAYABgBZAQAAnwUAAAAA&#10;">
              <v:fill on="f" focussize="0,0"/>
              <v:stroke on="f"/>
              <v:imagedata o:title=""/>
              <o:lock v:ext="edit" aspectratio="f"/>
              <v:textbox inset="0mm,0mm,0mm,0mm" style="mso-fit-shape-to-text:t;">
                <w:txbxContent>
                  <w:p w14:paraId="762A07CC">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015BE">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2003B5">
                          <w:pPr>
                            <w:jc w:val="center"/>
                          </w:pPr>
                          <w:r>
                            <w:fldChar w:fldCharType="begin"/>
                          </w:r>
                          <w:r>
                            <w:rPr>
                              <w:rStyle w:val="23"/>
                            </w:rPr>
                            <w:instrText xml:space="preserve"> PAGE </w:instrText>
                          </w:r>
                          <w:r>
                            <w:fldChar w:fldCharType="separate"/>
                          </w:r>
                          <w:r>
                            <w:rPr>
                              <w:rStyle w:val="23"/>
                            </w:rPr>
                            <w:t>- 131 -</w:t>
                          </w:r>
                          <w:r>
                            <w:fldChar w:fldCharType="end"/>
                          </w:r>
                        </w:p>
                        <w:p w14:paraId="4C76F9A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02003B5">
                    <w:pPr>
                      <w:jc w:val="center"/>
                    </w:pPr>
                    <w:r>
                      <w:fldChar w:fldCharType="begin"/>
                    </w:r>
                    <w:r>
                      <w:rPr>
                        <w:rStyle w:val="23"/>
                      </w:rPr>
                      <w:instrText xml:space="preserve"> PAGE </w:instrText>
                    </w:r>
                    <w:r>
                      <w:fldChar w:fldCharType="separate"/>
                    </w:r>
                    <w:r>
                      <w:rPr>
                        <w:rStyle w:val="23"/>
                      </w:rPr>
                      <w:t>- 131 -</w:t>
                    </w:r>
                    <w:r>
                      <w:fldChar w:fldCharType="end"/>
                    </w:r>
                  </w:p>
                  <w:p w14:paraId="4C76F9AC"/>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325C">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9B28EF">
                          <w:pPr>
                            <w:pStyle w:val="14"/>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MW8oRXjAQAAzAMAAA4A&#10;AAAAAAAAAQAgAAAAHgEAAGRycy9lMm9Eb2MueG1sUEsFBgAAAAAGAAYAWQEAAHMFAAAAAA==&#10;">
              <v:fill on="f" focussize="0,0"/>
              <v:stroke on="f"/>
              <v:imagedata o:title=""/>
              <o:lock v:ext="edit" aspectratio="f"/>
              <v:textbox inset="0mm,0mm,0mm,0mm" style="mso-fit-shape-to-text:t;">
                <w:txbxContent>
                  <w:p w14:paraId="269B28EF">
                    <w:pPr>
                      <w:pStyle w:val="14"/>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6500B">
    <w:pPr>
      <w:widowControl w:val="0"/>
      <w:pBdr>
        <w:bottom w:val="none" w:color="auto" w:sz="0" w:space="0"/>
      </w:pBdr>
      <w:tabs>
        <w:tab w:val="center" w:pos="4153"/>
        <w:tab w:val="right" w:pos="8306"/>
      </w:tabs>
      <w:snapToGrid w:val="0"/>
      <w:jc w:val="both"/>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038C0">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F921D">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E7B6F64"/>
    <w:multiLevelType w:val="singleLevel"/>
    <w:tmpl w:val="DE7B6F64"/>
    <w:lvl w:ilvl="0" w:tentative="0">
      <w:start w:val="1"/>
      <w:numFmt w:val="decimal"/>
      <w:suff w:val="nothing"/>
      <w:lvlText w:val="%1、"/>
      <w:lvlJc w:val="left"/>
    </w:lvl>
  </w:abstractNum>
  <w:abstractNum w:abstractNumId="2">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3">
    <w:nsid w:val="653A0BF0"/>
    <w:multiLevelType w:val="multilevel"/>
    <w:tmpl w:val="653A0BF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YTdmNGVkYTYyODIyYmMxOTY1OGRmMmFiZGIxYTUifQ=="/>
  </w:docVars>
  <w:rsids>
    <w:rsidRoot w:val="00E10A48"/>
    <w:rsid w:val="0000308E"/>
    <w:rsid w:val="00076791"/>
    <w:rsid w:val="00126DE8"/>
    <w:rsid w:val="001659E6"/>
    <w:rsid w:val="00200A12"/>
    <w:rsid w:val="00286930"/>
    <w:rsid w:val="00320929"/>
    <w:rsid w:val="003C30D3"/>
    <w:rsid w:val="003C6A6E"/>
    <w:rsid w:val="00466F51"/>
    <w:rsid w:val="004932B8"/>
    <w:rsid w:val="00512041"/>
    <w:rsid w:val="005B1C62"/>
    <w:rsid w:val="00774C23"/>
    <w:rsid w:val="007F0E50"/>
    <w:rsid w:val="007F34E3"/>
    <w:rsid w:val="00AE1115"/>
    <w:rsid w:val="00AF0DA2"/>
    <w:rsid w:val="00B0257F"/>
    <w:rsid w:val="00B56F3C"/>
    <w:rsid w:val="00C07CAF"/>
    <w:rsid w:val="00E10A48"/>
    <w:rsid w:val="00EE4EE2"/>
    <w:rsid w:val="00F43DE7"/>
    <w:rsid w:val="00FA1044"/>
    <w:rsid w:val="00FD2626"/>
    <w:rsid w:val="00FD4D7B"/>
    <w:rsid w:val="01082DCE"/>
    <w:rsid w:val="01196377"/>
    <w:rsid w:val="011A27E6"/>
    <w:rsid w:val="011B4B0A"/>
    <w:rsid w:val="011D6ED0"/>
    <w:rsid w:val="01316EEB"/>
    <w:rsid w:val="0132738C"/>
    <w:rsid w:val="013442A3"/>
    <w:rsid w:val="013C7065"/>
    <w:rsid w:val="014D641B"/>
    <w:rsid w:val="01604B65"/>
    <w:rsid w:val="01631629"/>
    <w:rsid w:val="016A3995"/>
    <w:rsid w:val="017165B7"/>
    <w:rsid w:val="01767A67"/>
    <w:rsid w:val="018B2605"/>
    <w:rsid w:val="018F38F6"/>
    <w:rsid w:val="019312E0"/>
    <w:rsid w:val="0195715E"/>
    <w:rsid w:val="019B082D"/>
    <w:rsid w:val="019D2FC7"/>
    <w:rsid w:val="019E058F"/>
    <w:rsid w:val="01A00A3C"/>
    <w:rsid w:val="01B82FCB"/>
    <w:rsid w:val="01BB4D08"/>
    <w:rsid w:val="01BC5540"/>
    <w:rsid w:val="01C36ECD"/>
    <w:rsid w:val="01D75117"/>
    <w:rsid w:val="01DC22B4"/>
    <w:rsid w:val="01E22FC9"/>
    <w:rsid w:val="01E75CDE"/>
    <w:rsid w:val="01ED4448"/>
    <w:rsid w:val="021A334D"/>
    <w:rsid w:val="02241CA7"/>
    <w:rsid w:val="022C0382"/>
    <w:rsid w:val="022D7E5C"/>
    <w:rsid w:val="023A1A65"/>
    <w:rsid w:val="02454DC6"/>
    <w:rsid w:val="02460711"/>
    <w:rsid w:val="024B086A"/>
    <w:rsid w:val="024C3FDE"/>
    <w:rsid w:val="025C2FF3"/>
    <w:rsid w:val="025F5CCB"/>
    <w:rsid w:val="0260580C"/>
    <w:rsid w:val="026F50F7"/>
    <w:rsid w:val="0292228F"/>
    <w:rsid w:val="029D3473"/>
    <w:rsid w:val="02A11815"/>
    <w:rsid w:val="02A843B9"/>
    <w:rsid w:val="02AF018D"/>
    <w:rsid w:val="02B17534"/>
    <w:rsid w:val="02B8379A"/>
    <w:rsid w:val="02C148EA"/>
    <w:rsid w:val="02CD0689"/>
    <w:rsid w:val="02F11F86"/>
    <w:rsid w:val="031402A0"/>
    <w:rsid w:val="031C7DE4"/>
    <w:rsid w:val="03530EF0"/>
    <w:rsid w:val="03666726"/>
    <w:rsid w:val="036A6013"/>
    <w:rsid w:val="036B0042"/>
    <w:rsid w:val="03921536"/>
    <w:rsid w:val="03957CCA"/>
    <w:rsid w:val="03DE6BBF"/>
    <w:rsid w:val="03EA0F31"/>
    <w:rsid w:val="03EC548F"/>
    <w:rsid w:val="03FB6B06"/>
    <w:rsid w:val="04233E93"/>
    <w:rsid w:val="04295DA0"/>
    <w:rsid w:val="04301D9B"/>
    <w:rsid w:val="04352FAD"/>
    <w:rsid w:val="04533F12"/>
    <w:rsid w:val="046B7205"/>
    <w:rsid w:val="047B3AB4"/>
    <w:rsid w:val="047C0CFA"/>
    <w:rsid w:val="047C234D"/>
    <w:rsid w:val="047F532D"/>
    <w:rsid w:val="048328A9"/>
    <w:rsid w:val="04A61CAB"/>
    <w:rsid w:val="04B66E9B"/>
    <w:rsid w:val="04BE12FC"/>
    <w:rsid w:val="04CE1F73"/>
    <w:rsid w:val="04DF02F5"/>
    <w:rsid w:val="04EA65EC"/>
    <w:rsid w:val="04F54297"/>
    <w:rsid w:val="04F76AAC"/>
    <w:rsid w:val="04F95D73"/>
    <w:rsid w:val="050022AA"/>
    <w:rsid w:val="05162632"/>
    <w:rsid w:val="05474D67"/>
    <w:rsid w:val="054D415F"/>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5574A"/>
    <w:rsid w:val="065F25B2"/>
    <w:rsid w:val="066756C3"/>
    <w:rsid w:val="066E7995"/>
    <w:rsid w:val="0671119D"/>
    <w:rsid w:val="068C07A0"/>
    <w:rsid w:val="069C2279"/>
    <w:rsid w:val="06C75E0F"/>
    <w:rsid w:val="06CD2659"/>
    <w:rsid w:val="06D9617D"/>
    <w:rsid w:val="06E209B7"/>
    <w:rsid w:val="06EE5449"/>
    <w:rsid w:val="07013F3A"/>
    <w:rsid w:val="071D3AEF"/>
    <w:rsid w:val="071F775B"/>
    <w:rsid w:val="0725414F"/>
    <w:rsid w:val="073E4D0F"/>
    <w:rsid w:val="07914D92"/>
    <w:rsid w:val="07C93DD2"/>
    <w:rsid w:val="07F10BD9"/>
    <w:rsid w:val="07F33261"/>
    <w:rsid w:val="07FB3039"/>
    <w:rsid w:val="07FC2047"/>
    <w:rsid w:val="080A4F8B"/>
    <w:rsid w:val="081D312D"/>
    <w:rsid w:val="08290DFC"/>
    <w:rsid w:val="082D031A"/>
    <w:rsid w:val="083227D0"/>
    <w:rsid w:val="083E61F6"/>
    <w:rsid w:val="08441F41"/>
    <w:rsid w:val="0871359F"/>
    <w:rsid w:val="08762289"/>
    <w:rsid w:val="087C60E3"/>
    <w:rsid w:val="088909C5"/>
    <w:rsid w:val="08A45B58"/>
    <w:rsid w:val="08A75E9F"/>
    <w:rsid w:val="08B51EFD"/>
    <w:rsid w:val="08C520FD"/>
    <w:rsid w:val="08C644EB"/>
    <w:rsid w:val="08CB31B1"/>
    <w:rsid w:val="08DE0702"/>
    <w:rsid w:val="08E36B16"/>
    <w:rsid w:val="08EB2A28"/>
    <w:rsid w:val="09033D88"/>
    <w:rsid w:val="090D2E85"/>
    <w:rsid w:val="091033C7"/>
    <w:rsid w:val="092454AE"/>
    <w:rsid w:val="094350D2"/>
    <w:rsid w:val="09520EC1"/>
    <w:rsid w:val="09522E65"/>
    <w:rsid w:val="096126C2"/>
    <w:rsid w:val="096C7CB0"/>
    <w:rsid w:val="097853D8"/>
    <w:rsid w:val="09904735"/>
    <w:rsid w:val="09A1577F"/>
    <w:rsid w:val="09B1743D"/>
    <w:rsid w:val="09BF3C5F"/>
    <w:rsid w:val="09EC3543"/>
    <w:rsid w:val="0A017749"/>
    <w:rsid w:val="0A2A75F4"/>
    <w:rsid w:val="0A31325F"/>
    <w:rsid w:val="0A433EA3"/>
    <w:rsid w:val="0A4C0A53"/>
    <w:rsid w:val="0A562E5C"/>
    <w:rsid w:val="0A6D4428"/>
    <w:rsid w:val="0A6F718B"/>
    <w:rsid w:val="0A70103F"/>
    <w:rsid w:val="0A820A57"/>
    <w:rsid w:val="0A830A8F"/>
    <w:rsid w:val="0ADB488F"/>
    <w:rsid w:val="0ADF4740"/>
    <w:rsid w:val="0AEE0DB2"/>
    <w:rsid w:val="0AF404CA"/>
    <w:rsid w:val="0B237F0C"/>
    <w:rsid w:val="0B25655D"/>
    <w:rsid w:val="0B2D2CDB"/>
    <w:rsid w:val="0B3B41A4"/>
    <w:rsid w:val="0B4355E9"/>
    <w:rsid w:val="0B466158"/>
    <w:rsid w:val="0B765704"/>
    <w:rsid w:val="0B7D0BA2"/>
    <w:rsid w:val="0B831417"/>
    <w:rsid w:val="0B8E4069"/>
    <w:rsid w:val="0B976282"/>
    <w:rsid w:val="0BAA0921"/>
    <w:rsid w:val="0BBE3C8E"/>
    <w:rsid w:val="0BD75140"/>
    <w:rsid w:val="0BD821CA"/>
    <w:rsid w:val="0BE00F68"/>
    <w:rsid w:val="0BF36640"/>
    <w:rsid w:val="0C0A4650"/>
    <w:rsid w:val="0C122E87"/>
    <w:rsid w:val="0C142061"/>
    <w:rsid w:val="0C25115F"/>
    <w:rsid w:val="0C2F779B"/>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0F3FB6"/>
    <w:rsid w:val="0D10611A"/>
    <w:rsid w:val="0D204464"/>
    <w:rsid w:val="0D245D5D"/>
    <w:rsid w:val="0D2A5D78"/>
    <w:rsid w:val="0D5220FA"/>
    <w:rsid w:val="0D643C93"/>
    <w:rsid w:val="0D7F7DC9"/>
    <w:rsid w:val="0D840310"/>
    <w:rsid w:val="0D935001"/>
    <w:rsid w:val="0DA75F7E"/>
    <w:rsid w:val="0DA966D0"/>
    <w:rsid w:val="0DA966E2"/>
    <w:rsid w:val="0DCE19B4"/>
    <w:rsid w:val="0E05440A"/>
    <w:rsid w:val="0E14052A"/>
    <w:rsid w:val="0E1B588D"/>
    <w:rsid w:val="0E265F28"/>
    <w:rsid w:val="0E2873E9"/>
    <w:rsid w:val="0E2A5951"/>
    <w:rsid w:val="0E445BFC"/>
    <w:rsid w:val="0E744B2D"/>
    <w:rsid w:val="0E754541"/>
    <w:rsid w:val="0E8C4A31"/>
    <w:rsid w:val="0E8D05E0"/>
    <w:rsid w:val="0E9B3C63"/>
    <w:rsid w:val="0EAC5699"/>
    <w:rsid w:val="0EB4636E"/>
    <w:rsid w:val="0EB75DCA"/>
    <w:rsid w:val="0EC81177"/>
    <w:rsid w:val="0ED12EB4"/>
    <w:rsid w:val="0ED16605"/>
    <w:rsid w:val="0ED97B37"/>
    <w:rsid w:val="0EE3071C"/>
    <w:rsid w:val="0EED2DF2"/>
    <w:rsid w:val="0EF83DB8"/>
    <w:rsid w:val="0F063B0F"/>
    <w:rsid w:val="0F1D266E"/>
    <w:rsid w:val="0F401FA4"/>
    <w:rsid w:val="0F4F57E8"/>
    <w:rsid w:val="0F6C3B60"/>
    <w:rsid w:val="0F6F6315"/>
    <w:rsid w:val="0F7150A0"/>
    <w:rsid w:val="0F874265"/>
    <w:rsid w:val="0FA64E84"/>
    <w:rsid w:val="0FB81B5B"/>
    <w:rsid w:val="0FD00E8A"/>
    <w:rsid w:val="0FFE6FD8"/>
    <w:rsid w:val="10082FEB"/>
    <w:rsid w:val="10090199"/>
    <w:rsid w:val="10337DDD"/>
    <w:rsid w:val="103656D1"/>
    <w:rsid w:val="103C7917"/>
    <w:rsid w:val="10564A8B"/>
    <w:rsid w:val="1058602D"/>
    <w:rsid w:val="10795C93"/>
    <w:rsid w:val="10800123"/>
    <w:rsid w:val="108B3AFA"/>
    <w:rsid w:val="10B15280"/>
    <w:rsid w:val="10D50461"/>
    <w:rsid w:val="10E24CD8"/>
    <w:rsid w:val="10F15163"/>
    <w:rsid w:val="10F26CDC"/>
    <w:rsid w:val="10FA1B98"/>
    <w:rsid w:val="11163C77"/>
    <w:rsid w:val="1139732F"/>
    <w:rsid w:val="114A7510"/>
    <w:rsid w:val="114C67B8"/>
    <w:rsid w:val="115A53BC"/>
    <w:rsid w:val="11696085"/>
    <w:rsid w:val="117A2D8F"/>
    <w:rsid w:val="11864194"/>
    <w:rsid w:val="118E75B9"/>
    <w:rsid w:val="1194155A"/>
    <w:rsid w:val="119C1623"/>
    <w:rsid w:val="11A94823"/>
    <w:rsid w:val="11AB3509"/>
    <w:rsid w:val="11B5299E"/>
    <w:rsid w:val="11E52624"/>
    <w:rsid w:val="11E8124D"/>
    <w:rsid w:val="11F9333E"/>
    <w:rsid w:val="11FE31AD"/>
    <w:rsid w:val="121466AA"/>
    <w:rsid w:val="122B6577"/>
    <w:rsid w:val="122D02D9"/>
    <w:rsid w:val="12343761"/>
    <w:rsid w:val="123756D1"/>
    <w:rsid w:val="123B7167"/>
    <w:rsid w:val="124444B1"/>
    <w:rsid w:val="124E5F2C"/>
    <w:rsid w:val="12597E87"/>
    <w:rsid w:val="125B3739"/>
    <w:rsid w:val="126943EE"/>
    <w:rsid w:val="12865675"/>
    <w:rsid w:val="129A697A"/>
    <w:rsid w:val="12C6189A"/>
    <w:rsid w:val="12CE785B"/>
    <w:rsid w:val="12D16BCB"/>
    <w:rsid w:val="12D22C2E"/>
    <w:rsid w:val="12DC2AAB"/>
    <w:rsid w:val="12E74E3F"/>
    <w:rsid w:val="12ED7F8F"/>
    <w:rsid w:val="12F04674"/>
    <w:rsid w:val="12FE1AE7"/>
    <w:rsid w:val="13190BA4"/>
    <w:rsid w:val="13293F8A"/>
    <w:rsid w:val="132A5815"/>
    <w:rsid w:val="13356A71"/>
    <w:rsid w:val="134854F2"/>
    <w:rsid w:val="134E69EB"/>
    <w:rsid w:val="13594F2D"/>
    <w:rsid w:val="13714DE1"/>
    <w:rsid w:val="13A70B15"/>
    <w:rsid w:val="13B72E13"/>
    <w:rsid w:val="13BA32C6"/>
    <w:rsid w:val="13D319B2"/>
    <w:rsid w:val="13DE4A24"/>
    <w:rsid w:val="14003B68"/>
    <w:rsid w:val="14077165"/>
    <w:rsid w:val="140A4876"/>
    <w:rsid w:val="141C69E4"/>
    <w:rsid w:val="142136EA"/>
    <w:rsid w:val="14231FAC"/>
    <w:rsid w:val="14264818"/>
    <w:rsid w:val="145378D4"/>
    <w:rsid w:val="1463315F"/>
    <w:rsid w:val="14664519"/>
    <w:rsid w:val="146F09C5"/>
    <w:rsid w:val="147441B4"/>
    <w:rsid w:val="14745B8C"/>
    <w:rsid w:val="14832530"/>
    <w:rsid w:val="14936D19"/>
    <w:rsid w:val="14B03221"/>
    <w:rsid w:val="14CE44A7"/>
    <w:rsid w:val="14E46C49"/>
    <w:rsid w:val="14F33B67"/>
    <w:rsid w:val="151E62FD"/>
    <w:rsid w:val="151F03B5"/>
    <w:rsid w:val="153A65BE"/>
    <w:rsid w:val="15422B45"/>
    <w:rsid w:val="1554131A"/>
    <w:rsid w:val="156629A4"/>
    <w:rsid w:val="156A38D6"/>
    <w:rsid w:val="1584295D"/>
    <w:rsid w:val="158735B1"/>
    <w:rsid w:val="15895244"/>
    <w:rsid w:val="159E013D"/>
    <w:rsid w:val="15BA0961"/>
    <w:rsid w:val="15BC6BCB"/>
    <w:rsid w:val="15D32868"/>
    <w:rsid w:val="15E35210"/>
    <w:rsid w:val="15EE1192"/>
    <w:rsid w:val="15FD0081"/>
    <w:rsid w:val="161713B9"/>
    <w:rsid w:val="1621024A"/>
    <w:rsid w:val="162117F2"/>
    <w:rsid w:val="163D38BD"/>
    <w:rsid w:val="164432FC"/>
    <w:rsid w:val="166867F9"/>
    <w:rsid w:val="16746A12"/>
    <w:rsid w:val="16763172"/>
    <w:rsid w:val="167E2633"/>
    <w:rsid w:val="168431DE"/>
    <w:rsid w:val="168C763B"/>
    <w:rsid w:val="1690501F"/>
    <w:rsid w:val="16B22F9A"/>
    <w:rsid w:val="16D147CF"/>
    <w:rsid w:val="16DB2D50"/>
    <w:rsid w:val="16DE5569"/>
    <w:rsid w:val="16E8299C"/>
    <w:rsid w:val="16EB239B"/>
    <w:rsid w:val="16F40010"/>
    <w:rsid w:val="16FB1042"/>
    <w:rsid w:val="170622F3"/>
    <w:rsid w:val="17096A52"/>
    <w:rsid w:val="170A608F"/>
    <w:rsid w:val="17176EC0"/>
    <w:rsid w:val="171A22E9"/>
    <w:rsid w:val="173213AE"/>
    <w:rsid w:val="1735048C"/>
    <w:rsid w:val="173C70F5"/>
    <w:rsid w:val="174206F3"/>
    <w:rsid w:val="176B4C2E"/>
    <w:rsid w:val="177E312E"/>
    <w:rsid w:val="17912DBB"/>
    <w:rsid w:val="179E2BB2"/>
    <w:rsid w:val="17A31E57"/>
    <w:rsid w:val="17A41A09"/>
    <w:rsid w:val="17BE7705"/>
    <w:rsid w:val="17DE1931"/>
    <w:rsid w:val="17E43CA4"/>
    <w:rsid w:val="1803234F"/>
    <w:rsid w:val="18050C18"/>
    <w:rsid w:val="181F7B0D"/>
    <w:rsid w:val="184D7361"/>
    <w:rsid w:val="18611ADF"/>
    <w:rsid w:val="18660D83"/>
    <w:rsid w:val="188F0361"/>
    <w:rsid w:val="18A34D8C"/>
    <w:rsid w:val="18AD0BE1"/>
    <w:rsid w:val="18B619A6"/>
    <w:rsid w:val="18BB43F9"/>
    <w:rsid w:val="18BD2A66"/>
    <w:rsid w:val="18C13AC1"/>
    <w:rsid w:val="18D119EE"/>
    <w:rsid w:val="18D53478"/>
    <w:rsid w:val="190102ED"/>
    <w:rsid w:val="190524A1"/>
    <w:rsid w:val="19111C94"/>
    <w:rsid w:val="191F297D"/>
    <w:rsid w:val="193809C2"/>
    <w:rsid w:val="194361A3"/>
    <w:rsid w:val="194E641E"/>
    <w:rsid w:val="19651738"/>
    <w:rsid w:val="196B499A"/>
    <w:rsid w:val="198365E2"/>
    <w:rsid w:val="19976995"/>
    <w:rsid w:val="19B044DF"/>
    <w:rsid w:val="19B17D54"/>
    <w:rsid w:val="19FA5475"/>
    <w:rsid w:val="19FC6A1D"/>
    <w:rsid w:val="1A110767"/>
    <w:rsid w:val="1A1964F4"/>
    <w:rsid w:val="1A4E0B66"/>
    <w:rsid w:val="1A576AE8"/>
    <w:rsid w:val="1A613F40"/>
    <w:rsid w:val="1A6450AE"/>
    <w:rsid w:val="1A6F3D1D"/>
    <w:rsid w:val="1A742AE7"/>
    <w:rsid w:val="1A8369AA"/>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91E00"/>
    <w:rsid w:val="1BC0329E"/>
    <w:rsid w:val="1BC63DA4"/>
    <w:rsid w:val="1BC863D0"/>
    <w:rsid w:val="1BD77B14"/>
    <w:rsid w:val="1C01157A"/>
    <w:rsid w:val="1C244EEE"/>
    <w:rsid w:val="1C337FF5"/>
    <w:rsid w:val="1C3B4532"/>
    <w:rsid w:val="1C3F63C6"/>
    <w:rsid w:val="1C495A9B"/>
    <w:rsid w:val="1C4A4F18"/>
    <w:rsid w:val="1C4C62F2"/>
    <w:rsid w:val="1C6063BC"/>
    <w:rsid w:val="1C611FFA"/>
    <w:rsid w:val="1C677760"/>
    <w:rsid w:val="1C8342C9"/>
    <w:rsid w:val="1C835541"/>
    <w:rsid w:val="1C962287"/>
    <w:rsid w:val="1C9E5260"/>
    <w:rsid w:val="1CA63F16"/>
    <w:rsid w:val="1CB63D17"/>
    <w:rsid w:val="1CBE15B8"/>
    <w:rsid w:val="1CC70AAE"/>
    <w:rsid w:val="1CF14F3E"/>
    <w:rsid w:val="1CF93C71"/>
    <w:rsid w:val="1CF97B60"/>
    <w:rsid w:val="1D030883"/>
    <w:rsid w:val="1D1D75F2"/>
    <w:rsid w:val="1D1F4399"/>
    <w:rsid w:val="1D5039A9"/>
    <w:rsid w:val="1D670B14"/>
    <w:rsid w:val="1D924EB5"/>
    <w:rsid w:val="1D9F65B1"/>
    <w:rsid w:val="1DA002EB"/>
    <w:rsid w:val="1DD7785D"/>
    <w:rsid w:val="1DE0242C"/>
    <w:rsid w:val="1DE02E8C"/>
    <w:rsid w:val="1DFB418B"/>
    <w:rsid w:val="1E1510B3"/>
    <w:rsid w:val="1E1B06D7"/>
    <w:rsid w:val="1E1D003B"/>
    <w:rsid w:val="1E2405CC"/>
    <w:rsid w:val="1E2A636A"/>
    <w:rsid w:val="1E2B5895"/>
    <w:rsid w:val="1E2C74D0"/>
    <w:rsid w:val="1E3F71AC"/>
    <w:rsid w:val="1E407FC7"/>
    <w:rsid w:val="1E484768"/>
    <w:rsid w:val="1E4A65BA"/>
    <w:rsid w:val="1E506677"/>
    <w:rsid w:val="1E5A2DA3"/>
    <w:rsid w:val="1E611165"/>
    <w:rsid w:val="1E6C6427"/>
    <w:rsid w:val="1E7646AA"/>
    <w:rsid w:val="1E965D04"/>
    <w:rsid w:val="1EA26379"/>
    <w:rsid w:val="1EB33802"/>
    <w:rsid w:val="1EC13239"/>
    <w:rsid w:val="1ED352F2"/>
    <w:rsid w:val="1ED920BE"/>
    <w:rsid w:val="1EF5766C"/>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200C298F"/>
    <w:rsid w:val="201C190B"/>
    <w:rsid w:val="201C77D7"/>
    <w:rsid w:val="202A4D90"/>
    <w:rsid w:val="202B2B0F"/>
    <w:rsid w:val="203F2F7A"/>
    <w:rsid w:val="20435529"/>
    <w:rsid w:val="20517E69"/>
    <w:rsid w:val="20530F08"/>
    <w:rsid w:val="2066350B"/>
    <w:rsid w:val="20690A2C"/>
    <w:rsid w:val="206B4A56"/>
    <w:rsid w:val="208701DC"/>
    <w:rsid w:val="20942936"/>
    <w:rsid w:val="20AD1511"/>
    <w:rsid w:val="20AE71CD"/>
    <w:rsid w:val="20BE481C"/>
    <w:rsid w:val="20C75587"/>
    <w:rsid w:val="20DD7EA1"/>
    <w:rsid w:val="20EC6F0D"/>
    <w:rsid w:val="20EF3849"/>
    <w:rsid w:val="21114D59"/>
    <w:rsid w:val="212707FC"/>
    <w:rsid w:val="21351C12"/>
    <w:rsid w:val="216D73A5"/>
    <w:rsid w:val="218D6398"/>
    <w:rsid w:val="21A82FAF"/>
    <w:rsid w:val="21BF1EE5"/>
    <w:rsid w:val="21C614F6"/>
    <w:rsid w:val="21D57E5D"/>
    <w:rsid w:val="220B38D3"/>
    <w:rsid w:val="220F27AB"/>
    <w:rsid w:val="221073BF"/>
    <w:rsid w:val="22265504"/>
    <w:rsid w:val="22270ADD"/>
    <w:rsid w:val="223029AE"/>
    <w:rsid w:val="224B1241"/>
    <w:rsid w:val="22565E31"/>
    <w:rsid w:val="226200AE"/>
    <w:rsid w:val="226C24D9"/>
    <w:rsid w:val="227540C8"/>
    <w:rsid w:val="22C438D9"/>
    <w:rsid w:val="22C90127"/>
    <w:rsid w:val="22D008F7"/>
    <w:rsid w:val="22D42D6B"/>
    <w:rsid w:val="22DF5D82"/>
    <w:rsid w:val="22FD581D"/>
    <w:rsid w:val="2308181B"/>
    <w:rsid w:val="230E2E4C"/>
    <w:rsid w:val="231A6446"/>
    <w:rsid w:val="23200D04"/>
    <w:rsid w:val="23252F62"/>
    <w:rsid w:val="2329015A"/>
    <w:rsid w:val="233D41F6"/>
    <w:rsid w:val="233E1D9D"/>
    <w:rsid w:val="235A23F9"/>
    <w:rsid w:val="23690BF3"/>
    <w:rsid w:val="238A746E"/>
    <w:rsid w:val="23BD0EBB"/>
    <w:rsid w:val="23CC0376"/>
    <w:rsid w:val="23D003FB"/>
    <w:rsid w:val="23E06FF0"/>
    <w:rsid w:val="23EE3F4C"/>
    <w:rsid w:val="23F26B67"/>
    <w:rsid w:val="240E7BA3"/>
    <w:rsid w:val="241E1827"/>
    <w:rsid w:val="24321DFA"/>
    <w:rsid w:val="244B3815"/>
    <w:rsid w:val="24530C8F"/>
    <w:rsid w:val="24636547"/>
    <w:rsid w:val="24717D47"/>
    <w:rsid w:val="24737304"/>
    <w:rsid w:val="249C788A"/>
    <w:rsid w:val="24B550A2"/>
    <w:rsid w:val="24B82B32"/>
    <w:rsid w:val="24BB6D5B"/>
    <w:rsid w:val="24DC6375"/>
    <w:rsid w:val="24F755BB"/>
    <w:rsid w:val="24FA5375"/>
    <w:rsid w:val="25167458"/>
    <w:rsid w:val="251E581D"/>
    <w:rsid w:val="252A368C"/>
    <w:rsid w:val="253317B8"/>
    <w:rsid w:val="2537641D"/>
    <w:rsid w:val="253C3EF7"/>
    <w:rsid w:val="254D074A"/>
    <w:rsid w:val="2558795E"/>
    <w:rsid w:val="255E089E"/>
    <w:rsid w:val="257F5882"/>
    <w:rsid w:val="25987884"/>
    <w:rsid w:val="259C6F9A"/>
    <w:rsid w:val="25BF330D"/>
    <w:rsid w:val="25C27A7C"/>
    <w:rsid w:val="25C76039"/>
    <w:rsid w:val="25E31DB1"/>
    <w:rsid w:val="25F341F9"/>
    <w:rsid w:val="25FD4EFD"/>
    <w:rsid w:val="2603678D"/>
    <w:rsid w:val="26050C41"/>
    <w:rsid w:val="261A0D6A"/>
    <w:rsid w:val="263F4733"/>
    <w:rsid w:val="264826D8"/>
    <w:rsid w:val="26486C62"/>
    <w:rsid w:val="26581526"/>
    <w:rsid w:val="267B3EA6"/>
    <w:rsid w:val="26845C6C"/>
    <w:rsid w:val="269408C3"/>
    <w:rsid w:val="26A244E0"/>
    <w:rsid w:val="26AF5A72"/>
    <w:rsid w:val="26BE55EA"/>
    <w:rsid w:val="26C35476"/>
    <w:rsid w:val="26C762DB"/>
    <w:rsid w:val="26DC20E5"/>
    <w:rsid w:val="26F97745"/>
    <w:rsid w:val="270E3585"/>
    <w:rsid w:val="27154292"/>
    <w:rsid w:val="273021C2"/>
    <w:rsid w:val="274B353E"/>
    <w:rsid w:val="27524FD4"/>
    <w:rsid w:val="275319F4"/>
    <w:rsid w:val="27613BAA"/>
    <w:rsid w:val="276A2C20"/>
    <w:rsid w:val="276E6872"/>
    <w:rsid w:val="278E3101"/>
    <w:rsid w:val="27941CFF"/>
    <w:rsid w:val="279D100E"/>
    <w:rsid w:val="27BC1DF8"/>
    <w:rsid w:val="27C04E60"/>
    <w:rsid w:val="28076074"/>
    <w:rsid w:val="280D4614"/>
    <w:rsid w:val="281846D4"/>
    <w:rsid w:val="282B2CB9"/>
    <w:rsid w:val="282F78FD"/>
    <w:rsid w:val="28436F61"/>
    <w:rsid w:val="286A2391"/>
    <w:rsid w:val="28724132"/>
    <w:rsid w:val="287B59F6"/>
    <w:rsid w:val="28847D06"/>
    <w:rsid w:val="288F48FB"/>
    <w:rsid w:val="28974169"/>
    <w:rsid w:val="28A02507"/>
    <w:rsid w:val="28AC0ECF"/>
    <w:rsid w:val="28AE2264"/>
    <w:rsid w:val="28BE57FD"/>
    <w:rsid w:val="28C01F1D"/>
    <w:rsid w:val="28C14CAA"/>
    <w:rsid w:val="28D35487"/>
    <w:rsid w:val="28EB33ED"/>
    <w:rsid w:val="29001D45"/>
    <w:rsid w:val="290D0C20"/>
    <w:rsid w:val="29154A5F"/>
    <w:rsid w:val="29162105"/>
    <w:rsid w:val="291D6CFF"/>
    <w:rsid w:val="291E564E"/>
    <w:rsid w:val="2931052C"/>
    <w:rsid w:val="29454998"/>
    <w:rsid w:val="295F2CEF"/>
    <w:rsid w:val="29741CFA"/>
    <w:rsid w:val="297C2E49"/>
    <w:rsid w:val="298A7967"/>
    <w:rsid w:val="29941624"/>
    <w:rsid w:val="29950707"/>
    <w:rsid w:val="299554BA"/>
    <w:rsid w:val="29956056"/>
    <w:rsid w:val="29AA3C23"/>
    <w:rsid w:val="29BF59D6"/>
    <w:rsid w:val="29C53546"/>
    <w:rsid w:val="29C941A2"/>
    <w:rsid w:val="29EB49C9"/>
    <w:rsid w:val="29EF3FB8"/>
    <w:rsid w:val="29F12286"/>
    <w:rsid w:val="29FB2966"/>
    <w:rsid w:val="2A1D7695"/>
    <w:rsid w:val="2A2B2E5B"/>
    <w:rsid w:val="2A37472F"/>
    <w:rsid w:val="2A3A63BF"/>
    <w:rsid w:val="2A411009"/>
    <w:rsid w:val="2A48150B"/>
    <w:rsid w:val="2A4C0A1A"/>
    <w:rsid w:val="2A4C6A3D"/>
    <w:rsid w:val="2A59713C"/>
    <w:rsid w:val="2A633D38"/>
    <w:rsid w:val="2A655AFF"/>
    <w:rsid w:val="2A715DEA"/>
    <w:rsid w:val="2A770498"/>
    <w:rsid w:val="2A97631D"/>
    <w:rsid w:val="2A9F7442"/>
    <w:rsid w:val="2AB4054B"/>
    <w:rsid w:val="2AB843C9"/>
    <w:rsid w:val="2AD307BD"/>
    <w:rsid w:val="2AEF6881"/>
    <w:rsid w:val="2AFE46B0"/>
    <w:rsid w:val="2B073FBC"/>
    <w:rsid w:val="2B22095A"/>
    <w:rsid w:val="2B392180"/>
    <w:rsid w:val="2B3C1D66"/>
    <w:rsid w:val="2B3E28EB"/>
    <w:rsid w:val="2B430D79"/>
    <w:rsid w:val="2B6D61D4"/>
    <w:rsid w:val="2B6E1F63"/>
    <w:rsid w:val="2B9215B2"/>
    <w:rsid w:val="2BA42C24"/>
    <w:rsid w:val="2BB623FD"/>
    <w:rsid w:val="2BC566C7"/>
    <w:rsid w:val="2BC81736"/>
    <w:rsid w:val="2BE3479D"/>
    <w:rsid w:val="2BEA5DA8"/>
    <w:rsid w:val="2BF20979"/>
    <w:rsid w:val="2BFB3F34"/>
    <w:rsid w:val="2C19133D"/>
    <w:rsid w:val="2C1A1B3D"/>
    <w:rsid w:val="2C221397"/>
    <w:rsid w:val="2C81653D"/>
    <w:rsid w:val="2CB9247E"/>
    <w:rsid w:val="2CF42A2C"/>
    <w:rsid w:val="2CF5656A"/>
    <w:rsid w:val="2D1547AA"/>
    <w:rsid w:val="2D1C0C8B"/>
    <w:rsid w:val="2D2F50C5"/>
    <w:rsid w:val="2D500625"/>
    <w:rsid w:val="2D511CF8"/>
    <w:rsid w:val="2D8E5DB3"/>
    <w:rsid w:val="2D9C231F"/>
    <w:rsid w:val="2D9F3C27"/>
    <w:rsid w:val="2DA55DA2"/>
    <w:rsid w:val="2DAB019F"/>
    <w:rsid w:val="2DB15F1B"/>
    <w:rsid w:val="2DE44B7D"/>
    <w:rsid w:val="2DE85A59"/>
    <w:rsid w:val="2E00515D"/>
    <w:rsid w:val="2E042AF3"/>
    <w:rsid w:val="2E153C96"/>
    <w:rsid w:val="2E1D043E"/>
    <w:rsid w:val="2E2C3CC9"/>
    <w:rsid w:val="2E2D39B2"/>
    <w:rsid w:val="2E3944DD"/>
    <w:rsid w:val="2E3A7BAD"/>
    <w:rsid w:val="2E5178FB"/>
    <w:rsid w:val="2E524DAC"/>
    <w:rsid w:val="2E553313"/>
    <w:rsid w:val="2E6C4C6B"/>
    <w:rsid w:val="2E753E09"/>
    <w:rsid w:val="2E760F81"/>
    <w:rsid w:val="2E7A64DB"/>
    <w:rsid w:val="2E7F0E45"/>
    <w:rsid w:val="2E816717"/>
    <w:rsid w:val="2EB774D0"/>
    <w:rsid w:val="2ED62883"/>
    <w:rsid w:val="2EE04406"/>
    <w:rsid w:val="2EE642AD"/>
    <w:rsid w:val="2F05447E"/>
    <w:rsid w:val="2F270CC8"/>
    <w:rsid w:val="2F3F6D21"/>
    <w:rsid w:val="2F427B64"/>
    <w:rsid w:val="2F666780"/>
    <w:rsid w:val="2F7A7771"/>
    <w:rsid w:val="2F8E7570"/>
    <w:rsid w:val="2F9C52DF"/>
    <w:rsid w:val="2FA70B41"/>
    <w:rsid w:val="2FAE780E"/>
    <w:rsid w:val="2FD60B5D"/>
    <w:rsid w:val="2FEA61C6"/>
    <w:rsid w:val="2FF46A33"/>
    <w:rsid w:val="30024A46"/>
    <w:rsid w:val="30115DAB"/>
    <w:rsid w:val="30164ACC"/>
    <w:rsid w:val="301746AE"/>
    <w:rsid w:val="301A510E"/>
    <w:rsid w:val="30446691"/>
    <w:rsid w:val="30536DA5"/>
    <w:rsid w:val="30555F0B"/>
    <w:rsid w:val="305B18F9"/>
    <w:rsid w:val="306675DB"/>
    <w:rsid w:val="306F4A5C"/>
    <w:rsid w:val="30704F1E"/>
    <w:rsid w:val="30B74EB9"/>
    <w:rsid w:val="31075C26"/>
    <w:rsid w:val="31130579"/>
    <w:rsid w:val="31150AF7"/>
    <w:rsid w:val="312977F5"/>
    <w:rsid w:val="3140510D"/>
    <w:rsid w:val="31490B16"/>
    <w:rsid w:val="31500AF0"/>
    <w:rsid w:val="315B4F78"/>
    <w:rsid w:val="31606BA9"/>
    <w:rsid w:val="317B5137"/>
    <w:rsid w:val="31B173FD"/>
    <w:rsid w:val="31B535AF"/>
    <w:rsid w:val="31EA44FA"/>
    <w:rsid w:val="31F304A6"/>
    <w:rsid w:val="32091243"/>
    <w:rsid w:val="32294765"/>
    <w:rsid w:val="324223A0"/>
    <w:rsid w:val="327E7CD9"/>
    <w:rsid w:val="32B56E69"/>
    <w:rsid w:val="32C01A91"/>
    <w:rsid w:val="32F445A5"/>
    <w:rsid w:val="32F707BD"/>
    <w:rsid w:val="32FC5FC6"/>
    <w:rsid w:val="330F4401"/>
    <w:rsid w:val="3311355D"/>
    <w:rsid w:val="331E1E02"/>
    <w:rsid w:val="33353215"/>
    <w:rsid w:val="33435036"/>
    <w:rsid w:val="33472431"/>
    <w:rsid w:val="335D7B29"/>
    <w:rsid w:val="336059CF"/>
    <w:rsid w:val="336B0B61"/>
    <w:rsid w:val="338C3ABE"/>
    <w:rsid w:val="339000A2"/>
    <w:rsid w:val="33A867A1"/>
    <w:rsid w:val="33BE0CB2"/>
    <w:rsid w:val="33C02706"/>
    <w:rsid w:val="33D21CA6"/>
    <w:rsid w:val="33EF31E8"/>
    <w:rsid w:val="33F133C2"/>
    <w:rsid w:val="33F943AC"/>
    <w:rsid w:val="341548E7"/>
    <w:rsid w:val="34302EC0"/>
    <w:rsid w:val="345A7961"/>
    <w:rsid w:val="3478149B"/>
    <w:rsid w:val="347A05C3"/>
    <w:rsid w:val="347E5080"/>
    <w:rsid w:val="348D4D75"/>
    <w:rsid w:val="34902CE5"/>
    <w:rsid w:val="34965FFC"/>
    <w:rsid w:val="349E0792"/>
    <w:rsid w:val="34AC38BB"/>
    <w:rsid w:val="34B475AD"/>
    <w:rsid w:val="34C1398D"/>
    <w:rsid w:val="34D33C1F"/>
    <w:rsid w:val="34DB71D0"/>
    <w:rsid w:val="34E077DE"/>
    <w:rsid w:val="34EB3FFA"/>
    <w:rsid w:val="34EF14B5"/>
    <w:rsid w:val="351911D3"/>
    <w:rsid w:val="351C58FB"/>
    <w:rsid w:val="35572F42"/>
    <w:rsid w:val="35597C68"/>
    <w:rsid w:val="35680A2A"/>
    <w:rsid w:val="35682CA4"/>
    <w:rsid w:val="356E5C0E"/>
    <w:rsid w:val="357375C4"/>
    <w:rsid w:val="357A743D"/>
    <w:rsid w:val="358B52B4"/>
    <w:rsid w:val="3596601A"/>
    <w:rsid w:val="35990A65"/>
    <w:rsid w:val="359D6299"/>
    <w:rsid w:val="35A6171B"/>
    <w:rsid w:val="35A82F5F"/>
    <w:rsid w:val="35B603F5"/>
    <w:rsid w:val="35CC2089"/>
    <w:rsid w:val="35EF1F65"/>
    <w:rsid w:val="35EF4E9F"/>
    <w:rsid w:val="36011B96"/>
    <w:rsid w:val="360D3064"/>
    <w:rsid w:val="3627310D"/>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8E6BE1"/>
    <w:rsid w:val="37D66A01"/>
    <w:rsid w:val="37DD1744"/>
    <w:rsid w:val="37F25243"/>
    <w:rsid w:val="380255AF"/>
    <w:rsid w:val="38333626"/>
    <w:rsid w:val="384D2BD3"/>
    <w:rsid w:val="384E441A"/>
    <w:rsid w:val="38506C2F"/>
    <w:rsid w:val="38660348"/>
    <w:rsid w:val="38803B23"/>
    <w:rsid w:val="38877CF7"/>
    <w:rsid w:val="38961914"/>
    <w:rsid w:val="38AF3010"/>
    <w:rsid w:val="38D822E9"/>
    <w:rsid w:val="38DD6A3B"/>
    <w:rsid w:val="38E03474"/>
    <w:rsid w:val="38E2286A"/>
    <w:rsid w:val="38E32D4B"/>
    <w:rsid w:val="38E63DAA"/>
    <w:rsid w:val="38E94228"/>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EB122C"/>
    <w:rsid w:val="39F2252B"/>
    <w:rsid w:val="3A0E5A41"/>
    <w:rsid w:val="3A2175BE"/>
    <w:rsid w:val="3A2436D1"/>
    <w:rsid w:val="3A2A7F00"/>
    <w:rsid w:val="3A593D19"/>
    <w:rsid w:val="3A6A27D7"/>
    <w:rsid w:val="3A6B3C99"/>
    <w:rsid w:val="3ABC09E4"/>
    <w:rsid w:val="3AC407C9"/>
    <w:rsid w:val="3AD658B8"/>
    <w:rsid w:val="3ADD1A06"/>
    <w:rsid w:val="3AF06CC1"/>
    <w:rsid w:val="3B183E18"/>
    <w:rsid w:val="3B215631"/>
    <w:rsid w:val="3B297D4A"/>
    <w:rsid w:val="3B2D6711"/>
    <w:rsid w:val="3B51309B"/>
    <w:rsid w:val="3B5A0155"/>
    <w:rsid w:val="3B80467F"/>
    <w:rsid w:val="3B883403"/>
    <w:rsid w:val="3B886626"/>
    <w:rsid w:val="3B954F85"/>
    <w:rsid w:val="3B9C0E95"/>
    <w:rsid w:val="3BA96A60"/>
    <w:rsid w:val="3BBD0AD4"/>
    <w:rsid w:val="3BFE5D03"/>
    <w:rsid w:val="3C0248C3"/>
    <w:rsid w:val="3C072215"/>
    <w:rsid w:val="3C167592"/>
    <w:rsid w:val="3C170EB9"/>
    <w:rsid w:val="3C250799"/>
    <w:rsid w:val="3C276162"/>
    <w:rsid w:val="3C2B1BD6"/>
    <w:rsid w:val="3C2C17DF"/>
    <w:rsid w:val="3C396A58"/>
    <w:rsid w:val="3C3A521C"/>
    <w:rsid w:val="3C4C2153"/>
    <w:rsid w:val="3C663D83"/>
    <w:rsid w:val="3C68016A"/>
    <w:rsid w:val="3C714A0F"/>
    <w:rsid w:val="3C762FBC"/>
    <w:rsid w:val="3C87779E"/>
    <w:rsid w:val="3C9108DC"/>
    <w:rsid w:val="3CA427D7"/>
    <w:rsid w:val="3CA431D4"/>
    <w:rsid w:val="3CA51A10"/>
    <w:rsid w:val="3CA86B29"/>
    <w:rsid w:val="3CAC710F"/>
    <w:rsid w:val="3CBD03A6"/>
    <w:rsid w:val="3CC76DD6"/>
    <w:rsid w:val="3CDB0CF0"/>
    <w:rsid w:val="3CDC27C9"/>
    <w:rsid w:val="3CE068D8"/>
    <w:rsid w:val="3CF21AEE"/>
    <w:rsid w:val="3CF63E46"/>
    <w:rsid w:val="3D036E93"/>
    <w:rsid w:val="3D0A22D5"/>
    <w:rsid w:val="3D0B5F2D"/>
    <w:rsid w:val="3D114B5C"/>
    <w:rsid w:val="3D193B16"/>
    <w:rsid w:val="3D397355"/>
    <w:rsid w:val="3D3F2810"/>
    <w:rsid w:val="3D484D37"/>
    <w:rsid w:val="3D495DF7"/>
    <w:rsid w:val="3D851633"/>
    <w:rsid w:val="3D875BB8"/>
    <w:rsid w:val="3DBF1661"/>
    <w:rsid w:val="3E051FCE"/>
    <w:rsid w:val="3E1756B6"/>
    <w:rsid w:val="3E2048C2"/>
    <w:rsid w:val="3E28471D"/>
    <w:rsid w:val="3E3F34AC"/>
    <w:rsid w:val="3E42659A"/>
    <w:rsid w:val="3E4452CF"/>
    <w:rsid w:val="3E4C632F"/>
    <w:rsid w:val="3E5E3BF8"/>
    <w:rsid w:val="3E5F70CE"/>
    <w:rsid w:val="3E610DA9"/>
    <w:rsid w:val="3E645172"/>
    <w:rsid w:val="3E6F38A3"/>
    <w:rsid w:val="3E701062"/>
    <w:rsid w:val="3E77442B"/>
    <w:rsid w:val="3EAC39B4"/>
    <w:rsid w:val="3EC11BF7"/>
    <w:rsid w:val="3EE92873"/>
    <w:rsid w:val="3EF169DA"/>
    <w:rsid w:val="3EF93089"/>
    <w:rsid w:val="3EFD3948"/>
    <w:rsid w:val="3F0E4239"/>
    <w:rsid w:val="3F127531"/>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A08E3"/>
    <w:rsid w:val="3FDD44BD"/>
    <w:rsid w:val="3FEE70B9"/>
    <w:rsid w:val="4016105A"/>
    <w:rsid w:val="4047419F"/>
    <w:rsid w:val="40506241"/>
    <w:rsid w:val="40507088"/>
    <w:rsid w:val="40511B29"/>
    <w:rsid w:val="40525CFA"/>
    <w:rsid w:val="405666DE"/>
    <w:rsid w:val="405A164D"/>
    <w:rsid w:val="405A2653"/>
    <w:rsid w:val="40622EEA"/>
    <w:rsid w:val="407D09B4"/>
    <w:rsid w:val="40892F96"/>
    <w:rsid w:val="408E1F25"/>
    <w:rsid w:val="40927306"/>
    <w:rsid w:val="409D774F"/>
    <w:rsid w:val="40A22DA0"/>
    <w:rsid w:val="40A354E5"/>
    <w:rsid w:val="40B03322"/>
    <w:rsid w:val="40C444B5"/>
    <w:rsid w:val="40DB60C2"/>
    <w:rsid w:val="4109777D"/>
    <w:rsid w:val="411F6223"/>
    <w:rsid w:val="41390C96"/>
    <w:rsid w:val="413B683F"/>
    <w:rsid w:val="41466C95"/>
    <w:rsid w:val="414B6987"/>
    <w:rsid w:val="4158647C"/>
    <w:rsid w:val="416B0B98"/>
    <w:rsid w:val="4175321B"/>
    <w:rsid w:val="418F78FA"/>
    <w:rsid w:val="4195768D"/>
    <w:rsid w:val="41A605D0"/>
    <w:rsid w:val="41A967E3"/>
    <w:rsid w:val="41C30FBB"/>
    <w:rsid w:val="41CA3305"/>
    <w:rsid w:val="41CC6A6E"/>
    <w:rsid w:val="41D46746"/>
    <w:rsid w:val="41DD294D"/>
    <w:rsid w:val="41E50241"/>
    <w:rsid w:val="41ED6B4B"/>
    <w:rsid w:val="42065175"/>
    <w:rsid w:val="42096B27"/>
    <w:rsid w:val="42203DE5"/>
    <w:rsid w:val="423339AE"/>
    <w:rsid w:val="423527EB"/>
    <w:rsid w:val="42400071"/>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72820"/>
    <w:rsid w:val="43633FF9"/>
    <w:rsid w:val="436B0A40"/>
    <w:rsid w:val="43715519"/>
    <w:rsid w:val="437B5074"/>
    <w:rsid w:val="437E400B"/>
    <w:rsid w:val="43993698"/>
    <w:rsid w:val="439C3F24"/>
    <w:rsid w:val="43B31196"/>
    <w:rsid w:val="43BB720C"/>
    <w:rsid w:val="43BC335F"/>
    <w:rsid w:val="43C92B32"/>
    <w:rsid w:val="43E85BAE"/>
    <w:rsid w:val="43EB7ACC"/>
    <w:rsid w:val="43FC1AB4"/>
    <w:rsid w:val="442A1993"/>
    <w:rsid w:val="442F4C28"/>
    <w:rsid w:val="44402F95"/>
    <w:rsid w:val="447D407D"/>
    <w:rsid w:val="448A0E5D"/>
    <w:rsid w:val="449D45F7"/>
    <w:rsid w:val="449E7462"/>
    <w:rsid w:val="44A435AA"/>
    <w:rsid w:val="44A872EC"/>
    <w:rsid w:val="44A91136"/>
    <w:rsid w:val="44A97284"/>
    <w:rsid w:val="44C07EB7"/>
    <w:rsid w:val="44C41CD0"/>
    <w:rsid w:val="44C72410"/>
    <w:rsid w:val="44EB55BF"/>
    <w:rsid w:val="4516216D"/>
    <w:rsid w:val="451F0B3D"/>
    <w:rsid w:val="452A57C8"/>
    <w:rsid w:val="452D2698"/>
    <w:rsid w:val="45344BE8"/>
    <w:rsid w:val="454E3658"/>
    <w:rsid w:val="45836B41"/>
    <w:rsid w:val="45A94557"/>
    <w:rsid w:val="45BA3A93"/>
    <w:rsid w:val="45BC2D40"/>
    <w:rsid w:val="45D32B9D"/>
    <w:rsid w:val="45D51F09"/>
    <w:rsid w:val="45E335B5"/>
    <w:rsid w:val="45FF0921"/>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952B6"/>
    <w:rsid w:val="46BA27BC"/>
    <w:rsid w:val="46BC6770"/>
    <w:rsid w:val="46C1708C"/>
    <w:rsid w:val="46CF7E90"/>
    <w:rsid w:val="46D13DB8"/>
    <w:rsid w:val="46D86573"/>
    <w:rsid w:val="470B6B70"/>
    <w:rsid w:val="4723522B"/>
    <w:rsid w:val="47240834"/>
    <w:rsid w:val="474378DF"/>
    <w:rsid w:val="47486CC0"/>
    <w:rsid w:val="47546CCD"/>
    <w:rsid w:val="475567CD"/>
    <w:rsid w:val="475B3DA3"/>
    <w:rsid w:val="4778546C"/>
    <w:rsid w:val="478039D4"/>
    <w:rsid w:val="479E642E"/>
    <w:rsid w:val="47A20A59"/>
    <w:rsid w:val="47B5458F"/>
    <w:rsid w:val="47C1238D"/>
    <w:rsid w:val="47CB0AA5"/>
    <w:rsid w:val="47E246F7"/>
    <w:rsid w:val="47E76F91"/>
    <w:rsid w:val="47FF0DAF"/>
    <w:rsid w:val="48030380"/>
    <w:rsid w:val="480C189F"/>
    <w:rsid w:val="48185A6B"/>
    <w:rsid w:val="48273A4D"/>
    <w:rsid w:val="483F2C13"/>
    <w:rsid w:val="48490C72"/>
    <w:rsid w:val="484A471E"/>
    <w:rsid w:val="485162E7"/>
    <w:rsid w:val="48557869"/>
    <w:rsid w:val="48560B58"/>
    <w:rsid w:val="48583F28"/>
    <w:rsid w:val="48615205"/>
    <w:rsid w:val="486B3599"/>
    <w:rsid w:val="486D0456"/>
    <w:rsid w:val="486F3FB1"/>
    <w:rsid w:val="487452ED"/>
    <w:rsid w:val="48936FC5"/>
    <w:rsid w:val="489414DE"/>
    <w:rsid w:val="48A61185"/>
    <w:rsid w:val="48D17B15"/>
    <w:rsid w:val="48F814A8"/>
    <w:rsid w:val="491171A1"/>
    <w:rsid w:val="49146B04"/>
    <w:rsid w:val="49150DB8"/>
    <w:rsid w:val="4927647B"/>
    <w:rsid w:val="492C5797"/>
    <w:rsid w:val="494814C8"/>
    <w:rsid w:val="495B4299"/>
    <w:rsid w:val="495F48E7"/>
    <w:rsid w:val="49804F41"/>
    <w:rsid w:val="499C2D6D"/>
    <w:rsid w:val="499D2E0B"/>
    <w:rsid w:val="49BF7880"/>
    <w:rsid w:val="49C82B49"/>
    <w:rsid w:val="49D56C49"/>
    <w:rsid w:val="49D855C7"/>
    <w:rsid w:val="49EC4258"/>
    <w:rsid w:val="49F80512"/>
    <w:rsid w:val="4A120AE6"/>
    <w:rsid w:val="4A21436D"/>
    <w:rsid w:val="4A263F01"/>
    <w:rsid w:val="4A45688F"/>
    <w:rsid w:val="4A4658CB"/>
    <w:rsid w:val="4A4C1CC9"/>
    <w:rsid w:val="4A7F1D52"/>
    <w:rsid w:val="4A854E3F"/>
    <w:rsid w:val="4AAB146E"/>
    <w:rsid w:val="4AAC594A"/>
    <w:rsid w:val="4AB74B72"/>
    <w:rsid w:val="4ABB6A60"/>
    <w:rsid w:val="4ACF32C9"/>
    <w:rsid w:val="4AED724C"/>
    <w:rsid w:val="4AF850BA"/>
    <w:rsid w:val="4AFB4F34"/>
    <w:rsid w:val="4B130467"/>
    <w:rsid w:val="4B1338CC"/>
    <w:rsid w:val="4B172B12"/>
    <w:rsid w:val="4B262EBA"/>
    <w:rsid w:val="4B3F1EC7"/>
    <w:rsid w:val="4B531F8D"/>
    <w:rsid w:val="4B55340A"/>
    <w:rsid w:val="4B662E8B"/>
    <w:rsid w:val="4B82772E"/>
    <w:rsid w:val="4B887D52"/>
    <w:rsid w:val="4B8D450C"/>
    <w:rsid w:val="4B943B21"/>
    <w:rsid w:val="4B9E0EF0"/>
    <w:rsid w:val="4BAB096B"/>
    <w:rsid w:val="4BAF7E06"/>
    <w:rsid w:val="4BBB3716"/>
    <w:rsid w:val="4BC50843"/>
    <w:rsid w:val="4BD46636"/>
    <w:rsid w:val="4BE52C2A"/>
    <w:rsid w:val="4BEE45CB"/>
    <w:rsid w:val="4C0563A3"/>
    <w:rsid w:val="4C082496"/>
    <w:rsid w:val="4C08678F"/>
    <w:rsid w:val="4C13253D"/>
    <w:rsid w:val="4C1B5AC4"/>
    <w:rsid w:val="4C396B73"/>
    <w:rsid w:val="4C426781"/>
    <w:rsid w:val="4C4C5496"/>
    <w:rsid w:val="4C6A1CEF"/>
    <w:rsid w:val="4C6C3432"/>
    <w:rsid w:val="4C7E2F03"/>
    <w:rsid w:val="4C854697"/>
    <w:rsid w:val="4C8C21FB"/>
    <w:rsid w:val="4C9D08B4"/>
    <w:rsid w:val="4CA66198"/>
    <w:rsid w:val="4CAA102F"/>
    <w:rsid w:val="4CB14655"/>
    <w:rsid w:val="4CB33E17"/>
    <w:rsid w:val="4CBB239E"/>
    <w:rsid w:val="4CC80B92"/>
    <w:rsid w:val="4CC92C3A"/>
    <w:rsid w:val="4CE01489"/>
    <w:rsid w:val="4CE87159"/>
    <w:rsid w:val="4CEB74B6"/>
    <w:rsid w:val="4CF50A59"/>
    <w:rsid w:val="4CF8202F"/>
    <w:rsid w:val="4CFD4AAA"/>
    <w:rsid w:val="4D182801"/>
    <w:rsid w:val="4D1836FB"/>
    <w:rsid w:val="4D533AAF"/>
    <w:rsid w:val="4D665494"/>
    <w:rsid w:val="4D6F1CC9"/>
    <w:rsid w:val="4D79073E"/>
    <w:rsid w:val="4D7B0185"/>
    <w:rsid w:val="4D9E34B9"/>
    <w:rsid w:val="4DBF6851"/>
    <w:rsid w:val="4DC73C39"/>
    <w:rsid w:val="4DC90683"/>
    <w:rsid w:val="4DC94ACF"/>
    <w:rsid w:val="4DE047C5"/>
    <w:rsid w:val="4DE54991"/>
    <w:rsid w:val="4DF05258"/>
    <w:rsid w:val="4E09036F"/>
    <w:rsid w:val="4E252D2A"/>
    <w:rsid w:val="4E3F795C"/>
    <w:rsid w:val="4E40707C"/>
    <w:rsid w:val="4E42373A"/>
    <w:rsid w:val="4E50145C"/>
    <w:rsid w:val="4E507D99"/>
    <w:rsid w:val="4E8D2056"/>
    <w:rsid w:val="4EBB286E"/>
    <w:rsid w:val="4EC10C73"/>
    <w:rsid w:val="4ED21F42"/>
    <w:rsid w:val="4EE07940"/>
    <w:rsid w:val="4EF3528B"/>
    <w:rsid w:val="4EF647A8"/>
    <w:rsid w:val="4F093E78"/>
    <w:rsid w:val="4F165675"/>
    <w:rsid w:val="4F1E444B"/>
    <w:rsid w:val="4F262164"/>
    <w:rsid w:val="4F280A7B"/>
    <w:rsid w:val="4F2A17DD"/>
    <w:rsid w:val="4F2B223C"/>
    <w:rsid w:val="4F2C416E"/>
    <w:rsid w:val="4F3B0396"/>
    <w:rsid w:val="4F4D0E89"/>
    <w:rsid w:val="4F5464CE"/>
    <w:rsid w:val="4F55307E"/>
    <w:rsid w:val="4F62311B"/>
    <w:rsid w:val="4F6F5219"/>
    <w:rsid w:val="4F8E4B27"/>
    <w:rsid w:val="4F907AA4"/>
    <w:rsid w:val="4FA60918"/>
    <w:rsid w:val="4FB476B5"/>
    <w:rsid w:val="4FBC4BF4"/>
    <w:rsid w:val="4FD65B1E"/>
    <w:rsid w:val="50051405"/>
    <w:rsid w:val="500832F8"/>
    <w:rsid w:val="501136F0"/>
    <w:rsid w:val="502256AD"/>
    <w:rsid w:val="504215FA"/>
    <w:rsid w:val="50451DB7"/>
    <w:rsid w:val="504B791D"/>
    <w:rsid w:val="50754C44"/>
    <w:rsid w:val="50777297"/>
    <w:rsid w:val="508B4900"/>
    <w:rsid w:val="508F60CA"/>
    <w:rsid w:val="50981162"/>
    <w:rsid w:val="5098458C"/>
    <w:rsid w:val="50BC7B28"/>
    <w:rsid w:val="50C06385"/>
    <w:rsid w:val="50CE6418"/>
    <w:rsid w:val="50D12D28"/>
    <w:rsid w:val="50D327FF"/>
    <w:rsid w:val="50D40BCA"/>
    <w:rsid w:val="50D4778F"/>
    <w:rsid w:val="50D70E9D"/>
    <w:rsid w:val="50F35D93"/>
    <w:rsid w:val="50FA44CD"/>
    <w:rsid w:val="510036F5"/>
    <w:rsid w:val="5105303B"/>
    <w:rsid w:val="51114085"/>
    <w:rsid w:val="511216F1"/>
    <w:rsid w:val="512A1CE3"/>
    <w:rsid w:val="514516F1"/>
    <w:rsid w:val="51545650"/>
    <w:rsid w:val="516E7D73"/>
    <w:rsid w:val="5180209A"/>
    <w:rsid w:val="51897721"/>
    <w:rsid w:val="518F6268"/>
    <w:rsid w:val="519667AD"/>
    <w:rsid w:val="51973EE4"/>
    <w:rsid w:val="51A84D41"/>
    <w:rsid w:val="51AA2482"/>
    <w:rsid w:val="51B1317F"/>
    <w:rsid w:val="51C23429"/>
    <w:rsid w:val="51DB1E92"/>
    <w:rsid w:val="51E14E39"/>
    <w:rsid w:val="51ED757F"/>
    <w:rsid w:val="52150A7D"/>
    <w:rsid w:val="52414306"/>
    <w:rsid w:val="524312B8"/>
    <w:rsid w:val="52457AEB"/>
    <w:rsid w:val="524C6FD8"/>
    <w:rsid w:val="52564EE5"/>
    <w:rsid w:val="52666F95"/>
    <w:rsid w:val="526763FB"/>
    <w:rsid w:val="52741EC2"/>
    <w:rsid w:val="5274205C"/>
    <w:rsid w:val="52D2455F"/>
    <w:rsid w:val="53034162"/>
    <w:rsid w:val="53202F66"/>
    <w:rsid w:val="53336AAE"/>
    <w:rsid w:val="533A136C"/>
    <w:rsid w:val="53480B19"/>
    <w:rsid w:val="5355264E"/>
    <w:rsid w:val="535F2BBA"/>
    <w:rsid w:val="536504C6"/>
    <w:rsid w:val="537C67BA"/>
    <w:rsid w:val="53AF337A"/>
    <w:rsid w:val="53B26284"/>
    <w:rsid w:val="53B759F4"/>
    <w:rsid w:val="53D012CF"/>
    <w:rsid w:val="53D225A4"/>
    <w:rsid w:val="53DF4479"/>
    <w:rsid w:val="53FD46F3"/>
    <w:rsid w:val="54157C9B"/>
    <w:rsid w:val="54186AD3"/>
    <w:rsid w:val="54371F77"/>
    <w:rsid w:val="5438608E"/>
    <w:rsid w:val="543B112A"/>
    <w:rsid w:val="544A4D29"/>
    <w:rsid w:val="54547B86"/>
    <w:rsid w:val="5459550C"/>
    <w:rsid w:val="545E0121"/>
    <w:rsid w:val="546A3396"/>
    <w:rsid w:val="54760B52"/>
    <w:rsid w:val="5481317B"/>
    <w:rsid w:val="5494027A"/>
    <w:rsid w:val="54A21918"/>
    <w:rsid w:val="54AA76FF"/>
    <w:rsid w:val="54AC3199"/>
    <w:rsid w:val="54B92F65"/>
    <w:rsid w:val="54DA00AC"/>
    <w:rsid w:val="54DE5937"/>
    <w:rsid w:val="54E05AE9"/>
    <w:rsid w:val="54E75170"/>
    <w:rsid w:val="54E82ECC"/>
    <w:rsid w:val="54FB3C17"/>
    <w:rsid w:val="55023D6F"/>
    <w:rsid w:val="551765D7"/>
    <w:rsid w:val="551D6AC8"/>
    <w:rsid w:val="55220DA5"/>
    <w:rsid w:val="55272CCA"/>
    <w:rsid w:val="552B579B"/>
    <w:rsid w:val="55487F01"/>
    <w:rsid w:val="555C6E60"/>
    <w:rsid w:val="556B74EA"/>
    <w:rsid w:val="556B7BE3"/>
    <w:rsid w:val="556E398A"/>
    <w:rsid w:val="55794BB0"/>
    <w:rsid w:val="558114B8"/>
    <w:rsid w:val="55910F8E"/>
    <w:rsid w:val="55AB500F"/>
    <w:rsid w:val="55B256C0"/>
    <w:rsid w:val="55C73811"/>
    <w:rsid w:val="55DF79E5"/>
    <w:rsid w:val="5611384C"/>
    <w:rsid w:val="561B28DD"/>
    <w:rsid w:val="561D05FE"/>
    <w:rsid w:val="5635520A"/>
    <w:rsid w:val="564846E1"/>
    <w:rsid w:val="564D0FDB"/>
    <w:rsid w:val="566056C5"/>
    <w:rsid w:val="56641FF0"/>
    <w:rsid w:val="566C0CDE"/>
    <w:rsid w:val="567A48C4"/>
    <w:rsid w:val="567F34E2"/>
    <w:rsid w:val="56840D14"/>
    <w:rsid w:val="568868CC"/>
    <w:rsid w:val="56933527"/>
    <w:rsid w:val="56994311"/>
    <w:rsid w:val="569C4AD4"/>
    <w:rsid w:val="56A90562"/>
    <w:rsid w:val="56AD325A"/>
    <w:rsid w:val="56AD47B1"/>
    <w:rsid w:val="56B913AD"/>
    <w:rsid w:val="56C00D78"/>
    <w:rsid w:val="56DA0859"/>
    <w:rsid w:val="56DC35DD"/>
    <w:rsid w:val="56E17318"/>
    <w:rsid w:val="56FD590E"/>
    <w:rsid w:val="56FE257B"/>
    <w:rsid w:val="57036880"/>
    <w:rsid w:val="57110754"/>
    <w:rsid w:val="57305E26"/>
    <w:rsid w:val="57314C5A"/>
    <w:rsid w:val="574A5794"/>
    <w:rsid w:val="57540F95"/>
    <w:rsid w:val="575A261C"/>
    <w:rsid w:val="57A6426A"/>
    <w:rsid w:val="57B21B09"/>
    <w:rsid w:val="57BF0950"/>
    <w:rsid w:val="57C516B8"/>
    <w:rsid w:val="57E01724"/>
    <w:rsid w:val="57F307C1"/>
    <w:rsid w:val="57FA2BAA"/>
    <w:rsid w:val="580162E5"/>
    <w:rsid w:val="58041F34"/>
    <w:rsid w:val="5815497A"/>
    <w:rsid w:val="581C6799"/>
    <w:rsid w:val="58327181"/>
    <w:rsid w:val="584D4B72"/>
    <w:rsid w:val="585D149C"/>
    <w:rsid w:val="586621B6"/>
    <w:rsid w:val="589C683B"/>
    <w:rsid w:val="58B9588A"/>
    <w:rsid w:val="58C14572"/>
    <w:rsid w:val="58C73AD7"/>
    <w:rsid w:val="58DA2920"/>
    <w:rsid w:val="58F020A3"/>
    <w:rsid w:val="58FB332B"/>
    <w:rsid w:val="59130297"/>
    <w:rsid w:val="591B0C73"/>
    <w:rsid w:val="59505A7A"/>
    <w:rsid w:val="59540A82"/>
    <w:rsid w:val="595474C6"/>
    <w:rsid w:val="59594578"/>
    <w:rsid w:val="59631729"/>
    <w:rsid w:val="597D5576"/>
    <w:rsid w:val="597E4543"/>
    <w:rsid w:val="598A7A09"/>
    <w:rsid w:val="599369C5"/>
    <w:rsid w:val="59B33075"/>
    <w:rsid w:val="59B63D96"/>
    <w:rsid w:val="59B753F9"/>
    <w:rsid w:val="59BA3374"/>
    <w:rsid w:val="59C13ED2"/>
    <w:rsid w:val="59E6253A"/>
    <w:rsid w:val="59E7033F"/>
    <w:rsid w:val="5A01705E"/>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F8170C"/>
    <w:rsid w:val="5B05555C"/>
    <w:rsid w:val="5B117908"/>
    <w:rsid w:val="5B1649CC"/>
    <w:rsid w:val="5B244DD8"/>
    <w:rsid w:val="5B2717CA"/>
    <w:rsid w:val="5B295890"/>
    <w:rsid w:val="5B2E4556"/>
    <w:rsid w:val="5B340B86"/>
    <w:rsid w:val="5B3879B9"/>
    <w:rsid w:val="5B436EF0"/>
    <w:rsid w:val="5B4D2B80"/>
    <w:rsid w:val="5B4F79FA"/>
    <w:rsid w:val="5B550806"/>
    <w:rsid w:val="5B770B64"/>
    <w:rsid w:val="5B893F6C"/>
    <w:rsid w:val="5B9F1B41"/>
    <w:rsid w:val="5BA37F28"/>
    <w:rsid w:val="5BAE24A8"/>
    <w:rsid w:val="5BB117B1"/>
    <w:rsid w:val="5BC51BF0"/>
    <w:rsid w:val="5BCF26D8"/>
    <w:rsid w:val="5BD34259"/>
    <w:rsid w:val="5C0B7CEE"/>
    <w:rsid w:val="5C13308A"/>
    <w:rsid w:val="5C44015E"/>
    <w:rsid w:val="5C4B5A9A"/>
    <w:rsid w:val="5C4D41F0"/>
    <w:rsid w:val="5C554BC5"/>
    <w:rsid w:val="5C5E75D0"/>
    <w:rsid w:val="5C66589F"/>
    <w:rsid w:val="5C7D3D43"/>
    <w:rsid w:val="5C882C4F"/>
    <w:rsid w:val="5C8962BA"/>
    <w:rsid w:val="5CA70B0A"/>
    <w:rsid w:val="5CBD523A"/>
    <w:rsid w:val="5CCD31A9"/>
    <w:rsid w:val="5CD2475E"/>
    <w:rsid w:val="5CF86CAE"/>
    <w:rsid w:val="5D0B3776"/>
    <w:rsid w:val="5D1141F9"/>
    <w:rsid w:val="5D443020"/>
    <w:rsid w:val="5D47572E"/>
    <w:rsid w:val="5D485FD5"/>
    <w:rsid w:val="5D487E79"/>
    <w:rsid w:val="5D516A2D"/>
    <w:rsid w:val="5D65410C"/>
    <w:rsid w:val="5D6C5E39"/>
    <w:rsid w:val="5D71281A"/>
    <w:rsid w:val="5D7D662C"/>
    <w:rsid w:val="5D9134AB"/>
    <w:rsid w:val="5D954FBB"/>
    <w:rsid w:val="5D9C6762"/>
    <w:rsid w:val="5DAE6B61"/>
    <w:rsid w:val="5DE847B7"/>
    <w:rsid w:val="5DEE4E88"/>
    <w:rsid w:val="5E0779FA"/>
    <w:rsid w:val="5E1D5BB1"/>
    <w:rsid w:val="5E1D5F77"/>
    <w:rsid w:val="5E234035"/>
    <w:rsid w:val="5E4F7B9F"/>
    <w:rsid w:val="5E751A3D"/>
    <w:rsid w:val="5E7762CF"/>
    <w:rsid w:val="5E8460C1"/>
    <w:rsid w:val="5EAF768B"/>
    <w:rsid w:val="5EBF574D"/>
    <w:rsid w:val="5EC9135A"/>
    <w:rsid w:val="5ED14E5B"/>
    <w:rsid w:val="5EDA14B9"/>
    <w:rsid w:val="5EF04B7B"/>
    <w:rsid w:val="5EFF3DE0"/>
    <w:rsid w:val="5F106EAF"/>
    <w:rsid w:val="5F283CA5"/>
    <w:rsid w:val="5F305F32"/>
    <w:rsid w:val="5F425A26"/>
    <w:rsid w:val="5F4E3CB5"/>
    <w:rsid w:val="5F71550B"/>
    <w:rsid w:val="5F78456F"/>
    <w:rsid w:val="5F7D1E64"/>
    <w:rsid w:val="5F9374D0"/>
    <w:rsid w:val="5FB50836"/>
    <w:rsid w:val="5FDA48B5"/>
    <w:rsid w:val="5FE25384"/>
    <w:rsid w:val="5FE875BC"/>
    <w:rsid w:val="60671E65"/>
    <w:rsid w:val="607562A7"/>
    <w:rsid w:val="608664A5"/>
    <w:rsid w:val="608C7B28"/>
    <w:rsid w:val="608F41F2"/>
    <w:rsid w:val="608F48B0"/>
    <w:rsid w:val="60934545"/>
    <w:rsid w:val="609E6925"/>
    <w:rsid w:val="60AC112E"/>
    <w:rsid w:val="60BA77CD"/>
    <w:rsid w:val="60C159DC"/>
    <w:rsid w:val="60C63F24"/>
    <w:rsid w:val="60CA2B58"/>
    <w:rsid w:val="60D12704"/>
    <w:rsid w:val="60EC7957"/>
    <w:rsid w:val="60F80C2F"/>
    <w:rsid w:val="613468C2"/>
    <w:rsid w:val="613A48D5"/>
    <w:rsid w:val="61487E7F"/>
    <w:rsid w:val="614C4BCD"/>
    <w:rsid w:val="614F6149"/>
    <w:rsid w:val="61572E4F"/>
    <w:rsid w:val="616128EC"/>
    <w:rsid w:val="616720C6"/>
    <w:rsid w:val="61725619"/>
    <w:rsid w:val="617E294F"/>
    <w:rsid w:val="618649E8"/>
    <w:rsid w:val="619104F5"/>
    <w:rsid w:val="61AB7C65"/>
    <w:rsid w:val="61AD7969"/>
    <w:rsid w:val="61C3512C"/>
    <w:rsid w:val="61DB7979"/>
    <w:rsid w:val="61DE2022"/>
    <w:rsid w:val="61E810F3"/>
    <w:rsid w:val="62035600"/>
    <w:rsid w:val="62073433"/>
    <w:rsid w:val="620B3059"/>
    <w:rsid w:val="620D753C"/>
    <w:rsid w:val="62181D46"/>
    <w:rsid w:val="626B7791"/>
    <w:rsid w:val="62721747"/>
    <w:rsid w:val="628762A4"/>
    <w:rsid w:val="628875C0"/>
    <w:rsid w:val="628C2933"/>
    <w:rsid w:val="628C4312"/>
    <w:rsid w:val="62AA703F"/>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845042"/>
    <w:rsid w:val="64C4485F"/>
    <w:rsid w:val="64DA076B"/>
    <w:rsid w:val="64E36924"/>
    <w:rsid w:val="64E9112D"/>
    <w:rsid w:val="64FF62B0"/>
    <w:rsid w:val="65014155"/>
    <w:rsid w:val="65142B38"/>
    <w:rsid w:val="6520621E"/>
    <w:rsid w:val="653D68E6"/>
    <w:rsid w:val="65541F6C"/>
    <w:rsid w:val="656A3683"/>
    <w:rsid w:val="656A7144"/>
    <w:rsid w:val="657B048C"/>
    <w:rsid w:val="657F70B1"/>
    <w:rsid w:val="65865107"/>
    <w:rsid w:val="659242EE"/>
    <w:rsid w:val="659E656E"/>
    <w:rsid w:val="659E7900"/>
    <w:rsid w:val="65B0069A"/>
    <w:rsid w:val="65B61ED7"/>
    <w:rsid w:val="65F93869"/>
    <w:rsid w:val="66053426"/>
    <w:rsid w:val="660B2971"/>
    <w:rsid w:val="660B5D8E"/>
    <w:rsid w:val="66224F9D"/>
    <w:rsid w:val="6632531C"/>
    <w:rsid w:val="66491321"/>
    <w:rsid w:val="667237CD"/>
    <w:rsid w:val="66953E2E"/>
    <w:rsid w:val="669F7CBA"/>
    <w:rsid w:val="66AE39AD"/>
    <w:rsid w:val="66B00768"/>
    <w:rsid w:val="66FB73E6"/>
    <w:rsid w:val="670A4B9E"/>
    <w:rsid w:val="67171C12"/>
    <w:rsid w:val="671C012D"/>
    <w:rsid w:val="672E507D"/>
    <w:rsid w:val="673936D7"/>
    <w:rsid w:val="67517AFA"/>
    <w:rsid w:val="67805AAD"/>
    <w:rsid w:val="679B7854"/>
    <w:rsid w:val="679D6F60"/>
    <w:rsid w:val="67AB1B26"/>
    <w:rsid w:val="67B265D1"/>
    <w:rsid w:val="67B30E44"/>
    <w:rsid w:val="67C23B71"/>
    <w:rsid w:val="67C501C3"/>
    <w:rsid w:val="67E55296"/>
    <w:rsid w:val="67E87F7F"/>
    <w:rsid w:val="67EF5410"/>
    <w:rsid w:val="68080A2F"/>
    <w:rsid w:val="680B1697"/>
    <w:rsid w:val="681E7CFD"/>
    <w:rsid w:val="68221B5F"/>
    <w:rsid w:val="682633F9"/>
    <w:rsid w:val="68270406"/>
    <w:rsid w:val="68273145"/>
    <w:rsid w:val="682A5BF7"/>
    <w:rsid w:val="6836747E"/>
    <w:rsid w:val="68535738"/>
    <w:rsid w:val="68721156"/>
    <w:rsid w:val="687C423F"/>
    <w:rsid w:val="68C25D28"/>
    <w:rsid w:val="68D033F3"/>
    <w:rsid w:val="68DC689F"/>
    <w:rsid w:val="68DE0CB1"/>
    <w:rsid w:val="68E0170A"/>
    <w:rsid w:val="68F302CC"/>
    <w:rsid w:val="69123CE1"/>
    <w:rsid w:val="69141C2E"/>
    <w:rsid w:val="69184264"/>
    <w:rsid w:val="693350FB"/>
    <w:rsid w:val="695479FA"/>
    <w:rsid w:val="696F1E02"/>
    <w:rsid w:val="69762AAC"/>
    <w:rsid w:val="697826BD"/>
    <w:rsid w:val="69874F79"/>
    <w:rsid w:val="69997553"/>
    <w:rsid w:val="69AA23F5"/>
    <w:rsid w:val="69BF7EC3"/>
    <w:rsid w:val="69D330B4"/>
    <w:rsid w:val="69F432B5"/>
    <w:rsid w:val="6A2835EC"/>
    <w:rsid w:val="6A291175"/>
    <w:rsid w:val="6A2C34AA"/>
    <w:rsid w:val="6A6459AF"/>
    <w:rsid w:val="6A6E4160"/>
    <w:rsid w:val="6A740236"/>
    <w:rsid w:val="6A820F91"/>
    <w:rsid w:val="6A824374"/>
    <w:rsid w:val="6A87407F"/>
    <w:rsid w:val="6A99127D"/>
    <w:rsid w:val="6AB8004E"/>
    <w:rsid w:val="6AB861B4"/>
    <w:rsid w:val="6AD414D7"/>
    <w:rsid w:val="6AD96CB7"/>
    <w:rsid w:val="6B0F3C1E"/>
    <w:rsid w:val="6B13077A"/>
    <w:rsid w:val="6B1424DD"/>
    <w:rsid w:val="6B221E5F"/>
    <w:rsid w:val="6B272595"/>
    <w:rsid w:val="6B2B1CE6"/>
    <w:rsid w:val="6B2F5E6F"/>
    <w:rsid w:val="6B4629BA"/>
    <w:rsid w:val="6B4C3CF7"/>
    <w:rsid w:val="6B5B3140"/>
    <w:rsid w:val="6B6B5CD2"/>
    <w:rsid w:val="6B711394"/>
    <w:rsid w:val="6B7C0E69"/>
    <w:rsid w:val="6B831059"/>
    <w:rsid w:val="6B882178"/>
    <w:rsid w:val="6BA078E7"/>
    <w:rsid w:val="6BB36B04"/>
    <w:rsid w:val="6BC576AE"/>
    <w:rsid w:val="6BC82F86"/>
    <w:rsid w:val="6BCC1277"/>
    <w:rsid w:val="6BEA1F9C"/>
    <w:rsid w:val="6BFC4F57"/>
    <w:rsid w:val="6C1F76C2"/>
    <w:rsid w:val="6C24541E"/>
    <w:rsid w:val="6C4D2CE9"/>
    <w:rsid w:val="6C4E1244"/>
    <w:rsid w:val="6C51299F"/>
    <w:rsid w:val="6C536837"/>
    <w:rsid w:val="6C5B6EEC"/>
    <w:rsid w:val="6C5D2D2B"/>
    <w:rsid w:val="6C69192F"/>
    <w:rsid w:val="6C6E3EA2"/>
    <w:rsid w:val="6C7765FE"/>
    <w:rsid w:val="6C8008DC"/>
    <w:rsid w:val="6CAA5E4D"/>
    <w:rsid w:val="6CAF3DE3"/>
    <w:rsid w:val="6CC60DC9"/>
    <w:rsid w:val="6CD44DB3"/>
    <w:rsid w:val="6CDC7845"/>
    <w:rsid w:val="6CE31305"/>
    <w:rsid w:val="6D000FC4"/>
    <w:rsid w:val="6D031778"/>
    <w:rsid w:val="6D08005D"/>
    <w:rsid w:val="6D0A7C83"/>
    <w:rsid w:val="6D106FB7"/>
    <w:rsid w:val="6D157FC8"/>
    <w:rsid w:val="6D1C3F9C"/>
    <w:rsid w:val="6D2B7848"/>
    <w:rsid w:val="6D4A67A4"/>
    <w:rsid w:val="6D517127"/>
    <w:rsid w:val="6D582717"/>
    <w:rsid w:val="6D5D5CC1"/>
    <w:rsid w:val="6D6B744D"/>
    <w:rsid w:val="6D955502"/>
    <w:rsid w:val="6DA07DE7"/>
    <w:rsid w:val="6DA721E6"/>
    <w:rsid w:val="6DBE5CD2"/>
    <w:rsid w:val="6DE374BA"/>
    <w:rsid w:val="6DEC6B1D"/>
    <w:rsid w:val="6E1A3D81"/>
    <w:rsid w:val="6E20601C"/>
    <w:rsid w:val="6E2A5041"/>
    <w:rsid w:val="6E2C4FDA"/>
    <w:rsid w:val="6E3A38A7"/>
    <w:rsid w:val="6E4660D0"/>
    <w:rsid w:val="6E4A043D"/>
    <w:rsid w:val="6E575676"/>
    <w:rsid w:val="6E6F129A"/>
    <w:rsid w:val="6E8C7E9A"/>
    <w:rsid w:val="6EA7226C"/>
    <w:rsid w:val="6EB13143"/>
    <w:rsid w:val="6EB1782A"/>
    <w:rsid w:val="6EBF0F07"/>
    <w:rsid w:val="6EC3545C"/>
    <w:rsid w:val="6ECA78B1"/>
    <w:rsid w:val="6ED1161B"/>
    <w:rsid w:val="6EE706E9"/>
    <w:rsid w:val="6EFD5C0F"/>
    <w:rsid w:val="6F0211AE"/>
    <w:rsid w:val="6F081FAF"/>
    <w:rsid w:val="6F252E0D"/>
    <w:rsid w:val="6F257D94"/>
    <w:rsid w:val="6F621694"/>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2D5211"/>
    <w:rsid w:val="70306C17"/>
    <w:rsid w:val="70350ADB"/>
    <w:rsid w:val="706C017D"/>
    <w:rsid w:val="70754C0A"/>
    <w:rsid w:val="70810F20"/>
    <w:rsid w:val="70984F7D"/>
    <w:rsid w:val="709970EF"/>
    <w:rsid w:val="709C1A8C"/>
    <w:rsid w:val="70B27B70"/>
    <w:rsid w:val="70CE09C3"/>
    <w:rsid w:val="70E306DF"/>
    <w:rsid w:val="70E41A32"/>
    <w:rsid w:val="71147566"/>
    <w:rsid w:val="71205936"/>
    <w:rsid w:val="71287630"/>
    <w:rsid w:val="712C1AEB"/>
    <w:rsid w:val="713148BC"/>
    <w:rsid w:val="71371CF9"/>
    <w:rsid w:val="713E5AE7"/>
    <w:rsid w:val="716F1C44"/>
    <w:rsid w:val="717E7A69"/>
    <w:rsid w:val="71806D32"/>
    <w:rsid w:val="71927E43"/>
    <w:rsid w:val="71AD6FAE"/>
    <w:rsid w:val="71AE30B5"/>
    <w:rsid w:val="71C27EC8"/>
    <w:rsid w:val="71C33DD0"/>
    <w:rsid w:val="71CB7AB3"/>
    <w:rsid w:val="71FB10E2"/>
    <w:rsid w:val="72005AE6"/>
    <w:rsid w:val="720E57EF"/>
    <w:rsid w:val="72104AC2"/>
    <w:rsid w:val="72124041"/>
    <w:rsid w:val="72135B21"/>
    <w:rsid w:val="721601E1"/>
    <w:rsid w:val="72337620"/>
    <w:rsid w:val="723F5BDB"/>
    <w:rsid w:val="72570EA7"/>
    <w:rsid w:val="725F047E"/>
    <w:rsid w:val="72726B56"/>
    <w:rsid w:val="727355E2"/>
    <w:rsid w:val="72A11E23"/>
    <w:rsid w:val="72A322A5"/>
    <w:rsid w:val="72AF0917"/>
    <w:rsid w:val="72B3210B"/>
    <w:rsid w:val="72CF7ADB"/>
    <w:rsid w:val="72E75951"/>
    <w:rsid w:val="72E91B02"/>
    <w:rsid w:val="72F9284C"/>
    <w:rsid w:val="72FF3233"/>
    <w:rsid w:val="73141659"/>
    <w:rsid w:val="732650C3"/>
    <w:rsid w:val="733C616F"/>
    <w:rsid w:val="7340334A"/>
    <w:rsid w:val="734A7EB9"/>
    <w:rsid w:val="73586DC3"/>
    <w:rsid w:val="735B05AA"/>
    <w:rsid w:val="7367676C"/>
    <w:rsid w:val="736811C4"/>
    <w:rsid w:val="73725CC7"/>
    <w:rsid w:val="739B35DE"/>
    <w:rsid w:val="73B3455A"/>
    <w:rsid w:val="73DA0AAB"/>
    <w:rsid w:val="73FA2A89"/>
    <w:rsid w:val="73FF32CB"/>
    <w:rsid w:val="7405758D"/>
    <w:rsid w:val="740C73F0"/>
    <w:rsid w:val="74301EA6"/>
    <w:rsid w:val="74386E56"/>
    <w:rsid w:val="7439010A"/>
    <w:rsid w:val="74622F2F"/>
    <w:rsid w:val="74682E1C"/>
    <w:rsid w:val="7497088D"/>
    <w:rsid w:val="74A30572"/>
    <w:rsid w:val="74AE2BAB"/>
    <w:rsid w:val="74C73FE3"/>
    <w:rsid w:val="74DC5A55"/>
    <w:rsid w:val="74E71A82"/>
    <w:rsid w:val="74F64E3F"/>
    <w:rsid w:val="74FD1B30"/>
    <w:rsid w:val="751D0E17"/>
    <w:rsid w:val="754A05DC"/>
    <w:rsid w:val="75942A40"/>
    <w:rsid w:val="75A023F2"/>
    <w:rsid w:val="75C5780F"/>
    <w:rsid w:val="75D41993"/>
    <w:rsid w:val="75E672A0"/>
    <w:rsid w:val="75FB2A56"/>
    <w:rsid w:val="75FF18EA"/>
    <w:rsid w:val="76023351"/>
    <w:rsid w:val="761730DD"/>
    <w:rsid w:val="762514F1"/>
    <w:rsid w:val="762A1730"/>
    <w:rsid w:val="762C5C47"/>
    <w:rsid w:val="765512FB"/>
    <w:rsid w:val="766477E6"/>
    <w:rsid w:val="76687032"/>
    <w:rsid w:val="7672045B"/>
    <w:rsid w:val="76766B2A"/>
    <w:rsid w:val="7677598C"/>
    <w:rsid w:val="767F2D37"/>
    <w:rsid w:val="76895AED"/>
    <w:rsid w:val="7698131F"/>
    <w:rsid w:val="76984EB1"/>
    <w:rsid w:val="76991A17"/>
    <w:rsid w:val="76BA50E5"/>
    <w:rsid w:val="76C01D43"/>
    <w:rsid w:val="76C42FE0"/>
    <w:rsid w:val="76D42781"/>
    <w:rsid w:val="76D45B4A"/>
    <w:rsid w:val="76D81D5A"/>
    <w:rsid w:val="77067FBD"/>
    <w:rsid w:val="770C1EF0"/>
    <w:rsid w:val="771A06F0"/>
    <w:rsid w:val="77236D53"/>
    <w:rsid w:val="772A5AB9"/>
    <w:rsid w:val="774D3DC3"/>
    <w:rsid w:val="776A22E2"/>
    <w:rsid w:val="776D6580"/>
    <w:rsid w:val="778C04E9"/>
    <w:rsid w:val="778F2765"/>
    <w:rsid w:val="77B360B7"/>
    <w:rsid w:val="77B65AA5"/>
    <w:rsid w:val="77BD2AA6"/>
    <w:rsid w:val="77C75555"/>
    <w:rsid w:val="77E22291"/>
    <w:rsid w:val="77E64251"/>
    <w:rsid w:val="78125407"/>
    <w:rsid w:val="78163E0D"/>
    <w:rsid w:val="781E2A04"/>
    <w:rsid w:val="78300AEE"/>
    <w:rsid w:val="784F14F7"/>
    <w:rsid w:val="78507637"/>
    <w:rsid w:val="7859168E"/>
    <w:rsid w:val="7867796C"/>
    <w:rsid w:val="78797F61"/>
    <w:rsid w:val="787F40EE"/>
    <w:rsid w:val="78985EAB"/>
    <w:rsid w:val="789E5F80"/>
    <w:rsid w:val="78B57BD3"/>
    <w:rsid w:val="78C14DB7"/>
    <w:rsid w:val="78C243BF"/>
    <w:rsid w:val="78C44A4A"/>
    <w:rsid w:val="78D81144"/>
    <w:rsid w:val="78F669DD"/>
    <w:rsid w:val="79000801"/>
    <w:rsid w:val="79047D24"/>
    <w:rsid w:val="790D4A6E"/>
    <w:rsid w:val="792073FF"/>
    <w:rsid w:val="79255B1E"/>
    <w:rsid w:val="79327BE3"/>
    <w:rsid w:val="793423B9"/>
    <w:rsid w:val="794674FF"/>
    <w:rsid w:val="794F5E9D"/>
    <w:rsid w:val="7950305C"/>
    <w:rsid w:val="79596ED9"/>
    <w:rsid w:val="795F7A95"/>
    <w:rsid w:val="796606AB"/>
    <w:rsid w:val="797279F9"/>
    <w:rsid w:val="798B6440"/>
    <w:rsid w:val="79976759"/>
    <w:rsid w:val="799C0BFC"/>
    <w:rsid w:val="79B50C6F"/>
    <w:rsid w:val="79D319E8"/>
    <w:rsid w:val="79E06AB0"/>
    <w:rsid w:val="7A0527D6"/>
    <w:rsid w:val="7A073B40"/>
    <w:rsid w:val="7A1E66A7"/>
    <w:rsid w:val="7A3E3C86"/>
    <w:rsid w:val="7A421F6B"/>
    <w:rsid w:val="7A9C129D"/>
    <w:rsid w:val="7AA666FB"/>
    <w:rsid w:val="7AAC617C"/>
    <w:rsid w:val="7ABB0835"/>
    <w:rsid w:val="7ABE7A74"/>
    <w:rsid w:val="7AC3193E"/>
    <w:rsid w:val="7AD825ED"/>
    <w:rsid w:val="7AE7522B"/>
    <w:rsid w:val="7AEF05B0"/>
    <w:rsid w:val="7AF11E4A"/>
    <w:rsid w:val="7AFC756B"/>
    <w:rsid w:val="7B0A616D"/>
    <w:rsid w:val="7B1001C7"/>
    <w:rsid w:val="7B114DBF"/>
    <w:rsid w:val="7B1530FA"/>
    <w:rsid w:val="7B2119B9"/>
    <w:rsid w:val="7B6A65F9"/>
    <w:rsid w:val="7B6E44EE"/>
    <w:rsid w:val="7B73525D"/>
    <w:rsid w:val="7B841502"/>
    <w:rsid w:val="7B856B69"/>
    <w:rsid w:val="7BA51FAA"/>
    <w:rsid w:val="7BA71431"/>
    <w:rsid w:val="7BA76788"/>
    <w:rsid w:val="7BAB65F0"/>
    <w:rsid w:val="7BC16734"/>
    <w:rsid w:val="7BC5601A"/>
    <w:rsid w:val="7BE067C0"/>
    <w:rsid w:val="7BE21942"/>
    <w:rsid w:val="7BF7355E"/>
    <w:rsid w:val="7C041716"/>
    <w:rsid w:val="7C0F6F8D"/>
    <w:rsid w:val="7C1832E2"/>
    <w:rsid w:val="7C2C3168"/>
    <w:rsid w:val="7C60764A"/>
    <w:rsid w:val="7C635AEE"/>
    <w:rsid w:val="7C663DB5"/>
    <w:rsid w:val="7C7F077B"/>
    <w:rsid w:val="7C8B7BCB"/>
    <w:rsid w:val="7C916907"/>
    <w:rsid w:val="7C9A2C55"/>
    <w:rsid w:val="7CB570A3"/>
    <w:rsid w:val="7CBB543F"/>
    <w:rsid w:val="7CC85D2E"/>
    <w:rsid w:val="7CFA0A3C"/>
    <w:rsid w:val="7CFB25C5"/>
    <w:rsid w:val="7D024938"/>
    <w:rsid w:val="7D0432EA"/>
    <w:rsid w:val="7D071A67"/>
    <w:rsid w:val="7D153027"/>
    <w:rsid w:val="7D240558"/>
    <w:rsid w:val="7D4337AE"/>
    <w:rsid w:val="7D441B35"/>
    <w:rsid w:val="7D4E4391"/>
    <w:rsid w:val="7D6A50D1"/>
    <w:rsid w:val="7D6C1F0C"/>
    <w:rsid w:val="7D6F7C2B"/>
    <w:rsid w:val="7D767A99"/>
    <w:rsid w:val="7D7B5BD6"/>
    <w:rsid w:val="7D7F6644"/>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3731B4"/>
    <w:rsid w:val="7F81479C"/>
    <w:rsid w:val="7F846974"/>
    <w:rsid w:val="7F851D0B"/>
    <w:rsid w:val="7F961536"/>
    <w:rsid w:val="7FB772DD"/>
    <w:rsid w:val="7FD5728C"/>
    <w:rsid w:val="7FE66A22"/>
    <w:rsid w:val="7FED0787"/>
    <w:rsid w:val="7FF352B9"/>
    <w:rsid w:val="7FF640F9"/>
    <w:rsid w:val="7FF82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6"/>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outlineLvl w:val="2"/>
    </w:pPr>
    <w:rPr>
      <w:rFonts w:ascii="宋体" w:hAnsi="宋体" w:eastAsia="黑体"/>
      <w:bCs/>
      <w:sz w:val="24"/>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adjustRightInd w:val="0"/>
      <w:spacing w:line="360" w:lineRule="atLeast"/>
    </w:pPr>
    <w:rPr>
      <w:rFonts w:ascii="宋体"/>
      <w:kern w:val="0"/>
      <w:sz w:val="24"/>
      <w:szCs w:val="20"/>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basedOn w:val="1"/>
    <w:qFormat/>
    <w:uiPriority w:val="0"/>
    <w:pPr>
      <w:spacing w:beforeLines="50"/>
    </w:pPr>
    <w:rPr>
      <w:rFonts w:ascii="宋体" w:hAnsi="宋体"/>
      <w:szCs w:val="20"/>
    </w:rPr>
  </w:style>
  <w:style w:type="paragraph" w:styleId="11">
    <w:name w:val="Body Text Indent"/>
    <w:basedOn w:val="1"/>
    <w:next w:val="12"/>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rFonts w:cs="Calibri"/>
      <w:b/>
      <w:bCs/>
      <w:caps/>
      <w:sz w:val="20"/>
      <w:szCs w:val="20"/>
    </w:rPr>
  </w:style>
  <w:style w:type="paragraph" w:styleId="17">
    <w:name w:val="footnote text"/>
    <w:basedOn w:val="1"/>
    <w:unhideWhenUsed/>
    <w:qFormat/>
    <w:uiPriority w:val="0"/>
    <w:pPr>
      <w:snapToGrid w:val="0"/>
      <w:jc w:val="left"/>
    </w:pPr>
    <w:rPr>
      <w:sz w:val="18"/>
      <w:szCs w:val="18"/>
    </w:rPr>
  </w:style>
  <w:style w:type="paragraph" w:styleId="18">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9">
    <w:name w:val="index 1"/>
    <w:basedOn w:val="1"/>
    <w:next w:val="1"/>
    <w:semiHidden/>
    <w:qFormat/>
    <w:uiPriority w:val="0"/>
    <w:pPr>
      <w:spacing w:line="220" w:lineRule="exact"/>
      <w:jc w:val="center"/>
    </w:pPr>
    <w:rPr>
      <w:rFonts w:ascii="仿宋_GB2312" w:eastAsia="仿宋_GB2312"/>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character" w:customStyle="1" w:styleId="26">
    <w:name w:val="标题 2 字符"/>
    <w:link w:val="5"/>
    <w:qFormat/>
    <w:uiPriority w:val="0"/>
    <w:rPr>
      <w:rFonts w:ascii="Arial" w:hAnsi="Arial"/>
      <w:b/>
      <w:bCs/>
      <w:sz w:val="28"/>
      <w:szCs w:val="32"/>
    </w:rPr>
  </w:style>
  <w:style w:type="paragraph" w:customStyle="1" w:styleId="2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8">
    <w:name w:val="表格"/>
    <w:basedOn w:val="1"/>
    <w:qFormat/>
    <w:uiPriority w:val="0"/>
    <w:pPr>
      <w:textAlignment w:val="center"/>
    </w:pPr>
    <w:rPr>
      <w:rFonts w:ascii="华文细黑" w:hAnsi="华文细黑"/>
      <w:kern w:val="0"/>
      <w:szCs w:val="20"/>
    </w:rPr>
  </w:style>
  <w:style w:type="paragraph" w:customStyle="1" w:styleId="29">
    <w:name w:val="正文 题目"/>
    <w:basedOn w:val="1"/>
    <w:qFormat/>
    <w:uiPriority w:val="0"/>
    <w:pPr>
      <w:jc w:val="center"/>
    </w:pPr>
    <w:rPr>
      <w:rFonts w:ascii="黑体" w:hAnsi="黑体" w:eastAsia="黑体"/>
      <w:sz w:val="28"/>
    </w:rPr>
  </w:style>
  <w:style w:type="paragraph" w:customStyle="1" w:styleId="30">
    <w:name w:val="列出段落1"/>
    <w:basedOn w:val="1"/>
    <w:qFormat/>
    <w:uiPriority w:val="99"/>
    <w:rPr>
      <w:rFonts w:ascii="Times New Roman" w:hAnsi="Times New Roman"/>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Calibri" w:hAnsi="Calibri" w:eastAsia="宋体" w:cs="Times New Roman"/>
      <w:lang w:val="en-US" w:eastAsia="zh-CN" w:bidi="ar-SA"/>
    </w:rPr>
  </w:style>
  <w:style w:type="paragraph" w:customStyle="1" w:styleId="33">
    <w:name w:val="WPSOffice手动目录 2"/>
    <w:qFormat/>
    <w:uiPriority w:val="0"/>
    <w:pPr>
      <w:ind w:left="200" w:leftChars="200"/>
    </w:pPr>
    <w:rPr>
      <w:rFonts w:ascii="Calibri" w:hAnsi="Calibri" w:eastAsia="宋体" w:cs="Times New Roman"/>
      <w:lang w:val="en-US" w:eastAsia="zh-CN" w:bidi="ar-SA"/>
    </w:rPr>
  </w:style>
  <w:style w:type="character" w:customStyle="1" w:styleId="34">
    <w:name w:val="font21"/>
    <w:basedOn w:val="22"/>
    <w:qFormat/>
    <w:uiPriority w:val="0"/>
    <w:rPr>
      <w:rFonts w:hint="eastAsia" w:ascii="宋体" w:hAnsi="宋体" w:eastAsia="宋体" w:cs="宋体"/>
      <w:color w:val="000000"/>
      <w:sz w:val="24"/>
      <w:szCs w:val="24"/>
      <w:u w:val="none"/>
    </w:rPr>
  </w:style>
  <w:style w:type="character" w:customStyle="1" w:styleId="35">
    <w:name w:val="font01"/>
    <w:basedOn w:val="22"/>
    <w:qFormat/>
    <w:uiPriority w:val="0"/>
    <w:rPr>
      <w:rFonts w:hint="default" w:ascii="Times New Roman" w:hAnsi="Times New Roman" w:cs="Times New Roman"/>
      <w:color w:val="000000"/>
      <w:sz w:val="24"/>
      <w:szCs w:val="24"/>
      <w:u w:val="none"/>
    </w:rPr>
  </w:style>
  <w:style w:type="character" w:customStyle="1" w:styleId="36">
    <w:name w:val="font11"/>
    <w:basedOn w:val="22"/>
    <w:qFormat/>
    <w:uiPriority w:val="0"/>
    <w:rPr>
      <w:rFonts w:hint="default" w:ascii="Times New Roman" w:hAnsi="Times New Roman" w:cs="Times New Roman"/>
      <w:color w:val="000000"/>
      <w:sz w:val="20"/>
      <w:szCs w:val="20"/>
      <w:u w:val="none"/>
    </w:rPr>
  </w:style>
  <w:style w:type="character" w:customStyle="1" w:styleId="37">
    <w:name w:val="font3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1983</Words>
  <Characters>2291</Characters>
  <Lines>178</Lines>
  <Paragraphs>50</Paragraphs>
  <TotalTime>30</TotalTime>
  <ScaleCrop>false</ScaleCrop>
  <LinksUpToDate>false</LinksUpToDate>
  <CharactersWithSpaces>2451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2022-11-22T02:00:00Z</dcterms:created>
  <dc:creator>huajie</dc:creator>
  <cp:lastModifiedBy>胡悦</cp:lastModifiedBy>
  <dcterms:modified xsi:type="dcterms:W3CDTF">2025-08-26T07:21:55Z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C2863688B38E4E11AB007B5E773D04E2_13</vt:lpwstr>
  </property>
  <property fmtid="{D5CDD505-2E9C-101B-9397-08002B2CF9AE}" pid="4" name="KSOTemplateDocerSaveRecord">
    <vt:lpwstr>eyJoZGlkIjoiYzZkYTdmNGVkYTYyODIyYmMxOTY1OGRmMmFiZGIxYTUiLCJ1c2VySWQiOiI2ODgxODQxNTcifQ==</vt:lpwstr>
  </property>
</Properties>
</file>