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78769">
      <w:pPr>
        <w:pStyle w:val="2"/>
      </w:pPr>
    </w:p>
    <w:p w14:paraId="3E4D5CEA">
      <w:pPr>
        <w:widowControl/>
        <w:jc w:val="center"/>
        <w:rPr>
          <w:rFonts w:ascii="Times New Roman" w:hAnsi="Times New Roman" w:eastAsia="宋体" w:cs="Times New Roman"/>
          <w:b/>
          <w:bCs/>
          <w:kern w:val="0"/>
          <w:sz w:val="44"/>
          <w:szCs w:val="44"/>
        </w:rPr>
      </w:pPr>
      <w:r>
        <w:rPr>
          <w:rFonts w:hint="eastAsia" w:ascii="Times New Roman" w:hAnsi="Times New Roman" w:eastAsia="宋体" w:cs="Times New Roman"/>
          <w:b/>
          <w:bCs/>
          <w:kern w:val="0"/>
          <w:sz w:val="44"/>
          <w:szCs w:val="44"/>
          <w:u w:val="single"/>
          <w:lang w:eastAsia="zh-CN" w:bidi="en-US"/>
        </w:rPr>
        <w:t>深圳安联尚璟府项目阶段性软装家装类框架</w:t>
      </w:r>
      <w:r>
        <w:rPr>
          <w:rFonts w:hint="eastAsia" w:ascii="Times New Roman" w:hAnsi="Times New Roman" w:eastAsia="宋体" w:cs="Times New Roman"/>
          <w:b/>
          <w:bCs/>
          <w:kern w:val="0"/>
          <w:sz w:val="44"/>
          <w:szCs w:val="44"/>
        </w:rPr>
        <w:t>采购</w:t>
      </w:r>
    </w:p>
    <w:p w14:paraId="620B3905">
      <w:pPr>
        <w:spacing w:line="540" w:lineRule="exact"/>
        <w:ind w:firstLine="420"/>
        <w:rPr>
          <w:rFonts w:ascii="Times New Roman" w:hAnsi="Times New Roman" w:cs="Times New Roman"/>
          <w:szCs w:val="21"/>
        </w:rPr>
      </w:pPr>
    </w:p>
    <w:p w14:paraId="11543BE5">
      <w:pPr>
        <w:pStyle w:val="2"/>
        <w:rPr>
          <w:rFonts w:ascii="Times New Roman" w:hAnsi="Times New Roman" w:cs="Times New Roman"/>
          <w:szCs w:val="21"/>
        </w:rPr>
      </w:pPr>
    </w:p>
    <w:p w14:paraId="55F14E8B">
      <w:pPr>
        <w:pStyle w:val="2"/>
        <w:rPr>
          <w:rFonts w:ascii="Times New Roman" w:hAnsi="Times New Roman" w:cs="Times New Roman"/>
          <w:szCs w:val="21"/>
        </w:rPr>
      </w:pPr>
    </w:p>
    <w:p w14:paraId="68A3528D">
      <w:pPr>
        <w:pStyle w:val="2"/>
        <w:rPr>
          <w:rFonts w:ascii="Times New Roman" w:hAnsi="Times New Roman" w:cs="Times New Roman"/>
          <w:szCs w:val="21"/>
        </w:rPr>
      </w:pPr>
    </w:p>
    <w:p w14:paraId="0F157F15">
      <w:pPr>
        <w:spacing w:line="540" w:lineRule="exact"/>
        <w:ind w:firstLine="420"/>
        <w:rPr>
          <w:rFonts w:ascii="Times New Roman" w:hAnsi="Times New Roman" w:cs="Times New Roman"/>
          <w:szCs w:val="21"/>
        </w:rPr>
      </w:pPr>
    </w:p>
    <w:p w14:paraId="682E511E">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52B1EDDA">
      <w:pPr>
        <w:spacing w:line="540" w:lineRule="exact"/>
        <w:ind w:firstLine="420"/>
        <w:rPr>
          <w:rFonts w:ascii="Times New Roman" w:hAnsi="Times New Roman" w:cs="Times New Roman"/>
          <w:szCs w:val="21"/>
        </w:rPr>
      </w:pPr>
    </w:p>
    <w:p w14:paraId="3C168EEF">
      <w:pPr>
        <w:spacing w:line="540" w:lineRule="exact"/>
        <w:ind w:firstLine="420"/>
        <w:rPr>
          <w:rFonts w:ascii="Times New Roman" w:hAnsi="Times New Roman" w:cs="Times New Roman"/>
          <w:szCs w:val="21"/>
        </w:rPr>
      </w:pPr>
    </w:p>
    <w:p w14:paraId="383EE285">
      <w:pPr>
        <w:spacing w:line="540" w:lineRule="exact"/>
        <w:ind w:firstLine="420"/>
        <w:rPr>
          <w:rFonts w:ascii="Times New Roman" w:hAnsi="Times New Roman" w:cs="Times New Roman"/>
          <w:szCs w:val="21"/>
        </w:rPr>
      </w:pPr>
    </w:p>
    <w:p w14:paraId="270693B9">
      <w:pPr>
        <w:spacing w:line="540" w:lineRule="exact"/>
        <w:ind w:firstLine="420"/>
        <w:rPr>
          <w:rFonts w:ascii="Times New Roman" w:hAnsi="Times New Roman" w:cs="Times New Roman"/>
          <w:szCs w:val="21"/>
        </w:rPr>
      </w:pPr>
    </w:p>
    <w:p w14:paraId="22FAC787">
      <w:pPr>
        <w:spacing w:line="540" w:lineRule="exact"/>
        <w:ind w:firstLine="420"/>
        <w:rPr>
          <w:rFonts w:ascii="Times New Roman" w:hAnsi="Times New Roman" w:cs="Times New Roman"/>
          <w:szCs w:val="21"/>
        </w:rPr>
      </w:pPr>
    </w:p>
    <w:p w14:paraId="19EDAF5A">
      <w:pPr>
        <w:spacing w:line="540" w:lineRule="exact"/>
        <w:ind w:firstLine="420"/>
        <w:rPr>
          <w:rFonts w:ascii="Times New Roman" w:hAnsi="Times New Roman" w:cs="Times New Roman"/>
          <w:szCs w:val="21"/>
        </w:rPr>
      </w:pPr>
    </w:p>
    <w:p w14:paraId="719521FA">
      <w:pPr>
        <w:spacing w:line="540" w:lineRule="exact"/>
        <w:ind w:firstLine="420"/>
        <w:rPr>
          <w:rFonts w:ascii="Times New Roman" w:hAnsi="Times New Roman" w:cs="Times New Roman"/>
          <w:szCs w:val="21"/>
        </w:rPr>
      </w:pPr>
    </w:p>
    <w:p w14:paraId="5BBEE116">
      <w:pPr>
        <w:spacing w:line="540" w:lineRule="exact"/>
        <w:ind w:firstLine="420"/>
        <w:rPr>
          <w:rFonts w:ascii="Times New Roman" w:hAnsi="Times New Roman" w:cs="Times New Roman"/>
          <w:szCs w:val="21"/>
        </w:rPr>
      </w:pPr>
    </w:p>
    <w:p w14:paraId="7527B3F4">
      <w:pPr>
        <w:spacing w:line="540" w:lineRule="exact"/>
        <w:ind w:firstLine="420"/>
        <w:rPr>
          <w:rFonts w:ascii="Times New Roman" w:hAnsi="Times New Roman" w:cs="Times New Roman"/>
          <w:szCs w:val="21"/>
        </w:rPr>
      </w:pPr>
    </w:p>
    <w:p w14:paraId="3CB6CD2C">
      <w:pPr>
        <w:spacing w:line="540" w:lineRule="exact"/>
        <w:ind w:firstLine="640"/>
        <w:rPr>
          <w:rFonts w:ascii="Times New Roman" w:hAnsi="Times New Roman" w:eastAsia="黑体" w:cs="Times New Roman"/>
          <w:sz w:val="32"/>
          <w:szCs w:val="32"/>
        </w:rPr>
      </w:pPr>
    </w:p>
    <w:p w14:paraId="6A148BC3">
      <w:pPr>
        <w:spacing w:line="540" w:lineRule="exact"/>
        <w:ind w:left="1896" w:leftChars="903"/>
        <w:rPr>
          <w:rFonts w:ascii="Times New Roman" w:hAnsi="Times New Roman" w:cs="Times New Roman"/>
          <w:szCs w:val="21"/>
        </w:rPr>
      </w:pPr>
    </w:p>
    <w:p w14:paraId="0E058C21">
      <w:pPr>
        <w:snapToGrid w:val="0"/>
        <w:ind w:left="1896" w:leftChars="903"/>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sz w:val="32"/>
          <w:szCs w:val="32"/>
          <w:u w:val="single"/>
        </w:rPr>
        <w:t>深圳市安之联置业</w:t>
      </w:r>
      <w:r>
        <w:rPr>
          <w:rFonts w:ascii="Times New Roman" w:hAnsi="Times New Roman" w:eastAsia="黑体"/>
          <w:sz w:val="32"/>
          <w:szCs w:val="32"/>
          <w:u w:val="single"/>
        </w:rPr>
        <w:t>有限公司</w:t>
      </w:r>
    </w:p>
    <w:p w14:paraId="3492A367">
      <w:pPr>
        <w:snapToGrid w:val="0"/>
        <w:ind w:left="1896" w:leftChars="903"/>
        <w:rPr>
          <w:rFonts w:ascii="Times New Roman" w:hAnsi="Times New Roman" w:cs="Times New Roman"/>
          <w:sz w:val="32"/>
          <w:szCs w:val="32"/>
        </w:rPr>
      </w:pPr>
    </w:p>
    <w:p w14:paraId="79642B5C">
      <w:pPr>
        <w:snapToGrid w:val="0"/>
        <w:ind w:left="1896" w:leftChars="903"/>
        <w:rPr>
          <w:rFonts w:ascii="Times New Roman" w:hAnsi="Times New Roman" w:cs="Times New Roman"/>
          <w:sz w:val="32"/>
          <w:szCs w:val="32"/>
        </w:rPr>
      </w:pPr>
      <w:r>
        <w:rPr>
          <w:rFonts w:ascii="Times New Roman" w:hAnsi="Times New Roman" w:eastAsia="黑体" w:cs="Times New Roman"/>
          <w:sz w:val="32"/>
          <w:szCs w:val="32"/>
        </w:rPr>
        <w:t>日    期</w:t>
      </w:r>
      <w:r>
        <w:rPr>
          <w:rFonts w:ascii="Times New Roman" w:hAnsi="Times New Roman" w:cs="Times New Roman"/>
          <w:sz w:val="32"/>
          <w:szCs w:val="32"/>
        </w:rPr>
        <w:t>：</w:t>
      </w:r>
      <w:r>
        <w:rPr>
          <w:rFonts w:hint="eastAsia" w:ascii="Times New Roman" w:hAnsi="Times New Roman" w:eastAsia="黑体"/>
          <w:sz w:val="32"/>
          <w:szCs w:val="32"/>
          <w:u w:val="single"/>
        </w:rPr>
        <w:t>2024</w:t>
      </w:r>
      <w:r>
        <w:rPr>
          <w:rFonts w:ascii="Times New Roman" w:hAnsi="Times New Roman"/>
          <w:sz w:val="32"/>
          <w:szCs w:val="32"/>
          <w:u w:val="single"/>
        </w:rPr>
        <w:t>年</w:t>
      </w:r>
      <w:r>
        <w:rPr>
          <w:rFonts w:hint="eastAsia" w:ascii="Times New Roman" w:hAnsi="Times New Roman" w:eastAsia="黑体"/>
          <w:sz w:val="32"/>
          <w:szCs w:val="32"/>
          <w:u w:val="single"/>
          <w:lang w:val="en-US" w:eastAsia="zh-CN"/>
        </w:rPr>
        <w:t>7</w:t>
      </w:r>
      <w:r>
        <w:rPr>
          <w:rFonts w:ascii="Times New Roman" w:hAnsi="Times New Roman"/>
          <w:sz w:val="32"/>
          <w:szCs w:val="32"/>
          <w:u w:val="single"/>
        </w:rPr>
        <w:t>月</w:t>
      </w:r>
      <w:r>
        <w:rPr>
          <w:rFonts w:hint="eastAsia" w:ascii="Times New Roman" w:hAnsi="Times New Roman" w:eastAsia="黑体"/>
          <w:sz w:val="32"/>
          <w:szCs w:val="32"/>
          <w:u w:val="single"/>
          <w:lang w:val="en-US" w:eastAsia="zh-CN"/>
        </w:rPr>
        <w:t>12</w:t>
      </w:r>
      <w:r>
        <w:rPr>
          <w:rFonts w:ascii="Times New Roman" w:hAnsi="Times New Roman"/>
          <w:sz w:val="32"/>
          <w:szCs w:val="32"/>
          <w:u w:val="single"/>
        </w:rPr>
        <w:t>日</w:t>
      </w:r>
    </w:p>
    <w:p w14:paraId="51385753">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b w:val="0"/>
          <w:bCs w:val="0"/>
          <w:color w:val="auto"/>
          <w:kern w:val="2"/>
          <w:sz w:val="21"/>
          <w:szCs w:val="24"/>
          <w:lang w:val="zh-CN"/>
        </w:rPr>
        <w:id w:val="128103448"/>
        <w:docPartObj>
          <w:docPartGallery w:val="Table of Contents"/>
          <w:docPartUnique/>
        </w:docPartObj>
      </w:sdtPr>
      <w:sdtEndPr>
        <w:rPr>
          <w:rFonts w:asciiTheme="minorHAnsi" w:hAnsiTheme="minorHAnsi" w:eastAsiaTheme="minorEastAsia" w:cstheme="minorBidi"/>
          <w:b w:val="0"/>
          <w:bCs w:val="0"/>
          <w:color w:val="auto"/>
          <w:kern w:val="2"/>
          <w:sz w:val="21"/>
          <w:szCs w:val="24"/>
          <w:lang w:val="en-US"/>
        </w:rPr>
      </w:sdtEndPr>
      <w:sdtContent>
        <w:p w14:paraId="176E7B43">
          <w:pPr>
            <w:pStyle w:val="50"/>
            <w:rPr>
              <w:sz w:val="48"/>
            </w:rPr>
          </w:pPr>
          <w:r>
            <w:rPr>
              <w:sz w:val="48"/>
              <w:lang w:val="zh-CN"/>
            </w:rPr>
            <w:t>目录</w:t>
          </w:r>
        </w:p>
        <w:p w14:paraId="3936B309">
          <w:pPr>
            <w:pStyle w:val="18"/>
            <w:tabs>
              <w:tab w:val="right" w:leader="dot" w:pos="8302"/>
            </w:tabs>
            <w:rPr>
              <w:rFonts w:cstheme="minorBidi"/>
              <w:b w:val="0"/>
              <w:bCs w:val="0"/>
              <w:caps w:val="0"/>
              <w:sz w:val="36"/>
              <w:szCs w:val="22"/>
            </w:rPr>
          </w:pPr>
          <w:r>
            <w:rPr>
              <w:sz w:val="32"/>
            </w:rPr>
            <w:fldChar w:fldCharType="begin"/>
          </w:r>
          <w:r>
            <w:rPr>
              <w:sz w:val="32"/>
            </w:rPr>
            <w:instrText xml:space="preserve"> TOC \o "1-3" \h \z \u </w:instrText>
          </w:r>
          <w:r>
            <w:rPr>
              <w:sz w:val="32"/>
            </w:rPr>
            <w:fldChar w:fldCharType="separate"/>
          </w:r>
          <w:r>
            <w:fldChar w:fldCharType="begin"/>
          </w:r>
          <w:r>
            <w:instrText xml:space="preserve"> HYPERLINK \l "_Toc161391273" </w:instrText>
          </w:r>
          <w:r>
            <w:fldChar w:fldCharType="separate"/>
          </w:r>
          <w:r>
            <w:rPr>
              <w:rStyle w:val="28"/>
              <w:rFonts w:hint="eastAsia" w:ascii="Times New Roman" w:hAnsi="Times New Roman" w:eastAsia="宋体" w:cs="Times New Roman"/>
              <w:sz w:val="32"/>
            </w:rPr>
            <w:t>第一章 采购公告</w:t>
          </w:r>
          <w:r>
            <w:rPr>
              <w:sz w:val="32"/>
            </w:rPr>
            <w:tab/>
          </w:r>
          <w:r>
            <w:rPr>
              <w:sz w:val="32"/>
            </w:rPr>
            <w:fldChar w:fldCharType="begin"/>
          </w:r>
          <w:r>
            <w:rPr>
              <w:sz w:val="32"/>
            </w:rPr>
            <w:instrText xml:space="preserve"> PAGEREF _Toc161391273 \h </w:instrText>
          </w:r>
          <w:r>
            <w:rPr>
              <w:sz w:val="32"/>
            </w:rPr>
            <w:fldChar w:fldCharType="separate"/>
          </w:r>
          <w:r>
            <w:rPr>
              <w:sz w:val="32"/>
            </w:rPr>
            <w:t>3</w:t>
          </w:r>
          <w:r>
            <w:rPr>
              <w:sz w:val="32"/>
            </w:rPr>
            <w:fldChar w:fldCharType="end"/>
          </w:r>
          <w:r>
            <w:rPr>
              <w:sz w:val="32"/>
            </w:rPr>
            <w:fldChar w:fldCharType="end"/>
          </w:r>
        </w:p>
        <w:p w14:paraId="232927B9">
          <w:pPr>
            <w:pStyle w:val="18"/>
            <w:tabs>
              <w:tab w:val="right" w:leader="dot" w:pos="8302"/>
            </w:tabs>
            <w:rPr>
              <w:rFonts w:cstheme="minorBidi"/>
              <w:b w:val="0"/>
              <w:bCs w:val="0"/>
              <w:caps w:val="0"/>
              <w:sz w:val="36"/>
              <w:szCs w:val="22"/>
            </w:rPr>
          </w:pPr>
          <w:r>
            <w:fldChar w:fldCharType="begin"/>
          </w:r>
          <w:r>
            <w:instrText xml:space="preserve"> HYPERLINK \l "_Toc161391283" </w:instrText>
          </w:r>
          <w:r>
            <w:fldChar w:fldCharType="separate"/>
          </w:r>
          <w:r>
            <w:rPr>
              <w:rStyle w:val="28"/>
              <w:rFonts w:hint="eastAsia" w:ascii="Times New Roman" w:hAnsi="Times New Roman" w:eastAsia="宋体" w:cs="Times New Roman"/>
              <w:sz w:val="32"/>
            </w:rPr>
            <w:t>第二章</w:t>
          </w:r>
          <w:r>
            <w:rPr>
              <w:rStyle w:val="28"/>
              <w:rFonts w:ascii="Times New Roman" w:hAnsi="Times New Roman" w:eastAsia="宋体" w:cs="Times New Roman"/>
              <w:sz w:val="32"/>
            </w:rPr>
            <w:t xml:space="preserve"> </w:t>
          </w:r>
          <w:r>
            <w:rPr>
              <w:rStyle w:val="28"/>
              <w:rFonts w:hint="eastAsia" w:ascii="Times New Roman" w:hAnsi="Times New Roman" w:eastAsia="宋体" w:cs="Times New Roman"/>
              <w:sz w:val="32"/>
            </w:rPr>
            <w:t>供应商须知</w:t>
          </w:r>
          <w:r>
            <w:rPr>
              <w:sz w:val="32"/>
            </w:rPr>
            <w:tab/>
          </w:r>
          <w:r>
            <w:rPr>
              <w:sz w:val="32"/>
            </w:rPr>
            <w:fldChar w:fldCharType="begin"/>
          </w:r>
          <w:r>
            <w:rPr>
              <w:sz w:val="32"/>
            </w:rPr>
            <w:instrText xml:space="preserve"> PAGEREF _Toc161391283 \h </w:instrText>
          </w:r>
          <w:r>
            <w:rPr>
              <w:sz w:val="32"/>
            </w:rPr>
            <w:fldChar w:fldCharType="separate"/>
          </w:r>
          <w:r>
            <w:rPr>
              <w:sz w:val="32"/>
            </w:rPr>
            <w:t>6</w:t>
          </w:r>
          <w:r>
            <w:rPr>
              <w:sz w:val="32"/>
            </w:rPr>
            <w:fldChar w:fldCharType="end"/>
          </w:r>
          <w:r>
            <w:rPr>
              <w:sz w:val="32"/>
            </w:rPr>
            <w:fldChar w:fldCharType="end"/>
          </w:r>
        </w:p>
        <w:p w14:paraId="788D54A0">
          <w:pPr>
            <w:pStyle w:val="18"/>
            <w:tabs>
              <w:tab w:val="right" w:leader="dot" w:pos="8302"/>
            </w:tabs>
            <w:rPr>
              <w:rFonts w:cstheme="minorBidi"/>
              <w:b w:val="0"/>
              <w:bCs w:val="0"/>
              <w:caps w:val="0"/>
              <w:sz w:val="36"/>
              <w:szCs w:val="22"/>
            </w:rPr>
          </w:pPr>
          <w:r>
            <w:fldChar w:fldCharType="begin"/>
          </w:r>
          <w:r>
            <w:instrText xml:space="preserve"> HYPERLINK \l "_Toc161391322" </w:instrText>
          </w:r>
          <w:r>
            <w:fldChar w:fldCharType="separate"/>
          </w:r>
          <w:r>
            <w:rPr>
              <w:rStyle w:val="28"/>
              <w:rFonts w:hint="eastAsia" w:ascii="Times New Roman" w:hAnsi="Times New Roman" w:eastAsia="宋体" w:cs="Times New Roman"/>
              <w:sz w:val="32"/>
            </w:rPr>
            <w:t>第三章</w:t>
          </w:r>
          <w:r>
            <w:rPr>
              <w:rStyle w:val="28"/>
              <w:rFonts w:ascii="Times New Roman" w:hAnsi="Times New Roman" w:eastAsia="宋体" w:cs="Times New Roman"/>
              <w:sz w:val="32"/>
            </w:rPr>
            <w:t xml:space="preserve"> </w:t>
          </w:r>
          <w:r>
            <w:rPr>
              <w:rStyle w:val="28"/>
              <w:rFonts w:hint="eastAsia" w:ascii="Times New Roman" w:hAnsi="Times New Roman" w:eastAsia="宋体" w:cs="Times New Roman"/>
              <w:sz w:val="32"/>
            </w:rPr>
            <w:t>评审办法</w:t>
          </w:r>
          <w:r>
            <w:rPr>
              <w:sz w:val="32"/>
            </w:rPr>
            <w:tab/>
          </w:r>
          <w:r>
            <w:rPr>
              <w:sz w:val="32"/>
            </w:rPr>
            <w:fldChar w:fldCharType="begin"/>
          </w:r>
          <w:r>
            <w:rPr>
              <w:sz w:val="32"/>
            </w:rPr>
            <w:instrText xml:space="preserve"> PAGEREF _Toc161391322 \h </w:instrText>
          </w:r>
          <w:r>
            <w:rPr>
              <w:sz w:val="32"/>
            </w:rPr>
            <w:fldChar w:fldCharType="separate"/>
          </w:r>
          <w:r>
            <w:rPr>
              <w:sz w:val="32"/>
            </w:rPr>
            <w:t>13</w:t>
          </w:r>
          <w:r>
            <w:rPr>
              <w:sz w:val="32"/>
            </w:rPr>
            <w:fldChar w:fldCharType="end"/>
          </w:r>
          <w:r>
            <w:rPr>
              <w:sz w:val="32"/>
            </w:rPr>
            <w:fldChar w:fldCharType="end"/>
          </w:r>
        </w:p>
        <w:p w14:paraId="5920CE61">
          <w:pPr>
            <w:pStyle w:val="18"/>
            <w:tabs>
              <w:tab w:val="right" w:leader="dot" w:pos="8302"/>
            </w:tabs>
            <w:rPr>
              <w:rFonts w:cstheme="minorBidi"/>
              <w:b w:val="0"/>
              <w:bCs w:val="0"/>
              <w:caps w:val="0"/>
              <w:sz w:val="36"/>
              <w:szCs w:val="22"/>
            </w:rPr>
          </w:pPr>
          <w:r>
            <w:fldChar w:fldCharType="begin"/>
          </w:r>
          <w:r>
            <w:instrText xml:space="preserve"> HYPERLINK \l "_Toc161391333" </w:instrText>
          </w:r>
          <w:r>
            <w:fldChar w:fldCharType="separate"/>
          </w:r>
          <w:r>
            <w:rPr>
              <w:rStyle w:val="28"/>
              <w:rFonts w:hint="eastAsia" w:ascii="Times New Roman" w:hAnsi="Times New Roman" w:eastAsia="宋体" w:cs="Times New Roman"/>
              <w:sz w:val="32"/>
            </w:rPr>
            <w:t>第四章</w:t>
          </w:r>
          <w:r>
            <w:rPr>
              <w:rStyle w:val="28"/>
              <w:rFonts w:ascii="Times New Roman" w:hAnsi="Times New Roman" w:eastAsia="宋体" w:cs="Times New Roman"/>
              <w:sz w:val="32"/>
            </w:rPr>
            <w:t xml:space="preserve"> </w:t>
          </w:r>
          <w:r>
            <w:rPr>
              <w:rStyle w:val="28"/>
              <w:rFonts w:hint="eastAsia" w:ascii="Times New Roman" w:hAnsi="Times New Roman" w:eastAsia="宋体" w:cs="Times New Roman"/>
              <w:sz w:val="32"/>
            </w:rPr>
            <w:t>合同内容</w:t>
          </w:r>
          <w:r>
            <w:rPr>
              <w:sz w:val="32"/>
            </w:rPr>
            <w:tab/>
          </w:r>
          <w:r>
            <w:rPr>
              <w:sz w:val="32"/>
            </w:rPr>
            <w:fldChar w:fldCharType="begin"/>
          </w:r>
          <w:r>
            <w:rPr>
              <w:sz w:val="32"/>
            </w:rPr>
            <w:instrText xml:space="preserve"> PAGEREF _Toc161391333 \h </w:instrText>
          </w:r>
          <w:r>
            <w:rPr>
              <w:sz w:val="32"/>
            </w:rPr>
            <w:fldChar w:fldCharType="separate"/>
          </w:r>
          <w:r>
            <w:rPr>
              <w:sz w:val="32"/>
            </w:rPr>
            <w:t>19</w:t>
          </w:r>
          <w:r>
            <w:rPr>
              <w:sz w:val="32"/>
            </w:rPr>
            <w:fldChar w:fldCharType="end"/>
          </w:r>
          <w:r>
            <w:rPr>
              <w:sz w:val="32"/>
            </w:rPr>
            <w:fldChar w:fldCharType="end"/>
          </w:r>
        </w:p>
        <w:p w14:paraId="44BE9512">
          <w:pPr>
            <w:pStyle w:val="18"/>
            <w:tabs>
              <w:tab w:val="right" w:leader="dot" w:pos="8302"/>
            </w:tabs>
            <w:rPr>
              <w:rFonts w:cstheme="minorBidi"/>
              <w:b w:val="0"/>
              <w:bCs w:val="0"/>
              <w:caps w:val="0"/>
              <w:sz w:val="36"/>
              <w:szCs w:val="22"/>
            </w:rPr>
          </w:pPr>
          <w:r>
            <w:fldChar w:fldCharType="begin"/>
          </w:r>
          <w:r>
            <w:instrText xml:space="preserve"> HYPERLINK \l "_Toc161391347" </w:instrText>
          </w:r>
          <w:r>
            <w:fldChar w:fldCharType="separate"/>
          </w:r>
          <w:r>
            <w:rPr>
              <w:rStyle w:val="28"/>
              <w:rFonts w:hint="eastAsia" w:ascii="Times New Roman" w:hAnsi="Times New Roman" w:eastAsia="宋体" w:cs="Times New Roman"/>
              <w:sz w:val="32"/>
            </w:rPr>
            <w:t>第五章</w:t>
          </w:r>
          <w:r>
            <w:rPr>
              <w:rStyle w:val="28"/>
              <w:rFonts w:ascii="Times New Roman" w:hAnsi="Times New Roman" w:eastAsia="宋体" w:cs="Times New Roman"/>
              <w:sz w:val="32"/>
            </w:rPr>
            <w:t xml:space="preserve"> </w:t>
          </w:r>
          <w:r>
            <w:rPr>
              <w:rStyle w:val="28"/>
              <w:rFonts w:hint="eastAsia" w:ascii="Times New Roman" w:hAnsi="Times New Roman" w:eastAsia="宋体" w:cs="Times New Roman"/>
              <w:sz w:val="32"/>
            </w:rPr>
            <w:t>采购需求及清单</w:t>
          </w:r>
          <w:r>
            <w:rPr>
              <w:sz w:val="32"/>
            </w:rPr>
            <w:tab/>
          </w:r>
          <w:r>
            <w:rPr>
              <w:sz w:val="32"/>
            </w:rPr>
            <w:fldChar w:fldCharType="begin"/>
          </w:r>
          <w:r>
            <w:rPr>
              <w:sz w:val="32"/>
            </w:rPr>
            <w:instrText xml:space="preserve"> PAGEREF _Toc161391347 \h </w:instrText>
          </w:r>
          <w:r>
            <w:rPr>
              <w:sz w:val="32"/>
            </w:rPr>
            <w:fldChar w:fldCharType="separate"/>
          </w:r>
          <w:r>
            <w:rPr>
              <w:sz w:val="32"/>
            </w:rPr>
            <w:t>39</w:t>
          </w:r>
          <w:r>
            <w:rPr>
              <w:sz w:val="32"/>
            </w:rPr>
            <w:fldChar w:fldCharType="end"/>
          </w:r>
          <w:r>
            <w:rPr>
              <w:sz w:val="32"/>
            </w:rPr>
            <w:fldChar w:fldCharType="end"/>
          </w:r>
        </w:p>
        <w:p w14:paraId="6DD81D3A">
          <w:pPr>
            <w:pStyle w:val="18"/>
            <w:tabs>
              <w:tab w:val="right" w:leader="dot" w:pos="8302"/>
            </w:tabs>
            <w:rPr>
              <w:rFonts w:cstheme="minorBidi"/>
              <w:b w:val="0"/>
              <w:bCs w:val="0"/>
              <w:caps w:val="0"/>
              <w:sz w:val="36"/>
              <w:szCs w:val="22"/>
            </w:rPr>
          </w:pPr>
          <w:r>
            <w:fldChar w:fldCharType="begin"/>
          </w:r>
          <w:r>
            <w:instrText xml:space="preserve"> HYPERLINK \l "_Toc161391348" </w:instrText>
          </w:r>
          <w:r>
            <w:fldChar w:fldCharType="separate"/>
          </w:r>
          <w:r>
            <w:rPr>
              <w:rStyle w:val="28"/>
              <w:rFonts w:hint="eastAsia" w:ascii="Times New Roman" w:hAnsi="Times New Roman" w:eastAsia="宋体" w:cs="Times New Roman"/>
              <w:sz w:val="32"/>
            </w:rPr>
            <w:t>第六章</w:t>
          </w:r>
          <w:r>
            <w:rPr>
              <w:rStyle w:val="28"/>
              <w:rFonts w:ascii="Times New Roman" w:hAnsi="Times New Roman" w:eastAsia="宋体" w:cs="Times New Roman"/>
              <w:sz w:val="32"/>
            </w:rPr>
            <w:t xml:space="preserve"> </w:t>
          </w:r>
          <w:r>
            <w:rPr>
              <w:rStyle w:val="28"/>
              <w:rFonts w:hint="eastAsia" w:ascii="Times New Roman" w:hAnsi="Times New Roman" w:eastAsia="宋体" w:cs="Times New Roman"/>
              <w:sz w:val="32"/>
            </w:rPr>
            <w:t>响应文件格式</w:t>
          </w:r>
          <w:r>
            <w:rPr>
              <w:sz w:val="32"/>
            </w:rPr>
            <w:tab/>
          </w:r>
          <w:r>
            <w:rPr>
              <w:sz w:val="32"/>
            </w:rPr>
            <w:fldChar w:fldCharType="begin"/>
          </w:r>
          <w:r>
            <w:rPr>
              <w:sz w:val="32"/>
            </w:rPr>
            <w:instrText xml:space="preserve"> PAGEREF _Toc161391348 \h </w:instrText>
          </w:r>
          <w:r>
            <w:rPr>
              <w:sz w:val="32"/>
            </w:rPr>
            <w:fldChar w:fldCharType="separate"/>
          </w:r>
          <w:r>
            <w:rPr>
              <w:sz w:val="32"/>
            </w:rPr>
            <w:t>40</w:t>
          </w:r>
          <w:r>
            <w:rPr>
              <w:sz w:val="32"/>
            </w:rPr>
            <w:fldChar w:fldCharType="end"/>
          </w:r>
          <w:r>
            <w:rPr>
              <w:sz w:val="32"/>
            </w:rPr>
            <w:fldChar w:fldCharType="end"/>
          </w:r>
        </w:p>
        <w:p w14:paraId="6D8A16FE">
          <w:r>
            <w:rPr>
              <w:sz w:val="36"/>
            </w:rPr>
            <w:fldChar w:fldCharType="end"/>
          </w:r>
        </w:p>
      </w:sdtContent>
    </w:sdt>
    <w:p w14:paraId="1DCE22CB">
      <w:pPr>
        <w:jc w:val="center"/>
        <w:rPr>
          <w:rFonts w:ascii="宋体" w:hAnsi="宋体" w:eastAsia="宋体"/>
        </w:rPr>
      </w:pPr>
    </w:p>
    <w:p w14:paraId="46340B4C">
      <w:pPr>
        <w:jc w:val="center"/>
        <w:rPr>
          <w:rFonts w:ascii="宋体" w:hAnsi="宋体" w:eastAsia="宋体"/>
        </w:rPr>
      </w:pPr>
    </w:p>
    <w:p w14:paraId="04CAFC95">
      <w:pPr>
        <w:jc w:val="center"/>
        <w:rPr>
          <w:rFonts w:ascii="宋体" w:hAnsi="宋体" w:eastAsia="宋体"/>
        </w:rPr>
      </w:pPr>
    </w:p>
    <w:p w14:paraId="78CED285">
      <w:pPr>
        <w:jc w:val="center"/>
        <w:rPr>
          <w:rFonts w:ascii="宋体" w:hAnsi="宋体" w:eastAsia="宋体"/>
        </w:rPr>
      </w:pPr>
    </w:p>
    <w:p w14:paraId="6C3BEA1A">
      <w:pPr>
        <w:pStyle w:val="3"/>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0EB4B071">
      <w:pPr>
        <w:pStyle w:val="3"/>
        <w:spacing w:before="312" w:after="312"/>
        <w:rPr>
          <w:rFonts w:ascii="Times New Roman" w:hAnsi="Times New Roman" w:eastAsia="宋体" w:cs="Times New Roman"/>
        </w:rPr>
      </w:pPr>
      <w:bookmarkStart w:id="0" w:name="_Toc161391273"/>
      <w:r>
        <w:rPr>
          <w:rFonts w:ascii="Times New Roman" w:hAnsi="Times New Roman" w:eastAsia="宋体" w:cs="Times New Roman"/>
        </w:rPr>
        <w:t>采购公告</w:t>
      </w:r>
      <w:bookmarkEnd w:id="0"/>
    </w:p>
    <w:p w14:paraId="3476A807">
      <w:pPr>
        <w:pStyle w:val="4"/>
        <w:snapToGrid w:val="0"/>
        <w:spacing w:before="120" w:after="120" w:line="240" w:lineRule="auto"/>
        <w:ind w:firstLine="403"/>
        <w:rPr>
          <w:rFonts w:ascii="Times New Roman" w:hAnsi="Times New Roman" w:eastAsia="黑体" w:cs="Times New Roman"/>
          <w:bCs w:val="0"/>
          <w:sz w:val="22"/>
          <w:szCs w:val="15"/>
        </w:rPr>
      </w:pPr>
      <w:bookmarkStart w:id="1" w:name="_Toc10395_WPSOffice_Level2"/>
      <w:bookmarkStart w:id="2" w:name="_Toc525632585"/>
      <w:bookmarkStart w:id="3" w:name="_Toc6496_WPSOffice_Level2"/>
      <w:bookmarkStart w:id="4" w:name="_Toc24354_WPSOffice_Level2"/>
      <w:bookmarkStart w:id="5" w:name="_Toc13871"/>
      <w:bookmarkStart w:id="6" w:name="_Toc12765"/>
      <w:bookmarkStart w:id="7" w:name="_Toc161391274"/>
      <w:bookmarkStart w:id="8" w:name="_Toc4489_WPSOffice_Level2"/>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bookmarkEnd w:id="8"/>
    </w:p>
    <w:p w14:paraId="78A0456E">
      <w:pPr>
        <w:snapToGrid w:val="0"/>
        <w:spacing w:line="440" w:lineRule="exact"/>
        <w:ind w:firstLine="420" w:firstLineChars="200"/>
        <w:rPr>
          <w:rFonts w:hint="default" w:ascii="Times New Roman" w:hAnsi="Times New Roman" w:cs="Times New Roman" w:eastAsiaTheme="minorEastAsia"/>
          <w:szCs w:val="22"/>
          <w:u w:val="single"/>
          <w:lang w:val="en-US" w:eastAsia="zh-CN"/>
        </w:rPr>
      </w:pPr>
      <w:r>
        <w:rPr>
          <w:rFonts w:ascii="Times New Roman" w:hAnsi="Times New Roman" w:cs="Times New Roman"/>
          <w:szCs w:val="22"/>
        </w:rPr>
        <w:t>1.1 项目名称：</w:t>
      </w:r>
      <w:r>
        <w:rPr>
          <w:rFonts w:hint="eastAsia" w:ascii="Times New Roman" w:hAnsi="Times New Roman" w:cs="Times New Roman"/>
          <w:szCs w:val="22"/>
          <w:u w:val="single"/>
          <w:lang w:eastAsia="zh-CN" w:bidi="en-US"/>
        </w:rPr>
        <w:t>深圳安联尚璟府项目阶段性软装家装类框架</w:t>
      </w:r>
      <w:r>
        <w:rPr>
          <w:rFonts w:hint="eastAsia" w:ascii="Times New Roman" w:hAnsi="Times New Roman" w:cs="Times New Roman"/>
          <w:szCs w:val="22"/>
          <w:u w:val="single"/>
          <w:lang w:val="en-US" w:eastAsia="zh-CN" w:bidi="en-US"/>
        </w:rPr>
        <w:t>采购</w:t>
      </w:r>
    </w:p>
    <w:p w14:paraId="6CF4F61A">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1.2 采 购 人：</w:t>
      </w:r>
      <w:r>
        <w:rPr>
          <w:rFonts w:hint="eastAsia" w:ascii="Times New Roman" w:hAnsi="Times New Roman" w:cs="Times New Roman"/>
          <w:szCs w:val="22"/>
          <w:u w:val="single"/>
        </w:rPr>
        <w:t>深圳市安之联置业有限公司</w:t>
      </w:r>
    </w:p>
    <w:p w14:paraId="4CC46169">
      <w:pPr>
        <w:snapToGrid w:val="0"/>
        <w:spacing w:line="440" w:lineRule="exact"/>
        <w:ind w:firstLine="420" w:firstLineChars="200"/>
        <w:rPr>
          <w:rFonts w:hint="eastAsia" w:ascii="Times New Roman" w:hAnsi="Times New Roman" w:cs="Times New Roman"/>
          <w:szCs w:val="22"/>
          <w:lang w:val="zh-TW" w:eastAsia="zh-TW"/>
        </w:rPr>
      </w:pPr>
      <w:r>
        <w:rPr>
          <w:rFonts w:ascii="Times New Roman" w:hAnsi="Times New Roman" w:cs="Times New Roman"/>
          <w:szCs w:val="22"/>
        </w:rPr>
        <w:t>1.3 项目概况：</w:t>
      </w:r>
      <w:r>
        <w:rPr>
          <w:rFonts w:hint="eastAsia" w:ascii="Times New Roman" w:hAnsi="Times New Roman" w:cs="Times New Roman"/>
          <w:szCs w:val="22"/>
          <w:u w:val="single"/>
          <w:lang w:val="en-US"/>
        </w:rPr>
        <w:t>深圳安联尚璟府项目已进入现房销售阶段。为配合销售节点</w:t>
      </w:r>
      <w:r>
        <w:rPr>
          <w:rFonts w:hint="eastAsia" w:ascii="Times New Roman" w:hAnsi="Times New Roman" w:cs="Times New Roman"/>
          <w:szCs w:val="22"/>
          <w:u w:val="single"/>
          <w:lang w:val="en-US" w:eastAsia="zh-CN"/>
        </w:rPr>
        <w:t>，</w:t>
      </w:r>
      <w:r>
        <w:rPr>
          <w:rFonts w:hint="eastAsia" w:ascii="Times New Roman" w:hAnsi="Times New Roman" w:cs="Times New Roman"/>
          <w:szCs w:val="22"/>
          <w:u w:val="single"/>
          <w:lang w:val="en-US"/>
        </w:rPr>
        <w:t>进一步增强项目吸引力和客户满意度，从而推动销售目标的实现，</w:t>
      </w:r>
      <w:r>
        <w:rPr>
          <w:rFonts w:hint="eastAsia" w:ascii="Times New Roman" w:hAnsi="Times New Roman" w:cs="Times New Roman"/>
          <w:szCs w:val="22"/>
          <w:u w:val="single"/>
          <w:lang w:val="en-US" w:eastAsia="zh-CN"/>
        </w:rPr>
        <w:t>现拟以</w:t>
      </w:r>
      <w:r>
        <w:rPr>
          <w:rFonts w:hint="eastAsia" w:ascii="Times New Roman" w:hAnsi="Times New Roman" w:cs="Times New Roman"/>
          <w:szCs w:val="22"/>
          <w:u w:val="single"/>
          <w:lang w:val="en-US"/>
        </w:rPr>
        <w:t>公告邀请询价采购的方式，对</w:t>
      </w:r>
      <w:r>
        <w:rPr>
          <w:rFonts w:hint="eastAsia" w:ascii="Times New Roman" w:hAnsi="Times New Roman" w:cs="Times New Roman"/>
          <w:szCs w:val="22"/>
          <w:u w:val="single"/>
          <w:lang w:val="en-US" w:eastAsia="zh-CN"/>
        </w:rPr>
        <w:t>深圳安联尚璟府项目阶段性软装家装类框架</w:t>
      </w:r>
      <w:r>
        <w:rPr>
          <w:rFonts w:hint="eastAsia" w:ascii="Times New Roman" w:hAnsi="Times New Roman" w:cs="Times New Roman"/>
          <w:szCs w:val="22"/>
          <w:u w:val="single"/>
          <w:lang w:val="en-US"/>
        </w:rPr>
        <w:t>进行采购。本次采购的内容</w:t>
      </w:r>
      <w:r>
        <w:rPr>
          <w:rFonts w:hint="eastAsia" w:ascii="Times New Roman" w:hAnsi="Times New Roman" w:cs="Times New Roman"/>
          <w:szCs w:val="22"/>
          <w:u w:val="single"/>
          <w:lang w:val="en-US" w:eastAsia="zh-CN"/>
        </w:rPr>
        <w:t>详见附件</w:t>
      </w:r>
      <w:r>
        <w:rPr>
          <w:rFonts w:hint="eastAsia" w:ascii="Times New Roman" w:hAnsi="Times New Roman" w:cs="Times New Roman"/>
          <w:szCs w:val="22"/>
          <w:u w:val="single"/>
          <w:lang w:val="en-US"/>
        </w:rPr>
        <w:t>供应商报价清单列表。</w:t>
      </w:r>
    </w:p>
    <w:p w14:paraId="42E2E1FC">
      <w:pPr>
        <w:pStyle w:val="4"/>
        <w:snapToGrid w:val="0"/>
        <w:spacing w:before="120" w:after="120" w:line="240" w:lineRule="auto"/>
        <w:ind w:firstLine="403"/>
        <w:rPr>
          <w:rFonts w:ascii="Times New Roman" w:hAnsi="Times New Roman" w:eastAsia="黑体" w:cs="Times New Roman"/>
          <w:bCs w:val="0"/>
          <w:sz w:val="22"/>
          <w:szCs w:val="15"/>
        </w:rPr>
      </w:pPr>
      <w:bookmarkStart w:id="9" w:name="_Toc10274"/>
      <w:bookmarkStart w:id="10" w:name="_Toc17858_WPSOffice_Level2"/>
      <w:bookmarkStart w:id="11" w:name="_Toc18453"/>
      <w:bookmarkStart w:id="12" w:name="_Toc525632586"/>
      <w:bookmarkStart w:id="13" w:name="_Toc161391275"/>
      <w:bookmarkStart w:id="14" w:name="_Toc23266_WPSOffice_Level2"/>
      <w:bookmarkStart w:id="15" w:name="_Toc18367_WPSOffice_Level2"/>
      <w:bookmarkStart w:id="16" w:name="_Toc8128_WPSOffice_Level2"/>
      <w:r>
        <w:rPr>
          <w:rFonts w:ascii="Times New Roman" w:hAnsi="Times New Roman" w:eastAsia="黑体" w:cs="Times New Roman"/>
          <w:bCs w:val="0"/>
          <w:sz w:val="22"/>
          <w:szCs w:val="15"/>
        </w:rPr>
        <w:t>采购说明</w:t>
      </w:r>
      <w:bookmarkEnd w:id="9"/>
      <w:bookmarkEnd w:id="10"/>
      <w:bookmarkEnd w:id="11"/>
      <w:bookmarkEnd w:id="12"/>
      <w:bookmarkEnd w:id="13"/>
      <w:bookmarkEnd w:id="14"/>
      <w:bookmarkEnd w:id="15"/>
      <w:bookmarkEnd w:id="16"/>
    </w:p>
    <w:p w14:paraId="268C48E4">
      <w:pPr>
        <w:snapToGrid w:val="0"/>
        <w:spacing w:line="440" w:lineRule="exact"/>
        <w:ind w:firstLine="420" w:firstLineChars="200"/>
        <w:rPr>
          <w:rFonts w:ascii="Times New Roman" w:hAnsi="Times New Roman" w:cs="Times New Roman"/>
          <w:szCs w:val="22"/>
          <w:u w:val="single"/>
        </w:rPr>
      </w:pPr>
      <w:bookmarkStart w:id="17" w:name="_Toc4489_WPSOffice_Level3"/>
      <w:r>
        <w:rPr>
          <w:rFonts w:ascii="Times New Roman" w:hAnsi="Times New Roman" w:cs="Times New Roman"/>
          <w:szCs w:val="22"/>
        </w:rPr>
        <w:t>2.1 采购方式：</w:t>
      </w:r>
      <w:bookmarkEnd w:id="17"/>
      <w:r>
        <w:rPr>
          <w:rFonts w:ascii="Times New Roman" w:hAnsi="Times New Roman" w:cs="Times New Roman"/>
          <w:szCs w:val="22"/>
          <w:u w:val="single"/>
        </w:rPr>
        <w:t>公开询比采购</w:t>
      </w:r>
    </w:p>
    <w:p w14:paraId="66ADC4D1">
      <w:pPr>
        <w:snapToGrid w:val="0"/>
        <w:spacing w:line="440" w:lineRule="exact"/>
        <w:ind w:firstLine="420" w:firstLineChars="200"/>
        <w:rPr>
          <w:rFonts w:ascii="Times New Roman" w:hAnsi="Times New Roman" w:cs="Times New Roman"/>
          <w:szCs w:val="22"/>
          <w:u w:val="single"/>
        </w:rPr>
      </w:pPr>
      <w:bookmarkStart w:id="18" w:name="_Toc23266_WPSOffice_Level3"/>
      <w:r>
        <w:rPr>
          <w:rFonts w:ascii="Times New Roman" w:hAnsi="Times New Roman" w:cs="Times New Roman"/>
          <w:szCs w:val="22"/>
        </w:rPr>
        <w:t>2.2 资金来源及比例：</w:t>
      </w:r>
      <w:bookmarkEnd w:id="18"/>
      <w:bookmarkStart w:id="19" w:name="_Toc22379_WPSOffice_Level3"/>
      <w:r>
        <w:rPr>
          <w:rFonts w:hint="eastAsia" w:ascii="Times New Roman" w:hAnsi="Times New Roman" w:cs="Times New Roman"/>
          <w:szCs w:val="22"/>
          <w:u w:val="single"/>
        </w:rPr>
        <w:t>100%来自</w:t>
      </w:r>
      <w:r>
        <w:rPr>
          <w:rFonts w:ascii="Times New Roman" w:hAnsi="Times New Roman" w:cs="Times New Roman"/>
          <w:szCs w:val="22"/>
          <w:u w:val="single"/>
        </w:rPr>
        <w:t>企业自筹</w:t>
      </w:r>
    </w:p>
    <w:p w14:paraId="6CBBC268">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 xml:space="preserve">2.3 </w:t>
      </w:r>
      <w:r>
        <w:rPr>
          <w:rFonts w:hint="eastAsia" w:ascii="Times New Roman" w:hAnsi="Times New Roman" w:cs="Times New Roman"/>
          <w:szCs w:val="22"/>
        </w:rPr>
        <w:t>采购范围：</w:t>
      </w:r>
      <w:r>
        <w:rPr>
          <w:rFonts w:hint="eastAsia" w:ascii="Times New Roman" w:hAnsi="Times New Roman" w:cs="Times New Roman"/>
          <w:szCs w:val="22"/>
          <w:u w:val="single"/>
          <w:lang w:eastAsia="zh-CN" w:bidi="en-US"/>
        </w:rPr>
        <w:t>深圳安联尚璟府项目阶段性软装家装类框架</w:t>
      </w:r>
      <w:r>
        <w:rPr>
          <w:rFonts w:hint="eastAsia" w:ascii="Times New Roman" w:hAnsi="Times New Roman" w:cs="Times New Roman"/>
          <w:szCs w:val="22"/>
          <w:u w:val="single"/>
          <w:lang w:val="en-US" w:eastAsia="zh-CN" w:bidi="en-US"/>
        </w:rPr>
        <w:t>采购</w:t>
      </w:r>
      <w:r>
        <w:rPr>
          <w:rFonts w:hint="eastAsia" w:ascii="Times New Roman" w:hAnsi="Times New Roman" w:cs="Times New Roman"/>
          <w:szCs w:val="22"/>
          <w:u w:val="single"/>
        </w:rPr>
        <w:t>，详细内容见合同</w:t>
      </w:r>
    </w:p>
    <w:p w14:paraId="4B6B8FA3">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 xml:space="preserve">2.4 </w:t>
      </w:r>
      <w:r>
        <w:rPr>
          <w:rFonts w:ascii="Times New Roman" w:hAnsi="Times New Roman" w:cs="Times New Roman"/>
          <w:szCs w:val="22"/>
        </w:rPr>
        <w:t>合同包划分：</w:t>
      </w:r>
      <w:r>
        <w:rPr>
          <w:rFonts w:hint="eastAsia" w:ascii="Times New Roman" w:hAnsi="Times New Roman" w:cs="Times New Roman"/>
          <w:szCs w:val="22"/>
          <w:u w:val="single"/>
        </w:rPr>
        <w:t>包含一个合同包</w:t>
      </w:r>
    </w:p>
    <w:p w14:paraId="6F1A6964">
      <w:pPr>
        <w:snapToGrid w:val="0"/>
        <w:spacing w:line="440" w:lineRule="exact"/>
        <w:ind w:firstLine="420" w:firstLineChars="200"/>
        <w:rPr>
          <w:rFonts w:ascii="Times New Roman" w:hAnsi="Times New Roman" w:cs="Times New Roman"/>
          <w:szCs w:val="22"/>
          <w:u w:val="single"/>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 xml:space="preserve"> 最高限价</w:t>
      </w:r>
      <w:r>
        <w:rPr>
          <w:rFonts w:hint="eastAsia" w:ascii="Times New Roman" w:hAnsi="Times New Roman" w:cs="Times New Roman"/>
          <w:szCs w:val="22"/>
        </w:rPr>
        <w:t>（含税）</w:t>
      </w:r>
      <w:r>
        <w:rPr>
          <w:rFonts w:ascii="Times New Roman" w:hAnsi="Times New Roman" w:cs="Times New Roman"/>
          <w:szCs w:val="22"/>
        </w:rPr>
        <w:t>：</w:t>
      </w:r>
      <w:bookmarkEnd w:id="19"/>
      <w:r>
        <w:rPr>
          <w:rFonts w:hint="eastAsia" w:ascii="Times New Roman" w:hAnsi="Times New Roman" w:cs="Times New Roman"/>
          <w:szCs w:val="22"/>
          <w:u w:val="single"/>
          <w:lang w:val="en-US" w:eastAsia="zh-CN"/>
        </w:rPr>
        <w:t>35.0</w:t>
      </w:r>
      <w:r>
        <w:rPr>
          <w:rFonts w:hint="eastAsia" w:ascii="Times New Roman" w:hAnsi="Times New Roman" w:cs="Times New Roman"/>
          <w:szCs w:val="22"/>
          <w:u w:val="single"/>
        </w:rPr>
        <w:t>0万元</w:t>
      </w:r>
    </w:p>
    <w:p w14:paraId="11074215">
      <w:pPr>
        <w:snapToGrid w:val="0"/>
        <w:spacing w:line="440" w:lineRule="exact"/>
        <w:ind w:firstLine="420" w:firstLineChars="200"/>
        <w:rPr>
          <w:rFonts w:ascii="Times New Roman" w:hAnsi="Times New Roman"/>
          <w:szCs w:val="22"/>
          <w:u w:val="single"/>
        </w:rPr>
      </w:pPr>
      <w:r>
        <w:rPr>
          <w:rFonts w:ascii="Times New Roman" w:hAnsi="Times New Roman" w:cs="Times New Roman"/>
          <w:szCs w:val="22"/>
        </w:rPr>
        <w:t xml:space="preserve">2.6 </w:t>
      </w:r>
      <w:r>
        <w:rPr>
          <w:rFonts w:ascii="Times New Roman" w:hAnsi="Times New Roman"/>
          <w:szCs w:val="22"/>
        </w:rPr>
        <w:t xml:space="preserve"> 计划</w:t>
      </w:r>
      <w:r>
        <w:rPr>
          <w:rFonts w:hint="eastAsia" w:ascii="Times New Roman" w:hAnsi="Times New Roman"/>
          <w:szCs w:val="22"/>
        </w:rPr>
        <w:t>交货</w:t>
      </w:r>
      <w:r>
        <w:rPr>
          <w:rFonts w:ascii="Times New Roman" w:hAnsi="Times New Roman"/>
          <w:szCs w:val="22"/>
        </w:rPr>
        <w:t>期：</w:t>
      </w:r>
      <w:r>
        <w:rPr>
          <w:rFonts w:hint="eastAsia" w:ascii="Times New Roman" w:hAnsi="Times New Roman"/>
          <w:szCs w:val="22"/>
          <w:u w:val="single"/>
        </w:rPr>
        <w:t xml:space="preserve">40天，具体详合同  </w:t>
      </w:r>
      <w:r>
        <w:rPr>
          <w:rFonts w:ascii="Times New Roman" w:hAnsi="Times New Roman"/>
          <w:szCs w:val="22"/>
          <w:u w:val="single"/>
        </w:rPr>
        <w:t xml:space="preserve"> </w:t>
      </w:r>
    </w:p>
    <w:p w14:paraId="45FB3993">
      <w:pPr>
        <w:snapToGrid w:val="0"/>
        <w:spacing w:line="440" w:lineRule="exact"/>
        <w:ind w:firstLine="420" w:firstLineChars="200"/>
      </w:pPr>
      <w:r>
        <w:rPr>
          <w:rFonts w:ascii="Times New Roman" w:hAnsi="Times New Roman"/>
          <w:szCs w:val="22"/>
        </w:rPr>
        <w:t>2.</w:t>
      </w:r>
      <w:r>
        <w:rPr>
          <w:rFonts w:hint="eastAsia" w:ascii="Times New Roman" w:hAnsi="Times New Roman"/>
          <w:szCs w:val="22"/>
        </w:rPr>
        <w:t>7</w:t>
      </w:r>
      <w:r>
        <w:rPr>
          <w:rFonts w:ascii="Times New Roman" w:hAnsi="Times New Roman"/>
          <w:szCs w:val="22"/>
        </w:rPr>
        <w:t xml:space="preserve"> 每个供应商最多可同时对</w:t>
      </w:r>
      <w:r>
        <w:rPr>
          <w:rFonts w:ascii="Times New Roman" w:hAnsi="Times New Roman"/>
          <w:szCs w:val="22"/>
          <w:u w:val="single"/>
        </w:rPr>
        <w:t xml:space="preserve"> </w:t>
      </w:r>
      <w:r>
        <w:rPr>
          <w:rFonts w:hint="eastAsia" w:ascii="Times New Roman" w:hAnsi="Times New Roman"/>
          <w:szCs w:val="22"/>
          <w:u w:val="single"/>
        </w:rPr>
        <w:t>1个</w:t>
      </w:r>
      <w:r>
        <w:rPr>
          <w:rFonts w:ascii="Times New Roman" w:hAnsi="Times New Roman"/>
          <w:szCs w:val="22"/>
        </w:rPr>
        <w:t>（具体数量）合同包进行报价，并允许最多成交</w:t>
      </w:r>
      <w:r>
        <w:rPr>
          <w:rFonts w:hint="eastAsia" w:ascii="Times New Roman" w:hAnsi="Times New Roman"/>
          <w:szCs w:val="22"/>
          <w:u w:val="single"/>
        </w:rPr>
        <w:t>1</w:t>
      </w:r>
      <w:r>
        <w:rPr>
          <w:rFonts w:ascii="Times New Roman" w:hAnsi="Times New Roman"/>
          <w:szCs w:val="22"/>
          <w:u w:val="single"/>
        </w:rPr>
        <w:t xml:space="preserve"> </w:t>
      </w:r>
      <w:r>
        <w:rPr>
          <w:rFonts w:ascii="Times New Roman" w:hAnsi="Times New Roman"/>
          <w:szCs w:val="22"/>
        </w:rPr>
        <w:t>个合同包</w:t>
      </w:r>
      <w:r>
        <w:rPr>
          <w:rFonts w:hint="eastAsia" w:ascii="Times New Roman" w:hAnsi="Times New Roman"/>
          <w:szCs w:val="22"/>
        </w:rPr>
        <w:t>；多合同包的成交原则：________/_______</w:t>
      </w:r>
      <w:r>
        <w:rPr>
          <w:rFonts w:ascii="Times New Roman" w:hAnsi="Times New Roman"/>
          <w:szCs w:val="22"/>
        </w:rPr>
        <w:t>。</w:t>
      </w:r>
    </w:p>
    <w:p w14:paraId="5C8190F5">
      <w:pPr>
        <w:pStyle w:val="4"/>
        <w:snapToGrid w:val="0"/>
        <w:spacing w:before="120" w:after="120" w:line="240" w:lineRule="auto"/>
        <w:ind w:firstLine="403"/>
        <w:rPr>
          <w:rFonts w:ascii="Times New Roman" w:hAnsi="Times New Roman" w:eastAsia="黑体" w:cs="Times New Roman"/>
          <w:bCs w:val="0"/>
          <w:sz w:val="22"/>
          <w:szCs w:val="15"/>
        </w:rPr>
      </w:pPr>
      <w:bookmarkStart w:id="20" w:name="_Toc3714"/>
      <w:bookmarkStart w:id="21" w:name="_Toc29516_WPSOffice_Level2"/>
      <w:bookmarkStart w:id="22" w:name="_Toc525632587"/>
      <w:bookmarkStart w:id="23" w:name="_Toc1622_WPSOffice_Level2"/>
      <w:bookmarkStart w:id="24" w:name="_Toc6388"/>
      <w:bookmarkStart w:id="25" w:name="_Toc22379_WPSOffice_Level2"/>
      <w:bookmarkStart w:id="26" w:name="_Toc31673_WPSOffice_Level2"/>
      <w:bookmarkStart w:id="27" w:name="_Toc161391276"/>
      <w:r>
        <w:rPr>
          <w:rFonts w:ascii="Times New Roman" w:hAnsi="Times New Roman" w:eastAsia="黑体" w:cs="Times New Roman"/>
          <w:bCs w:val="0"/>
          <w:sz w:val="22"/>
          <w:szCs w:val="15"/>
        </w:rPr>
        <w:t>供应商资格条件</w:t>
      </w:r>
      <w:bookmarkEnd w:id="20"/>
      <w:bookmarkEnd w:id="21"/>
      <w:bookmarkEnd w:id="22"/>
      <w:bookmarkEnd w:id="23"/>
      <w:bookmarkEnd w:id="24"/>
      <w:bookmarkEnd w:id="25"/>
      <w:bookmarkEnd w:id="26"/>
      <w:bookmarkEnd w:id="27"/>
    </w:p>
    <w:p w14:paraId="3CEE9346">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082AECC9">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（1）资质最低要求：</w:t>
      </w:r>
    </w:p>
    <w:p w14:paraId="749A947E">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①具备</w:t>
      </w:r>
      <w:r>
        <w:rPr>
          <w:rFonts w:ascii="Times New Roman" w:hAnsi="Times New Roman" w:cs="Times New Roman"/>
          <w:szCs w:val="22"/>
          <w:u w:val="single"/>
        </w:rPr>
        <w:t>独立法人资格</w:t>
      </w:r>
      <w:r>
        <w:rPr>
          <w:rFonts w:ascii="Times New Roman" w:hAnsi="Times New Roman" w:cs="Times New Roman"/>
          <w:szCs w:val="22"/>
        </w:rPr>
        <w:t>，持有有效的营业执照；</w:t>
      </w:r>
    </w:p>
    <w:p w14:paraId="3DD9BE63">
      <w:pPr>
        <w:snapToGrid w:val="0"/>
        <w:spacing w:line="440" w:lineRule="atLeast"/>
        <w:ind w:firstLine="420" w:firstLineChars="200"/>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szCs w:val="22"/>
        </w:rPr>
        <w:t>响应单位须为家具的制造（生产）商或代理（经销）商。若响应单位为代理（经销）商，需提供制造（生产）商关于所投品牌的授权书。</w:t>
      </w:r>
    </w:p>
    <w:p w14:paraId="4F912A19">
      <w:pPr>
        <w:numPr>
          <w:ilvl w:val="0"/>
          <w:numId w:val="3"/>
        </w:num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业绩最低要求：</w:t>
      </w:r>
    </w:p>
    <w:p w14:paraId="19788C52">
      <w:pPr>
        <w:pStyle w:val="2"/>
        <w:spacing w:line="400" w:lineRule="exact"/>
        <w:ind w:firstLine="420" w:firstLineChars="200"/>
        <w:jc w:val="left"/>
        <w:rPr>
          <w:rFonts w:ascii="Times New Roman" w:hAnsi="Times New Roman" w:cs="Times New Roman"/>
          <w:szCs w:val="22"/>
        </w:rPr>
      </w:pPr>
      <w:r>
        <w:rPr>
          <w:rFonts w:ascii="Times New Roman" w:hAnsi="Times New Roman" w:cs="Times New Roman"/>
          <w:szCs w:val="22"/>
        </w:rPr>
        <w:t>近</w:t>
      </w:r>
      <w:r>
        <w:rPr>
          <w:rFonts w:hint="eastAsia" w:ascii="Times New Roman" w:hAnsi="Times New Roman" w:cs="Times New Roman"/>
          <w:szCs w:val="22"/>
          <w:u w:val="single"/>
        </w:rPr>
        <w:t>3</w:t>
      </w:r>
      <w:r>
        <w:rPr>
          <w:rFonts w:ascii="Times New Roman" w:hAnsi="Times New Roman" w:cs="Times New Roman"/>
          <w:szCs w:val="22"/>
        </w:rPr>
        <w:t>年（指</w:t>
      </w:r>
      <w:r>
        <w:rPr>
          <w:rFonts w:hint="eastAsia" w:ascii="Times New Roman" w:hAnsi="Times New Roman" w:cs="Times New Roman"/>
          <w:szCs w:val="22"/>
          <w:u w:val="single"/>
        </w:rPr>
        <w:t>2021</w:t>
      </w:r>
      <w:r>
        <w:rPr>
          <w:rFonts w:ascii="Times New Roman" w:hAnsi="Times New Roman" w:cs="Times New Roman"/>
          <w:szCs w:val="22"/>
        </w:rPr>
        <w:t>年</w:t>
      </w:r>
      <w:r>
        <w:rPr>
          <w:rFonts w:hint="eastAsia" w:ascii="Times New Roman" w:hAnsi="Times New Roman" w:cs="Times New Roman"/>
          <w:szCs w:val="22"/>
          <w:u w:val="single"/>
          <w:lang w:val="en-US" w:eastAsia="zh-CN"/>
        </w:rPr>
        <w:t>7</w:t>
      </w:r>
      <w:r>
        <w:rPr>
          <w:rFonts w:ascii="Times New Roman" w:hAnsi="Times New Roman" w:cs="Times New Roman"/>
          <w:szCs w:val="22"/>
        </w:rPr>
        <w:t>月</w:t>
      </w:r>
      <w:r>
        <w:rPr>
          <w:rFonts w:hint="eastAsia" w:ascii="Times New Roman" w:hAnsi="Times New Roman" w:cs="Times New Roman"/>
          <w:szCs w:val="22"/>
          <w:u w:val="single"/>
          <w:lang w:val="en-US" w:eastAsia="zh-CN"/>
        </w:rPr>
        <w:t>12</w:t>
      </w:r>
      <w:r>
        <w:rPr>
          <w:rFonts w:ascii="Times New Roman" w:hAnsi="Times New Roman" w:cs="Times New Roman"/>
          <w:szCs w:val="22"/>
        </w:rPr>
        <w:t>日至响应文件递交截止日期，以</w:t>
      </w:r>
      <w:r>
        <w:rPr>
          <w:rFonts w:hint="eastAsia" w:ascii="Times New Roman" w:hAnsi="Times New Roman" w:cs="Times New Roman"/>
          <w:szCs w:val="22"/>
        </w:rPr>
        <w:t>合同签订时间为准，</w:t>
      </w:r>
      <w:r>
        <w:rPr>
          <w:rFonts w:ascii="Times New Roman" w:hAnsi="Times New Roman" w:cs="Times New Roman"/>
          <w:szCs w:val="22"/>
        </w:rPr>
        <w:t>具备</w:t>
      </w:r>
      <w:r>
        <w:rPr>
          <w:rFonts w:hint="eastAsia" w:ascii="Times New Roman" w:hAnsi="Times New Roman" w:cs="Times New Roman"/>
          <w:szCs w:val="22"/>
          <w:u w:val="single"/>
          <w:lang w:val="en-US" w:eastAsia="zh-CN"/>
        </w:rPr>
        <w:t>1</w:t>
      </w:r>
      <w:r>
        <w:rPr>
          <w:rFonts w:hint="eastAsia" w:ascii="Times New Roman" w:hAnsi="Times New Roman" w:cs="Times New Roman"/>
          <w:szCs w:val="22"/>
          <w:u w:val="single"/>
        </w:rPr>
        <w:t>个</w:t>
      </w:r>
      <w:r>
        <w:rPr>
          <w:rFonts w:hint="eastAsia" w:ascii="Times New Roman" w:hAnsi="Times New Roman" w:cs="Times New Roman"/>
          <w:szCs w:val="22"/>
          <w:u w:val="single"/>
          <w:lang w:val="en-US" w:eastAsia="zh-CN"/>
        </w:rPr>
        <w:t>家装</w:t>
      </w:r>
      <w:r>
        <w:rPr>
          <w:rFonts w:hint="eastAsia" w:ascii="Times New Roman" w:hAnsi="Times New Roman"/>
          <w:szCs w:val="22"/>
        </w:rPr>
        <w:t>家具供货</w:t>
      </w:r>
      <w:r>
        <w:rPr>
          <w:rFonts w:hint="eastAsia" w:ascii="Times New Roman" w:hAnsi="Times New Roman" w:cs="Times New Roman"/>
          <w:szCs w:val="22"/>
          <w:u w:val="single"/>
        </w:rPr>
        <w:t>类业绩</w:t>
      </w:r>
      <w:r>
        <w:rPr>
          <w:rFonts w:hint="eastAsia" w:ascii="Times New Roman" w:hAnsi="Times New Roman" w:cs="Times New Roman"/>
          <w:szCs w:val="22"/>
        </w:rPr>
        <w:t>。【业绩证明须提供含签订日期、服务内容、合同双方盖章的签署页，并加盖公章】</w:t>
      </w:r>
      <w:r>
        <w:rPr>
          <w:rFonts w:ascii="Times New Roman" w:hAnsi="Times New Roman" w:cs="Times New Roman"/>
          <w:szCs w:val="22"/>
        </w:rPr>
        <w:t>。</w:t>
      </w:r>
    </w:p>
    <w:p w14:paraId="7BDB7D4A">
      <w:pPr>
        <w:numPr>
          <w:ilvl w:val="0"/>
          <w:numId w:val="3"/>
        </w:num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信誉要求最低要求：</w:t>
      </w:r>
    </w:p>
    <w:p w14:paraId="718E1C16">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①未被责令停业，暂扣或吊销执照，或吊销资质证书；</w:t>
      </w:r>
    </w:p>
    <w:p w14:paraId="37BD5F61">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14:paraId="0057ADA7">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36AFE444">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④没有在中国执行信息公开网（http://zxgk.court.gov.cn/index.jsp）中被列入失信被执行人名单</w:t>
      </w:r>
      <w:r>
        <w:rPr>
          <w:rFonts w:ascii="Times New Roman" w:hAnsi="Times New Roman" w:cs="Times New Roman"/>
          <w:szCs w:val="22"/>
        </w:rPr>
        <w:t>；</w:t>
      </w:r>
    </w:p>
    <w:p w14:paraId="1FD23C97">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向前追溯3年）供应商或其法定代表人、拟委任的项目</w:t>
      </w:r>
      <w:r>
        <w:rPr>
          <w:rFonts w:hint="eastAsia" w:ascii="Times New Roman" w:hAnsi="Times New Roman" w:cs="Times New Roman"/>
          <w:szCs w:val="22"/>
        </w:rPr>
        <w:t>负责人未</w:t>
      </w:r>
      <w:r>
        <w:rPr>
          <w:rFonts w:ascii="Times New Roman" w:hAnsi="Times New Roman" w:cs="Times New Roman"/>
          <w:szCs w:val="22"/>
        </w:rPr>
        <w:t>有行贿犯罪行为。</w:t>
      </w:r>
    </w:p>
    <w:p w14:paraId="02978B72">
      <w:pPr>
        <w:snapToGrid w:val="0"/>
        <w:spacing w:line="440" w:lineRule="exact"/>
        <w:ind w:firstLine="420" w:firstLineChars="200"/>
        <w:rPr>
          <w:rFonts w:ascii="Times New Roman" w:hAnsi="Times New Roman"/>
        </w:rPr>
      </w:pPr>
      <w:r>
        <w:rPr>
          <w:rFonts w:hint="eastAsia" w:ascii="Times New Roman" w:hAnsi="Times New Roman"/>
        </w:rPr>
        <w:t>⑥其他要求：</w:t>
      </w:r>
      <w:r>
        <w:rPr>
          <w:rFonts w:hint="eastAsia" w:ascii="Times New Roman" w:hAnsi="Times New Roman" w:cs="Times New Roman"/>
          <w:szCs w:val="22"/>
          <w:u w:val="single"/>
        </w:rPr>
        <w:t xml:space="preserve">  /  </w:t>
      </w:r>
      <w:r>
        <w:rPr>
          <w:rFonts w:hint="eastAsia" w:ascii="Times New Roman" w:hAnsi="Times New Roman"/>
        </w:rPr>
        <w:t>。</w:t>
      </w:r>
    </w:p>
    <w:p w14:paraId="1C70C5D6">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7275366A">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存在关联关系的单位，不得同时参加同一合同包报价，否则相关响应文件均无效。关联关系定义：是指公司控股股东、实际控制人、董事、监事、高级管理人员与其直接或者间接控制的企业之间的关系，以及可能导致公司利益转移的其他关系。</w:t>
      </w:r>
    </w:p>
    <w:p w14:paraId="1F948E94">
      <w:pPr>
        <w:pStyle w:val="4"/>
        <w:snapToGrid w:val="0"/>
        <w:spacing w:before="120" w:after="120" w:line="240" w:lineRule="auto"/>
        <w:ind w:firstLine="403"/>
        <w:rPr>
          <w:rFonts w:ascii="Times New Roman" w:hAnsi="Times New Roman" w:eastAsia="黑体" w:cs="Times New Roman"/>
          <w:bCs w:val="0"/>
          <w:sz w:val="22"/>
          <w:szCs w:val="15"/>
        </w:rPr>
      </w:pPr>
      <w:bookmarkStart w:id="28" w:name="_Toc161391277"/>
      <w:bookmarkStart w:id="29" w:name="_Toc1994"/>
      <w:bookmarkStart w:id="30" w:name="_Toc4109_WPSOffice_Level2"/>
      <w:bookmarkStart w:id="31" w:name="_Toc525632588"/>
      <w:bookmarkStart w:id="32" w:name="_Toc25666_WPSOffice_Level2"/>
      <w:bookmarkStart w:id="33" w:name="_Toc4751"/>
      <w:bookmarkStart w:id="34" w:name="_Toc29452_WPSOffice_Level2"/>
      <w:bookmarkStart w:id="35" w:name="_Toc2996_WPSOffice_Level2"/>
      <w:r>
        <w:rPr>
          <w:rFonts w:hint="eastAsia" w:ascii="Times New Roman" w:hAnsi="Times New Roman" w:eastAsia="黑体" w:cs="Times New Roman"/>
          <w:bCs w:val="0"/>
          <w:sz w:val="22"/>
          <w:szCs w:val="15"/>
        </w:rPr>
        <w:t>询比文件</w:t>
      </w:r>
      <w:r>
        <w:rPr>
          <w:rFonts w:ascii="Times New Roman" w:hAnsi="Times New Roman" w:eastAsia="黑体" w:cs="Times New Roman"/>
          <w:bCs w:val="0"/>
          <w:sz w:val="22"/>
          <w:szCs w:val="15"/>
        </w:rPr>
        <w:t>的获取</w:t>
      </w:r>
      <w:bookmarkEnd w:id="28"/>
    </w:p>
    <w:p w14:paraId="6412FB6D">
      <w:pPr>
        <w:snapToGrid w:val="0"/>
        <w:spacing w:line="440" w:lineRule="exact"/>
        <w:ind w:firstLine="367" w:firstLineChars="175"/>
        <w:rPr>
          <w:rFonts w:ascii="Times New Roman" w:hAnsi="Times New Roman" w:cs="Times New Roman"/>
          <w:szCs w:val="22"/>
        </w:rPr>
      </w:pPr>
      <w:r>
        <w:rPr>
          <w:rFonts w:ascii="Times New Roman" w:hAnsi="Times New Roman" w:cs="Times New Roman"/>
          <w:szCs w:val="22"/>
        </w:rPr>
        <w:t>供应商应在递交响应文件的截止时间前登录</w:t>
      </w:r>
      <w:r>
        <w:rPr>
          <w:rFonts w:hint="eastAsia" w:ascii="Times New Roman" w:hAnsi="Times New Roman" w:cs="Times New Roman"/>
          <w:szCs w:val="22"/>
          <w:u w:val="single"/>
        </w:rPr>
        <w:t>安徽安联高速公路有限公司官方网站</w:t>
      </w:r>
      <w:r>
        <w:rPr>
          <w:rFonts w:ascii="Times New Roman" w:hAnsi="Times New Roman" w:cs="Times New Roman"/>
          <w:szCs w:val="22"/>
        </w:rPr>
        <w:t>，选择所参加的</w:t>
      </w:r>
      <w:r>
        <w:rPr>
          <w:rFonts w:hint="eastAsia" w:ascii="Times New Roman" w:hAnsi="Times New Roman" w:cs="Times New Roman"/>
          <w:szCs w:val="22"/>
        </w:rPr>
        <w:t>项目</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r>
        <w:rPr>
          <w:rFonts w:ascii="Times New Roman" w:hAnsi="Times New Roman" w:cs="Times New Roman"/>
          <w:szCs w:val="21"/>
        </w:rPr>
        <w:t>。</w:t>
      </w:r>
    </w:p>
    <w:p w14:paraId="2D56423D">
      <w:pPr>
        <w:pStyle w:val="4"/>
        <w:snapToGrid w:val="0"/>
        <w:spacing w:before="120" w:after="120" w:line="240" w:lineRule="auto"/>
        <w:ind w:firstLine="403"/>
        <w:rPr>
          <w:rFonts w:ascii="Times New Roman" w:hAnsi="Times New Roman" w:eastAsia="黑体" w:cs="Times New Roman"/>
          <w:bCs w:val="0"/>
          <w:sz w:val="22"/>
          <w:szCs w:val="15"/>
        </w:rPr>
      </w:pPr>
      <w:bookmarkStart w:id="36" w:name="_Toc161391278"/>
      <w:r>
        <w:rPr>
          <w:rFonts w:ascii="Times New Roman" w:hAnsi="Times New Roman" w:eastAsia="黑体" w:cs="Times New Roman"/>
          <w:bCs w:val="0"/>
          <w:sz w:val="22"/>
          <w:szCs w:val="15"/>
        </w:rPr>
        <w:t>响应文件的递交</w:t>
      </w:r>
      <w:bookmarkEnd w:id="36"/>
    </w:p>
    <w:p w14:paraId="55FF98B8">
      <w:pPr>
        <w:snapToGrid w:val="0"/>
        <w:spacing w:line="400" w:lineRule="exact"/>
        <w:ind w:firstLine="420" w:firstLineChars="200"/>
        <w:jc w:val="left"/>
        <w:rPr>
          <w:rFonts w:ascii="Times New Roman" w:hAnsi="Times New Roman" w:cs="Times New Roman"/>
          <w:szCs w:val="22"/>
        </w:rPr>
      </w:pPr>
      <w:bookmarkStart w:id="37" w:name="_Toc161391279"/>
      <w:r>
        <w:rPr>
          <w:rFonts w:hint="eastAsia" w:ascii="Times New Roman" w:hAnsi="Times New Roman" w:cs="Times New Roman"/>
          <w:szCs w:val="22"/>
        </w:rPr>
        <w:t>响应文件递交的截止时间为</w:t>
      </w:r>
      <w:r>
        <w:rPr>
          <w:rFonts w:hint="eastAsia" w:ascii="Times New Roman" w:hAnsi="Times New Roman" w:cs="Times New Roman"/>
          <w:szCs w:val="22"/>
          <w:u w:val="single"/>
        </w:rPr>
        <w:t xml:space="preserve"> 2024 </w:t>
      </w:r>
      <w:r>
        <w:rPr>
          <w:rFonts w:hint="eastAsia" w:ascii="Times New Roman" w:hAnsi="Times New Roman" w:cs="Times New Roman"/>
          <w:szCs w:val="22"/>
        </w:rPr>
        <w:t>年</w:t>
      </w:r>
      <w:r>
        <w:rPr>
          <w:rFonts w:hint="eastAsia" w:ascii="Times New Roman" w:hAnsi="Times New Roman" w:cs="Times New Roman"/>
          <w:szCs w:val="22"/>
          <w:u w:val="single"/>
          <w:lang w:val="en-US" w:eastAsia="zh-CN"/>
        </w:rPr>
        <w:t>7</w:t>
      </w:r>
      <w:r>
        <w:rPr>
          <w:rFonts w:hint="eastAsia" w:ascii="Times New Roman" w:hAnsi="Times New Roman" w:cs="Times New Roman"/>
          <w:szCs w:val="22"/>
        </w:rPr>
        <w:t>月</w:t>
      </w:r>
      <w:bookmarkStart w:id="339" w:name="_GoBack"/>
      <w:bookmarkEnd w:id="339"/>
      <w:r>
        <w:rPr>
          <w:rFonts w:hint="eastAsia" w:ascii="Times New Roman" w:hAnsi="Times New Roman" w:cs="Times New Roman"/>
          <w:szCs w:val="22"/>
          <w:u w:val="single"/>
          <w:lang w:val="en-US" w:eastAsia="zh-CN"/>
        </w:rPr>
        <w:t>18</w:t>
      </w:r>
      <w:r>
        <w:rPr>
          <w:rFonts w:hint="eastAsia" w:ascii="Times New Roman" w:hAnsi="Times New Roman" w:cs="Times New Roman"/>
          <w:szCs w:val="22"/>
        </w:rPr>
        <w:t xml:space="preserve">日 </w:t>
      </w:r>
      <w:r>
        <w:rPr>
          <w:rFonts w:hint="eastAsia" w:ascii="Times New Roman" w:hAnsi="Times New Roman" w:cs="Times New Roman"/>
          <w:szCs w:val="22"/>
          <w:u w:val="single"/>
        </w:rPr>
        <w:t>1</w:t>
      </w:r>
      <w:r>
        <w:rPr>
          <w:rFonts w:hint="eastAsia" w:ascii="Times New Roman" w:hAnsi="Times New Roman" w:cs="Times New Roman"/>
          <w:szCs w:val="22"/>
          <w:u w:val="single"/>
          <w:lang w:val="en-US" w:eastAsia="zh-CN"/>
        </w:rPr>
        <w:t>0</w:t>
      </w:r>
      <w:r>
        <w:rPr>
          <w:rFonts w:hint="eastAsia" w:ascii="Times New Roman" w:hAnsi="Times New Roman" w:cs="Times New Roman"/>
          <w:szCs w:val="22"/>
        </w:rPr>
        <w:t xml:space="preserve">时 </w:t>
      </w:r>
      <w:r>
        <w:rPr>
          <w:rFonts w:hint="eastAsia" w:ascii="Times New Roman" w:hAnsi="Times New Roman" w:cs="Times New Roman"/>
          <w:szCs w:val="22"/>
          <w:u w:val="single"/>
        </w:rPr>
        <w:t xml:space="preserve">00 </w:t>
      </w:r>
      <w:r>
        <w:rPr>
          <w:rFonts w:hint="eastAsia" w:ascii="Times New Roman" w:hAnsi="Times New Roman" w:cs="Times New Roman"/>
          <w:szCs w:val="22"/>
        </w:rPr>
        <w:t>分，供应商的法定代表人或其授权代理人应于</w:t>
      </w:r>
      <w:r>
        <w:rPr>
          <w:rFonts w:hint="eastAsia" w:ascii="Times New Roman" w:hAnsi="Times New Roman" w:cs="Times New Roman"/>
          <w:szCs w:val="22"/>
          <w:u w:val="single"/>
        </w:rPr>
        <w:t xml:space="preserve"> 2024</w:t>
      </w:r>
      <w:r>
        <w:rPr>
          <w:rFonts w:hint="eastAsia" w:ascii="Times New Roman" w:hAnsi="Times New Roman" w:cs="Times New Roman"/>
          <w:szCs w:val="22"/>
        </w:rPr>
        <w:t>年</w:t>
      </w:r>
      <w:r>
        <w:rPr>
          <w:rFonts w:hint="eastAsia" w:ascii="Times New Roman" w:hAnsi="Times New Roman" w:cs="Times New Roman"/>
          <w:szCs w:val="22"/>
          <w:u w:val="single"/>
          <w:lang w:val="en-US" w:eastAsia="zh-CN"/>
        </w:rPr>
        <w:t>7</w:t>
      </w:r>
      <w:r>
        <w:rPr>
          <w:rFonts w:hint="eastAsia" w:ascii="Times New Roman" w:hAnsi="Times New Roman" w:cs="Times New Roman"/>
          <w:szCs w:val="22"/>
        </w:rPr>
        <w:t>月</w:t>
      </w:r>
      <w:r>
        <w:rPr>
          <w:rFonts w:hint="eastAsia" w:ascii="Times New Roman" w:hAnsi="Times New Roman" w:cs="Times New Roman"/>
          <w:szCs w:val="22"/>
          <w:u w:val="single"/>
          <w:lang w:val="en-US" w:eastAsia="zh-CN"/>
        </w:rPr>
        <w:t>18</w:t>
      </w:r>
      <w:r>
        <w:rPr>
          <w:rFonts w:hint="eastAsia" w:ascii="Times New Roman" w:hAnsi="Times New Roman" w:cs="Times New Roman"/>
          <w:szCs w:val="22"/>
        </w:rPr>
        <w:t>日</w:t>
      </w:r>
      <w:r>
        <w:rPr>
          <w:rFonts w:hint="eastAsia" w:ascii="Times New Roman" w:hAnsi="Times New Roman" w:cs="Times New Roman"/>
          <w:szCs w:val="22"/>
          <w:u w:val="single"/>
          <w:lang w:val="en-US" w:eastAsia="zh-CN"/>
        </w:rPr>
        <w:t>9</w:t>
      </w:r>
      <w:r>
        <w:rPr>
          <w:rFonts w:hint="eastAsia" w:ascii="Times New Roman" w:hAnsi="Times New Roman" w:cs="Times New Roman"/>
          <w:szCs w:val="22"/>
        </w:rPr>
        <w:t>时</w:t>
      </w:r>
      <w:r>
        <w:rPr>
          <w:rFonts w:hint="eastAsia" w:ascii="Times New Roman" w:hAnsi="Times New Roman" w:cs="Times New Roman"/>
          <w:szCs w:val="22"/>
          <w:u w:val="single"/>
        </w:rPr>
        <w:t xml:space="preserve"> </w:t>
      </w:r>
      <w:r>
        <w:rPr>
          <w:rFonts w:hint="eastAsia" w:ascii="Times New Roman" w:hAnsi="Times New Roman" w:cs="Times New Roman"/>
          <w:szCs w:val="22"/>
          <w:u w:val="single"/>
          <w:lang w:val="en-US" w:eastAsia="zh-CN"/>
        </w:rPr>
        <w:t>0</w:t>
      </w:r>
      <w:r>
        <w:rPr>
          <w:rFonts w:hint="eastAsia" w:ascii="Times New Roman" w:hAnsi="Times New Roman" w:cs="Times New Roman"/>
          <w:szCs w:val="22"/>
          <w:u w:val="single"/>
        </w:rPr>
        <w:t xml:space="preserve">0 </w:t>
      </w:r>
      <w:r>
        <w:rPr>
          <w:rFonts w:hint="eastAsia" w:ascii="Times New Roman" w:hAnsi="Times New Roman" w:cs="Times New Roman"/>
          <w:szCs w:val="22"/>
        </w:rPr>
        <w:t>分至递交的截止时间前将响应文件递交至</w:t>
      </w:r>
      <w:r>
        <w:rPr>
          <w:rFonts w:hint="eastAsia" w:ascii="Times New Roman" w:hAnsi="Times New Roman" w:cs="Times New Roman"/>
          <w:szCs w:val="22"/>
          <w:u w:val="single"/>
        </w:rPr>
        <w:t>深圳市光明区邦凯科技园</w:t>
      </w:r>
      <w:r>
        <w:rPr>
          <w:rFonts w:ascii="Times New Roman" w:hAnsi="Times New Roman" w:cs="Times New Roman"/>
          <w:szCs w:val="22"/>
          <w:u w:val="single"/>
        </w:rPr>
        <w:t>B</w:t>
      </w:r>
      <w:r>
        <w:rPr>
          <w:rFonts w:hint="eastAsia" w:ascii="Times New Roman" w:hAnsi="Times New Roman" w:cs="Times New Roman"/>
          <w:szCs w:val="22"/>
          <w:u w:val="single"/>
        </w:rPr>
        <w:t>座深圳市</w:t>
      </w:r>
      <w:r>
        <w:rPr>
          <w:rFonts w:ascii="Times New Roman" w:hAnsi="Times New Roman" w:cs="Times New Roman"/>
          <w:szCs w:val="22"/>
          <w:u w:val="single"/>
        </w:rPr>
        <w:t>安之联置业有限公司</w:t>
      </w:r>
      <w:r>
        <w:rPr>
          <w:rFonts w:hint="eastAsia" w:ascii="Times New Roman" w:hAnsi="Times New Roman" w:cs="Times New Roman"/>
          <w:szCs w:val="22"/>
        </w:rPr>
        <w:t>。</w:t>
      </w:r>
    </w:p>
    <w:p w14:paraId="1CABD572">
      <w:pPr>
        <w:pStyle w:val="4"/>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响应文件启封</w:t>
      </w:r>
      <w:bookmarkEnd w:id="37"/>
    </w:p>
    <w:bookmarkEnd w:id="29"/>
    <w:bookmarkEnd w:id="30"/>
    <w:bookmarkEnd w:id="31"/>
    <w:bookmarkEnd w:id="32"/>
    <w:bookmarkEnd w:id="33"/>
    <w:bookmarkEnd w:id="34"/>
    <w:bookmarkEnd w:id="35"/>
    <w:p w14:paraId="1021AD17">
      <w:pPr>
        <w:snapToGrid w:val="0"/>
        <w:spacing w:line="440" w:lineRule="exact"/>
        <w:ind w:firstLine="420" w:firstLineChars="200"/>
        <w:rPr>
          <w:rFonts w:ascii="Times New Roman" w:hAnsi="Times New Roman" w:eastAsia="宋体" w:cs="Times New Roman"/>
          <w:szCs w:val="22"/>
        </w:rPr>
      </w:pPr>
      <w:bookmarkStart w:id="38" w:name="_Toc161391280"/>
      <w:bookmarkStart w:id="39" w:name="_Toc525632591"/>
      <w:bookmarkStart w:id="40" w:name="_Toc22719"/>
      <w:r>
        <w:rPr>
          <w:rFonts w:hint="eastAsia" w:ascii="Times New Roman" w:hAnsi="Times New Roman" w:cs="Times New Roman"/>
          <w:szCs w:val="22"/>
        </w:rPr>
        <w:t>采购人将于响应文件的递交截止时间的同一时间，</w:t>
      </w:r>
      <w:r>
        <w:rPr>
          <w:rFonts w:ascii="Times New Roman" w:hAnsi="Times New Roman" w:cs="Times New Roman"/>
          <w:szCs w:val="22"/>
        </w:rPr>
        <w:t>于</w:t>
      </w:r>
      <w:r>
        <w:rPr>
          <w:rFonts w:hint="eastAsia" w:ascii="Times New Roman" w:hAnsi="Times New Roman" w:cs="Times New Roman"/>
          <w:szCs w:val="22"/>
          <w:u w:val="single"/>
        </w:rPr>
        <w:t>深圳市光明区邦凯科技园</w:t>
      </w:r>
      <w:r>
        <w:rPr>
          <w:rFonts w:ascii="Times New Roman" w:hAnsi="Times New Roman" w:cs="Times New Roman"/>
          <w:szCs w:val="22"/>
          <w:u w:val="single"/>
        </w:rPr>
        <w:t>B</w:t>
      </w:r>
      <w:r>
        <w:rPr>
          <w:rFonts w:hint="eastAsia" w:ascii="Times New Roman" w:hAnsi="Times New Roman" w:cs="Times New Roman"/>
          <w:szCs w:val="22"/>
          <w:u w:val="single"/>
        </w:rPr>
        <w:t>座深圳市</w:t>
      </w:r>
      <w:r>
        <w:rPr>
          <w:rFonts w:ascii="Times New Roman" w:hAnsi="Times New Roman" w:cs="Times New Roman"/>
          <w:szCs w:val="22"/>
          <w:u w:val="single"/>
        </w:rPr>
        <w:t>安之联置业有限公司</w:t>
      </w:r>
      <w:r>
        <w:rPr>
          <w:rFonts w:ascii="Times New Roman" w:hAnsi="Times New Roman" w:cs="Times New Roman"/>
          <w:szCs w:val="22"/>
        </w:rPr>
        <w:t>（地点）组织进行响应文件的启封。供应商的法定代表人或授权代理人应携带本人身份证准时参加启封会议。</w:t>
      </w:r>
    </w:p>
    <w:p w14:paraId="3B10711D">
      <w:pPr>
        <w:pStyle w:val="4"/>
        <w:snapToGrid w:val="0"/>
        <w:spacing w:before="120" w:after="120" w:line="240" w:lineRule="auto"/>
        <w:ind w:firstLine="403"/>
        <w:rPr>
          <w:rFonts w:ascii="Times New Roman" w:hAnsi="Times New Roman" w:eastAsia="黑体" w:cs="Times New Roman"/>
          <w:bCs w:val="0"/>
          <w:sz w:val="22"/>
          <w:szCs w:val="15"/>
        </w:rPr>
      </w:pPr>
      <w:r>
        <w:rPr>
          <w:rFonts w:hint="eastAsia" w:ascii="Times New Roman" w:hAnsi="Times New Roman" w:eastAsia="黑体" w:cs="Times New Roman"/>
          <w:bCs w:val="0"/>
          <w:sz w:val="22"/>
          <w:szCs w:val="15"/>
        </w:rPr>
        <w:t>响应保证金</w:t>
      </w:r>
      <w:bookmarkEnd w:id="38"/>
    </w:p>
    <w:p w14:paraId="027DC448">
      <w:pPr>
        <w:snapToGrid w:val="0"/>
        <w:spacing w:line="440" w:lineRule="exact"/>
        <w:ind w:firstLine="420" w:firstLineChars="200"/>
        <w:rPr>
          <w:rFonts w:ascii="Times New Roman" w:hAnsi="Times New Roman"/>
        </w:rPr>
      </w:pPr>
      <w:r>
        <w:rPr>
          <w:rFonts w:hint="eastAsia" w:ascii="Times New Roman" w:hAnsi="Times New Roman"/>
        </w:rPr>
        <w:t>响应保证金的金额：</w:t>
      </w:r>
      <w:r>
        <w:rPr>
          <w:rFonts w:ascii="Times New Roman" w:hAnsi="Times New Roman" w:cs="Times New Roman"/>
          <w:szCs w:val="22"/>
        </w:rPr>
        <w:t>______</w:t>
      </w:r>
      <w:r>
        <w:rPr>
          <w:rFonts w:hint="eastAsia" w:ascii="Times New Roman" w:hAnsi="Times New Roman" w:cs="Times New Roman"/>
          <w:szCs w:val="22"/>
          <w:u w:val="single"/>
        </w:rPr>
        <w:t>/</w:t>
      </w:r>
      <w:r>
        <w:rPr>
          <w:rFonts w:ascii="Times New Roman" w:hAnsi="Times New Roman" w:cs="Times New Roman"/>
          <w:szCs w:val="22"/>
        </w:rPr>
        <w:t>________</w:t>
      </w:r>
    </w:p>
    <w:p w14:paraId="712E4D05">
      <w:pPr>
        <w:snapToGrid w:val="0"/>
        <w:spacing w:line="440" w:lineRule="exact"/>
        <w:ind w:firstLine="420" w:firstLineChars="200"/>
        <w:rPr>
          <w:rFonts w:ascii="Times New Roman" w:hAnsi="Times New Roman"/>
        </w:rPr>
      </w:pPr>
      <w:r>
        <w:rPr>
          <w:rFonts w:hint="eastAsia" w:ascii="Times New Roman" w:hAnsi="Times New Roman"/>
        </w:rPr>
        <w:t>响应保证金的递交形式：银行转账/银行保函</w:t>
      </w:r>
    </w:p>
    <w:p w14:paraId="2218E89F">
      <w:pPr>
        <w:snapToGrid w:val="0"/>
        <w:spacing w:line="440" w:lineRule="exact"/>
        <w:ind w:firstLine="420" w:firstLineChars="200"/>
        <w:rPr>
          <w:rFonts w:ascii="Times New Roman" w:hAnsi="Times New Roman"/>
        </w:rPr>
      </w:pPr>
      <w:r>
        <w:rPr>
          <w:rFonts w:hint="eastAsia" w:ascii="Times New Roman" w:hAnsi="Times New Roman"/>
        </w:rPr>
        <w:t>递交账号：</w:t>
      </w:r>
      <w:r>
        <w:rPr>
          <w:rFonts w:ascii="Times New Roman" w:hAnsi="Times New Roman" w:cs="Times New Roman"/>
          <w:szCs w:val="22"/>
        </w:rPr>
        <w:t>______</w:t>
      </w:r>
      <w:r>
        <w:rPr>
          <w:rFonts w:hint="eastAsia" w:ascii="Times New Roman" w:hAnsi="Times New Roman" w:cs="Times New Roman"/>
          <w:szCs w:val="22"/>
          <w:u w:val="single"/>
        </w:rPr>
        <w:t>/</w:t>
      </w:r>
      <w:r>
        <w:rPr>
          <w:rFonts w:ascii="Times New Roman" w:hAnsi="Times New Roman" w:cs="Times New Roman"/>
          <w:szCs w:val="22"/>
        </w:rPr>
        <w:t>________</w:t>
      </w:r>
    </w:p>
    <w:p w14:paraId="72DF9349">
      <w:pPr>
        <w:snapToGrid w:val="0"/>
        <w:spacing w:line="440" w:lineRule="exact"/>
        <w:ind w:firstLine="420" w:firstLineChars="200"/>
        <w:rPr>
          <w:rFonts w:ascii="Times New Roman" w:hAnsi="Times New Roman" w:cs="Times New Roman"/>
          <w:szCs w:val="22"/>
        </w:rPr>
      </w:pPr>
      <w:r>
        <w:rPr>
          <w:rFonts w:hint="eastAsia" w:ascii="Times New Roman" w:hAnsi="Times New Roman"/>
        </w:rPr>
        <w:t>递交截止时间：</w:t>
      </w:r>
      <w:r>
        <w:rPr>
          <w:rFonts w:ascii="Times New Roman" w:hAnsi="Times New Roman" w:cs="Times New Roman"/>
          <w:szCs w:val="22"/>
        </w:rPr>
        <w:t>______</w:t>
      </w:r>
      <w:r>
        <w:rPr>
          <w:rFonts w:hint="eastAsia" w:ascii="Times New Roman" w:hAnsi="Times New Roman" w:cs="Times New Roman"/>
          <w:szCs w:val="22"/>
          <w:u w:val="single"/>
        </w:rPr>
        <w:t>/</w:t>
      </w:r>
      <w:r>
        <w:rPr>
          <w:rFonts w:ascii="Times New Roman" w:hAnsi="Times New Roman" w:cs="Times New Roman"/>
          <w:szCs w:val="22"/>
        </w:rPr>
        <w:t>________</w:t>
      </w:r>
    </w:p>
    <w:p w14:paraId="7D809C5F">
      <w:pPr>
        <w:snapToGrid w:val="0"/>
        <w:spacing w:line="440" w:lineRule="exact"/>
        <w:ind w:firstLine="420" w:firstLineChars="200"/>
      </w:pPr>
      <w:r>
        <w:rPr>
          <w:rFonts w:hint="eastAsia" w:ascii="Times New Roman" w:hAnsi="Times New Roman"/>
        </w:rPr>
        <w:t>供应商</w:t>
      </w:r>
      <w:r>
        <w:rPr>
          <w:rFonts w:ascii="Times New Roman" w:hAnsi="Times New Roman" w:cs="Times New Roman"/>
          <w:szCs w:val="22"/>
        </w:rPr>
        <w:t>完成</w:t>
      </w:r>
      <w:r>
        <w:rPr>
          <w:rFonts w:hint="eastAsia" w:ascii="Times New Roman" w:hAnsi="Times New Roman"/>
        </w:rPr>
        <w:t>转账的银行账户名称应与供应商的单位名称一致。采用银行保函时，应由供应商开立基本账户的银行开具。</w:t>
      </w:r>
    </w:p>
    <w:p w14:paraId="1B728F50">
      <w:pPr>
        <w:pStyle w:val="4"/>
        <w:snapToGrid w:val="0"/>
        <w:spacing w:before="120" w:after="120" w:line="240" w:lineRule="auto"/>
        <w:ind w:firstLine="403"/>
        <w:rPr>
          <w:rFonts w:ascii="Times New Roman" w:hAnsi="Times New Roman" w:eastAsia="黑体" w:cs="Times New Roman"/>
          <w:bCs w:val="0"/>
          <w:sz w:val="22"/>
          <w:szCs w:val="15"/>
        </w:rPr>
      </w:pPr>
      <w:bookmarkStart w:id="41" w:name="_Toc161391281"/>
      <w:r>
        <w:rPr>
          <w:rFonts w:ascii="Times New Roman" w:hAnsi="Times New Roman" w:eastAsia="黑体" w:cs="Times New Roman"/>
          <w:bCs w:val="0"/>
          <w:sz w:val="22"/>
          <w:szCs w:val="15"/>
        </w:rPr>
        <w:t>发布公告的媒介</w:t>
      </w:r>
      <w:bookmarkEnd w:id="39"/>
      <w:bookmarkEnd w:id="40"/>
      <w:bookmarkEnd w:id="41"/>
    </w:p>
    <w:p w14:paraId="6BA39145">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本次采购公告在</w:t>
      </w:r>
      <w:r>
        <w:rPr>
          <w:rFonts w:hint="eastAsia" w:ascii="Times New Roman" w:hAnsi="Times New Roman" w:cs="Times New Roman"/>
          <w:szCs w:val="22"/>
          <w:u w:val="single"/>
        </w:rPr>
        <w:t>安徽安联高速公路有限公司网站</w:t>
      </w:r>
      <w:r>
        <w:rPr>
          <w:rFonts w:ascii="Times New Roman" w:hAnsi="Times New Roman" w:cs="Times New Roman"/>
          <w:szCs w:val="22"/>
          <w:u w:val="single"/>
        </w:rPr>
        <w:t>（网址</w:t>
      </w:r>
      <w:r>
        <w:rPr>
          <w:rFonts w:hint="eastAsia" w:ascii="Times New Roman" w:hAnsi="Times New Roman" w:cs="Times New Roman"/>
          <w:szCs w:val="22"/>
          <w:u w:val="single"/>
        </w:rPr>
        <w:t>：http://www.ahanlian.com/</w:t>
      </w:r>
      <w:r>
        <w:rPr>
          <w:rFonts w:ascii="Times New Roman" w:hAnsi="Times New Roman" w:cs="Times New Roman"/>
          <w:szCs w:val="22"/>
          <w:u w:val="single"/>
        </w:rPr>
        <w:t>）</w:t>
      </w:r>
      <w:r>
        <w:rPr>
          <w:rFonts w:ascii="Times New Roman" w:hAnsi="Times New Roman" w:cs="Times New Roman"/>
          <w:szCs w:val="22"/>
        </w:rPr>
        <w:t>上发布。</w:t>
      </w:r>
    </w:p>
    <w:p w14:paraId="23296BCF">
      <w:pPr>
        <w:pStyle w:val="4"/>
        <w:snapToGrid w:val="0"/>
        <w:spacing w:before="120" w:after="120" w:line="240" w:lineRule="auto"/>
        <w:ind w:firstLine="403"/>
        <w:rPr>
          <w:rFonts w:ascii="Times New Roman" w:hAnsi="Times New Roman" w:eastAsia="黑体" w:cs="Times New Roman"/>
          <w:bCs w:val="0"/>
          <w:sz w:val="22"/>
          <w:szCs w:val="15"/>
        </w:rPr>
      </w:pPr>
      <w:bookmarkStart w:id="42" w:name="_Toc321_WPSOffice_Level2"/>
      <w:bookmarkStart w:id="43" w:name="_Toc14943_WPSOffice_Level2"/>
      <w:bookmarkStart w:id="44" w:name="_Toc8501"/>
      <w:bookmarkStart w:id="45" w:name="_Toc161391282"/>
      <w:bookmarkStart w:id="46" w:name="_Toc26829"/>
      <w:bookmarkStart w:id="47" w:name="_Toc20572_WPSOffice_Level2"/>
      <w:bookmarkStart w:id="48" w:name="_Toc525632592"/>
      <w:bookmarkStart w:id="49" w:name="_Toc28571_WPSOffice_Level2"/>
      <w:r>
        <w:rPr>
          <w:rFonts w:ascii="Times New Roman" w:hAnsi="Times New Roman" w:eastAsia="黑体" w:cs="Times New Roman"/>
          <w:bCs w:val="0"/>
          <w:sz w:val="22"/>
          <w:szCs w:val="15"/>
        </w:rPr>
        <w:t>采购人联系方式</w:t>
      </w:r>
      <w:bookmarkEnd w:id="42"/>
      <w:bookmarkEnd w:id="43"/>
      <w:bookmarkEnd w:id="44"/>
      <w:bookmarkEnd w:id="45"/>
      <w:bookmarkEnd w:id="46"/>
      <w:bookmarkEnd w:id="47"/>
      <w:bookmarkEnd w:id="48"/>
      <w:bookmarkEnd w:id="49"/>
    </w:p>
    <w:p w14:paraId="22D64BD5">
      <w:pPr>
        <w:spacing w:line="440" w:lineRule="exact"/>
        <w:ind w:left="567" w:leftChars="270"/>
        <w:rPr>
          <w:rFonts w:ascii="Times New Roman" w:hAnsi="Times New Roman"/>
          <w:i w:val="0"/>
          <w:iCs w:val="0"/>
          <w:u w:val="single"/>
        </w:rPr>
      </w:pPr>
      <w:r>
        <w:rPr>
          <w:rFonts w:hint="eastAsia" w:ascii="Times New Roman" w:hAnsi="Times New Roman"/>
          <w:i w:val="0"/>
          <w:iCs w:val="0"/>
        </w:rPr>
        <w:t>采购人：</w:t>
      </w:r>
      <w:r>
        <w:rPr>
          <w:rFonts w:hint="eastAsia" w:ascii="Times New Roman" w:hAnsi="Times New Roman"/>
          <w:i w:val="0"/>
          <w:iCs w:val="0"/>
          <w:u w:val="single"/>
        </w:rPr>
        <w:t>深圳市安之联置业有限公司</w:t>
      </w:r>
    </w:p>
    <w:p w14:paraId="11CF4F29">
      <w:pPr>
        <w:spacing w:line="440" w:lineRule="exact"/>
        <w:ind w:left="567" w:leftChars="270"/>
        <w:rPr>
          <w:rFonts w:ascii="Times New Roman" w:hAnsi="Times New Roman"/>
          <w:i w:val="0"/>
          <w:iCs w:val="0"/>
          <w:u w:val="single"/>
        </w:rPr>
      </w:pPr>
      <w:r>
        <w:rPr>
          <w:rFonts w:hint="eastAsia" w:ascii="Times New Roman" w:hAnsi="Times New Roman"/>
          <w:i w:val="0"/>
          <w:iCs w:val="0"/>
        </w:rPr>
        <w:t>地址：</w:t>
      </w:r>
      <w:r>
        <w:rPr>
          <w:rFonts w:hint="eastAsia" w:ascii="Times New Roman" w:hAnsi="Times New Roman"/>
          <w:i w:val="0"/>
          <w:iCs w:val="0"/>
          <w:u w:val="single"/>
        </w:rPr>
        <w:t>深圳市光明区邦凯科技园B座深圳市安之联置业有限公司</w:t>
      </w:r>
    </w:p>
    <w:p w14:paraId="4146C1B1">
      <w:pPr>
        <w:spacing w:line="440" w:lineRule="exact"/>
        <w:ind w:left="567" w:leftChars="270"/>
        <w:rPr>
          <w:rFonts w:ascii="Times New Roman" w:hAnsi="Times New Roman"/>
          <w:i w:val="0"/>
          <w:iCs w:val="0"/>
          <w:u w:val="single"/>
        </w:rPr>
      </w:pPr>
      <w:r>
        <w:rPr>
          <w:rFonts w:hint="eastAsia" w:ascii="Times New Roman" w:hAnsi="Times New Roman"/>
          <w:i w:val="0"/>
          <w:iCs w:val="0"/>
        </w:rPr>
        <w:t>邮政编码：</w:t>
      </w:r>
      <w:r>
        <w:rPr>
          <w:rFonts w:hint="eastAsia" w:ascii="Times New Roman" w:hAnsi="Times New Roman"/>
          <w:i w:val="0"/>
          <w:iCs w:val="0"/>
          <w:u w:val="single"/>
        </w:rPr>
        <w:t>518001</w:t>
      </w:r>
    </w:p>
    <w:p w14:paraId="19F899F1">
      <w:pPr>
        <w:spacing w:line="440" w:lineRule="exact"/>
        <w:ind w:left="567" w:leftChars="270"/>
        <w:rPr>
          <w:rFonts w:ascii="Times New Roman" w:hAnsi="Times New Roman"/>
          <w:i w:val="0"/>
          <w:iCs w:val="0"/>
          <w:u w:val="single"/>
        </w:rPr>
      </w:pPr>
      <w:r>
        <w:rPr>
          <w:rFonts w:hint="eastAsia" w:ascii="Times New Roman" w:hAnsi="Times New Roman"/>
          <w:i w:val="0"/>
          <w:iCs w:val="0"/>
        </w:rPr>
        <w:t>联系人：</w:t>
      </w:r>
      <w:r>
        <w:rPr>
          <w:rFonts w:hint="eastAsia" w:ascii="Times New Roman" w:hAnsi="Times New Roman"/>
          <w:i w:val="0"/>
          <w:iCs w:val="0"/>
          <w:u w:val="single"/>
        </w:rPr>
        <w:t>池工</w:t>
      </w:r>
    </w:p>
    <w:p w14:paraId="1FF6A7C1">
      <w:pPr>
        <w:spacing w:line="440" w:lineRule="exact"/>
        <w:ind w:left="567" w:leftChars="270"/>
        <w:rPr>
          <w:rFonts w:ascii="Times New Roman" w:hAnsi="Times New Roman"/>
          <w:i w:val="0"/>
          <w:iCs w:val="0"/>
        </w:rPr>
      </w:pPr>
      <w:r>
        <w:rPr>
          <w:rFonts w:hint="eastAsia" w:ascii="Times New Roman" w:hAnsi="Times New Roman"/>
          <w:i w:val="0"/>
          <w:iCs w:val="0"/>
        </w:rPr>
        <w:t>电话：</w:t>
      </w:r>
      <w:r>
        <w:rPr>
          <w:rFonts w:hint="eastAsia" w:ascii="Times New Roman" w:hAnsi="Times New Roman"/>
          <w:i w:val="0"/>
          <w:iCs w:val="0"/>
          <w:u w:val="single"/>
        </w:rPr>
        <w:t>18235164228</w:t>
      </w:r>
    </w:p>
    <w:p w14:paraId="7ACD2CB3">
      <w:pPr>
        <w:spacing w:line="440" w:lineRule="exact"/>
        <w:ind w:left="567" w:leftChars="270"/>
        <w:rPr>
          <w:rFonts w:ascii="Times New Roman" w:hAnsi="Times New Roman"/>
          <w:i w:val="0"/>
          <w:iCs w:val="0"/>
          <w:u w:val="single"/>
        </w:rPr>
      </w:pPr>
      <w:r>
        <w:rPr>
          <w:rFonts w:hint="eastAsia" w:ascii="Times New Roman" w:hAnsi="Times New Roman"/>
          <w:i w:val="0"/>
          <w:iCs w:val="0"/>
        </w:rPr>
        <w:t>电子邮箱：</w:t>
      </w:r>
      <w:r>
        <w:rPr>
          <w:rFonts w:hint="eastAsia" w:ascii="Times New Roman" w:hAnsi="Times New Roman"/>
          <w:i w:val="0"/>
          <w:iCs w:val="0"/>
          <w:u w:val="single"/>
        </w:rPr>
        <w:t>363017374@qq.com</w:t>
      </w:r>
    </w:p>
    <w:p w14:paraId="3A34B410">
      <w:pPr>
        <w:spacing w:line="400" w:lineRule="exact"/>
        <w:ind w:firstLine="420" w:firstLineChars="200"/>
        <w:rPr>
          <w:rFonts w:ascii="Times New Roman" w:hAnsi="Times New Roman"/>
        </w:rPr>
      </w:pPr>
    </w:p>
    <w:p w14:paraId="382F5F42">
      <w:pPr>
        <w:pStyle w:val="31"/>
        <w:spacing w:line="400" w:lineRule="exact"/>
        <w:jc w:val="center"/>
        <w:rPr>
          <w:rFonts w:hint="default" w:ascii="Times New Roman" w:hAnsi="Times New Roman" w:eastAsiaTheme="minorEastAsia" w:cstheme="minorBidi"/>
          <w:color w:val="auto"/>
          <w:kern w:val="2"/>
          <w:sz w:val="21"/>
          <w:szCs w:val="24"/>
        </w:rPr>
      </w:pPr>
    </w:p>
    <w:p w14:paraId="7EBD342D">
      <w:pPr>
        <w:pStyle w:val="31"/>
        <w:spacing w:line="400" w:lineRule="exact"/>
        <w:jc w:val="right"/>
        <w:rPr>
          <w:rFonts w:hint="default" w:ascii="Times New Roman" w:hAnsi="Times New Roman" w:eastAsiaTheme="minorEastAsia" w:cstheme="minorBidi"/>
          <w:color w:val="auto"/>
          <w:kern w:val="2"/>
          <w:sz w:val="21"/>
          <w:szCs w:val="24"/>
        </w:rPr>
      </w:pPr>
    </w:p>
    <w:p w14:paraId="1CAC38CF">
      <w:pPr>
        <w:spacing w:line="400" w:lineRule="exact"/>
        <w:jc w:val="right"/>
        <w:rPr>
          <w:rFonts w:ascii="Times New Roman" w:hAnsi="Times New Roman"/>
        </w:rPr>
      </w:pPr>
      <w:r>
        <w:rPr>
          <w:rFonts w:hint="eastAsia" w:ascii="Times New Roman" w:hAnsi="Times New Roman"/>
        </w:rPr>
        <w:t xml:space="preserve">  2024年</w:t>
      </w:r>
      <w:r>
        <w:rPr>
          <w:rFonts w:hint="eastAsia" w:ascii="Times New Roman" w:hAnsi="Times New Roman"/>
          <w:lang w:val="en-US" w:eastAsia="zh-CN"/>
        </w:rPr>
        <w:t>7</w:t>
      </w:r>
      <w:r>
        <w:rPr>
          <w:rFonts w:hint="eastAsia" w:ascii="Times New Roman" w:hAnsi="Times New Roman"/>
        </w:rPr>
        <w:t>月</w:t>
      </w:r>
      <w:r>
        <w:rPr>
          <w:rFonts w:hint="eastAsia" w:ascii="Times New Roman" w:hAnsi="Times New Roman"/>
          <w:lang w:val="en-US" w:eastAsia="zh-CN"/>
        </w:rPr>
        <w:t>12</w:t>
      </w:r>
      <w:r>
        <w:rPr>
          <w:rFonts w:hint="eastAsia" w:ascii="Times New Roman" w:hAnsi="Times New Roman"/>
        </w:rPr>
        <w:t>日</w:t>
      </w:r>
    </w:p>
    <w:p w14:paraId="42BD19AF">
      <w:pPr>
        <w:pStyle w:val="2"/>
      </w:pPr>
    </w:p>
    <w:p w14:paraId="1106A0FA">
      <w:pPr>
        <w:rPr>
          <w:rFonts w:ascii="Times New Roman" w:hAnsi="Times New Roman" w:cs="Times New Roman"/>
          <w:sz w:val="24"/>
          <w:szCs w:val="28"/>
        </w:rPr>
      </w:pPr>
      <w:r>
        <w:rPr>
          <w:rFonts w:ascii="Times New Roman" w:hAnsi="Times New Roman" w:cs="Times New Roman"/>
          <w:sz w:val="24"/>
          <w:szCs w:val="28"/>
        </w:rPr>
        <w:br w:type="page"/>
      </w:r>
    </w:p>
    <w:p w14:paraId="6E6CA764">
      <w:pPr>
        <w:pStyle w:val="3"/>
        <w:numPr>
          <w:ilvl w:val="0"/>
          <w:numId w:val="0"/>
        </w:numPr>
        <w:spacing w:beforeLines="0" w:afterLines="0"/>
        <w:rPr>
          <w:rFonts w:ascii="Times New Roman" w:hAnsi="Times New Roman" w:eastAsia="宋体" w:cs="Times New Roman"/>
        </w:rPr>
      </w:pPr>
      <w:bookmarkStart w:id="50" w:name="_Toc161391283"/>
      <w:r>
        <w:rPr>
          <w:rFonts w:hint="eastAsia" w:ascii="Times New Roman" w:hAnsi="Times New Roman" w:eastAsia="宋体" w:cs="Times New Roman"/>
        </w:rPr>
        <w:t xml:space="preserve">第二章 </w:t>
      </w:r>
      <w:r>
        <w:rPr>
          <w:rFonts w:ascii="Times New Roman" w:hAnsi="Times New Roman" w:eastAsia="宋体" w:cs="Times New Roman"/>
        </w:rPr>
        <w:t>供应商须知</w:t>
      </w:r>
      <w:bookmarkEnd w:id="50"/>
    </w:p>
    <w:p w14:paraId="1897AC60">
      <w:pPr>
        <w:spacing w:line="440" w:lineRule="exact"/>
        <w:jc w:val="center"/>
        <w:outlineLvl w:val="1"/>
        <w:rPr>
          <w:rFonts w:ascii="Times New Roman" w:hAnsi="Times New Roman" w:eastAsia="黑体" w:cs="Times New Roman"/>
          <w:sz w:val="28"/>
          <w:szCs w:val="28"/>
        </w:rPr>
      </w:pPr>
      <w:bookmarkStart w:id="51" w:name="_Toc161391284"/>
      <w:bookmarkStart w:id="52" w:name="_Toc19501"/>
      <w:bookmarkStart w:id="53" w:name="_Toc26656928"/>
      <w:bookmarkStart w:id="54" w:name="_Toc16069"/>
      <w:bookmarkStart w:id="55" w:name="_Toc55466811"/>
      <w:bookmarkStart w:id="56" w:name="_Toc29381_WPSOffice_Level2"/>
      <w:bookmarkStart w:id="57" w:name="_Toc14201207"/>
      <w:bookmarkStart w:id="58" w:name="_Toc9067720"/>
      <w:bookmarkStart w:id="59" w:name="_Toc26656938"/>
      <w:r>
        <w:rPr>
          <w:rFonts w:ascii="Times New Roman" w:hAnsi="Times New Roman" w:eastAsia="黑体" w:cs="Times New Roman"/>
          <w:sz w:val="28"/>
          <w:szCs w:val="28"/>
        </w:rPr>
        <w:t>供应商须知前附表</w:t>
      </w:r>
      <w:bookmarkEnd w:id="51"/>
      <w:bookmarkEnd w:id="52"/>
      <w:bookmarkEnd w:id="53"/>
      <w:bookmarkEnd w:id="54"/>
      <w:bookmarkEnd w:id="55"/>
      <w:bookmarkEnd w:id="56"/>
    </w:p>
    <w:tbl>
      <w:tblPr>
        <w:tblStyle w:val="24"/>
        <w:tblpPr w:leftFromText="180" w:rightFromText="180" w:vertAnchor="text" w:horzAnchor="page" w:tblpX="1811" w:tblpY="49"/>
        <w:tblOverlap w:val="never"/>
        <w:tblW w:w="8978" w:type="dxa"/>
        <w:tblInd w:w="0" w:type="dxa"/>
        <w:tblLayout w:type="fixed"/>
        <w:tblCellMar>
          <w:top w:w="0" w:type="dxa"/>
          <w:left w:w="108" w:type="dxa"/>
          <w:bottom w:w="0" w:type="dxa"/>
          <w:right w:w="108" w:type="dxa"/>
        </w:tblCellMar>
      </w:tblPr>
      <w:tblGrid>
        <w:gridCol w:w="1004"/>
        <w:gridCol w:w="2587"/>
        <w:gridCol w:w="5387"/>
      </w:tblGrid>
      <w:tr w14:paraId="42B5FD33">
        <w:tblPrEx>
          <w:tblCellMar>
            <w:top w:w="0" w:type="dxa"/>
            <w:left w:w="108" w:type="dxa"/>
            <w:bottom w:w="0" w:type="dxa"/>
            <w:right w:w="108" w:type="dxa"/>
          </w:tblCellMar>
        </w:tblPrEx>
        <w:trPr>
          <w:trHeight w:val="875" w:hRule="atLeast"/>
        </w:trPr>
        <w:tc>
          <w:tcPr>
            <w:tcW w:w="1004" w:type="dxa"/>
            <w:tcBorders>
              <w:top w:val="single" w:color="auto" w:sz="4" w:space="0"/>
              <w:left w:val="single" w:color="auto" w:sz="4" w:space="0"/>
              <w:bottom w:val="single" w:color="auto" w:sz="4" w:space="0"/>
              <w:right w:val="single" w:color="auto" w:sz="4" w:space="0"/>
            </w:tcBorders>
            <w:vAlign w:val="center"/>
          </w:tcPr>
          <w:p w14:paraId="27072CFA">
            <w:pPr>
              <w:spacing w:beforeLines="50"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87" w:type="dxa"/>
            <w:tcBorders>
              <w:top w:val="single" w:color="auto" w:sz="4" w:space="0"/>
              <w:left w:val="single" w:color="auto" w:sz="4" w:space="0"/>
              <w:bottom w:val="single" w:color="auto" w:sz="4" w:space="0"/>
              <w:right w:val="single" w:color="auto" w:sz="4" w:space="0"/>
            </w:tcBorders>
            <w:vAlign w:val="center"/>
          </w:tcPr>
          <w:p w14:paraId="47F1A78B">
            <w:pPr>
              <w:spacing w:beforeLines="50"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387" w:type="dxa"/>
            <w:tcBorders>
              <w:top w:val="single" w:color="auto" w:sz="4" w:space="0"/>
              <w:left w:val="single" w:color="auto" w:sz="4" w:space="0"/>
              <w:bottom w:val="single" w:color="auto" w:sz="4" w:space="0"/>
              <w:right w:val="single" w:color="auto" w:sz="4" w:space="0"/>
            </w:tcBorders>
            <w:vAlign w:val="center"/>
          </w:tcPr>
          <w:p w14:paraId="7D0BF701">
            <w:pPr>
              <w:spacing w:beforeLines="50"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2BEC52AF">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69B4B79E">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1.1</w:t>
            </w:r>
          </w:p>
        </w:tc>
        <w:tc>
          <w:tcPr>
            <w:tcW w:w="2587" w:type="dxa"/>
            <w:tcBorders>
              <w:top w:val="single" w:color="auto" w:sz="4" w:space="0"/>
              <w:left w:val="single" w:color="auto" w:sz="4" w:space="0"/>
              <w:bottom w:val="single" w:color="auto" w:sz="4" w:space="0"/>
              <w:right w:val="single" w:color="auto" w:sz="4" w:space="0"/>
            </w:tcBorders>
            <w:vAlign w:val="center"/>
          </w:tcPr>
          <w:p w14:paraId="6BD089AC">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387" w:type="dxa"/>
            <w:tcBorders>
              <w:top w:val="single" w:color="auto" w:sz="4" w:space="0"/>
              <w:left w:val="single" w:color="auto" w:sz="4" w:space="0"/>
              <w:bottom w:val="single" w:color="auto" w:sz="4" w:space="0"/>
              <w:right w:val="single" w:color="auto" w:sz="4" w:space="0"/>
            </w:tcBorders>
            <w:vAlign w:val="center"/>
          </w:tcPr>
          <w:p w14:paraId="78E00C06">
            <w:pPr>
              <w:widowControl/>
              <w:spacing w:line="480" w:lineRule="exact"/>
              <w:jc w:val="left"/>
              <w:rPr>
                <w:rFonts w:ascii="Times New Roman" w:hAnsi="Times New Roman" w:eastAsia="宋体" w:cs="Times New Roman"/>
                <w:kern w:val="0"/>
                <w:szCs w:val="21"/>
              </w:rPr>
            </w:pPr>
            <w:r>
              <w:rPr>
                <w:rFonts w:hint="eastAsia" w:ascii="仿宋_GB2312" w:hAnsi="仿宋_GB2312" w:eastAsia="仿宋_GB2312" w:cs="仿宋_GB2312"/>
                <w:kern w:val="0"/>
                <w:szCs w:val="21"/>
              </w:rPr>
              <w:t>合格</w:t>
            </w:r>
          </w:p>
        </w:tc>
      </w:tr>
      <w:tr w14:paraId="551AB574">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75F5343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1.1.2</w:t>
            </w:r>
          </w:p>
        </w:tc>
        <w:tc>
          <w:tcPr>
            <w:tcW w:w="2587" w:type="dxa"/>
            <w:tcBorders>
              <w:top w:val="single" w:color="auto" w:sz="4" w:space="0"/>
              <w:left w:val="single" w:color="auto" w:sz="4" w:space="0"/>
              <w:bottom w:val="single" w:color="auto" w:sz="4" w:space="0"/>
              <w:right w:val="single" w:color="auto" w:sz="4" w:space="0"/>
            </w:tcBorders>
            <w:vAlign w:val="center"/>
          </w:tcPr>
          <w:p w14:paraId="233BE80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安全目标</w:t>
            </w:r>
          </w:p>
        </w:tc>
        <w:tc>
          <w:tcPr>
            <w:tcW w:w="5387" w:type="dxa"/>
            <w:tcBorders>
              <w:top w:val="single" w:color="auto" w:sz="4" w:space="0"/>
              <w:left w:val="single" w:color="auto" w:sz="4" w:space="0"/>
              <w:bottom w:val="single" w:color="auto" w:sz="4" w:space="0"/>
              <w:right w:val="single" w:color="auto" w:sz="4" w:space="0"/>
            </w:tcBorders>
            <w:vAlign w:val="center"/>
          </w:tcPr>
          <w:p w14:paraId="629EF74E">
            <w:pPr>
              <w:widowControl/>
              <w:spacing w:line="480" w:lineRule="exact"/>
              <w:jc w:val="left"/>
              <w:rPr>
                <w:rFonts w:ascii="Times New Roman" w:hAnsi="Times New Roman" w:eastAsia="宋体" w:cs="Times New Roman"/>
                <w:kern w:val="0"/>
                <w:szCs w:val="21"/>
              </w:rPr>
            </w:pPr>
            <w:r>
              <w:rPr>
                <w:rFonts w:hint="eastAsia" w:ascii="仿宋_GB2312" w:hAnsi="仿宋_GB2312" w:eastAsia="仿宋_GB2312" w:cs="仿宋_GB2312"/>
                <w:kern w:val="0"/>
                <w:szCs w:val="21"/>
              </w:rPr>
              <w:t>满足合同要求</w:t>
            </w:r>
          </w:p>
        </w:tc>
      </w:tr>
      <w:tr w14:paraId="1A30DCD1">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2E453B14">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87" w:type="dxa"/>
            <w:tcBorders>
              <w:top w:val="single" w:color="auto" w:sz="4" w:space="0"/>
              <w:left w:val="single" w:color="auto" w:sz="4" w:space="0"/>
              <w:bottom w:val="single" w:color="auto" w:sz="4" w:space="0"/>
              <w:right w:val="single" w:color="auto" w:sz="4" w:space="0"/>
            </w:tcBorders>
            <w:vAlign w:val="center"/>
          </w:tcPr>
          <w:p w14:paraId="780C51E5">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387" w:type="dxa"/>
            <w:tcBorders>
              <w:top w:val="single" w:color="auto" w:sz="4" w:space="0"/>
              <w:left w:val="single" w:color="auto" w:sz="4" w:space="0"/>
              <w:bottom w:val="single" w:color="auto" w:sz="4" w:space="0"/>
              <w:right w:val="single" w:color="auto" w:sz="4" w:space="0"/>
            </w:tcBorders>
            <w:vAlign w:val="center"/>
          </w:tcPr>
          <w:p w14:paraId="4AAA9AD5">
            <w:pPr>
              <w:widowControl/>
              <w:spacing w:line="480" w:lineRule="exact"/>
              <w:jc w:val="left"/>
              <w:rPr>
                <w:rFonts w:ascii="Times New Roman" w:hAnsi="Times New Roman" w:eastAsia="宋体" w:cs="Times New Roman"/>
                <w:kern w:val="0"/>
                <w:szCs w:val="21"/>
              </w:rPr>
            </w:pPr>
            <w:r>
              <w:rPr>
                <w:rFonts w:hint="eastAsia" w:ascii="仿宋_GB2312" w:hAnsi="仿宋_GB2312" w:eastAsia="仿宋_GB2312" w:cs="仿宋_GB2312"/>
                <w:kern w:val="0"/>
                <w:szCs w:val="21"/>
              </w:rPr>
              <w:t>无</w:t>
            </w:r>
          </w:p>
        </w:tc>
      </w:tr>
      <w:tr w14:paraId="7F570017">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0D53625B">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87" w:type="dxa"/>
            <w:tcBorders>
              <w:top w:val="single" w:color="auto" w:sz="4" w:space="0"/>
              <w:left w:val="single" w:color="auto" w:sz="4" w:space="0"/>
              <w:bottom w:val="single" w:color="auto" w:sz="4" w:space="0"/>
              <w:right w:val="single" w:color="auto" w:sz="4" w:space="0"/>
            </w:tcBorders>
            <w:vAlign w:val="center"/>
          </w:tcPr>
          <w:p w14:paraId="712B441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387" w:type="dxa"/>
            <w:tcBorders>
              <w:top w:val="single" w:color="auto" w:sz="4" w:space="0"/>
              <w:left w:val="single" w:color="auto" w:sz="4" w:space="0"/>
              <w:bottom w:val="single" w:color="auto" w:sz="4" w:space="0"/>
              <w:right w:val="single" w:color="auto" w:sz="4" w:space="0"/>
            </w:tcBorders>
            <w:vAlign w:val="center"/>
          </w:tcPr>
          <w:p w14:paraId="23D67B3F">
            <w:pPr>
              <w:widowControl/>
              <w:spacing w:line="480" w:lineRule="exact"/>
              <w:jc w:val="left"/>
              <w:rPr>
                <w:rFonts w:ascii="Times New Roman" w:hAnsi="Times New Roman" w:eastAsia="宋体" w:cs="Times New Roman"/>
                <w:kern w:val="0"/>
                <w:szCs w:val="21"/>
              </w:rPr>
            </w:pPr>
            <w:r>
              <w:rPr>
                <w:rFonts w:hint="eastAsia" w:ascii="仿宋_GB2312" w:hAnsi="仿宋_GB2312" w:eastAsia="仿宋_GB2312" w:cs="仿宋_GB2312"/>
                <w:kern w:val="0"/>
                <w:szCs w:val="21"/>
              </w:rPr>
              <w:t>见第六章-响应文件格式要求</w:t>
            </w:r>
          </w:p>
        </w:tc>
      </w:tr>
      <w:tr w14:paraId="6CD11DA0">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4C4406CB">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87" w:type="dxa"/>
            <w:tcBorders>
              <w:top w:val="single" w:color="auto" w:sz="4" w:space="0"/>
              <w:left w:val="single" w:color="auto" w:sz="4" w:space="0"/>
              <w:bottom w:val="single" w:color="auto" w:sz="4" w:space="0"/>
              <w:right w:val="single" w:color="auto" w:sz="4" w:space="0"/>
            </w:tcBorders>
            <w:vAlign w:val="center"/>
          </w:tcPr>
          <w:p w14:paraId="41D1A450">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387" w:type="dxa"/>
            <w:tcBorders>
              <w:top w:val="single" w:color="auto" w:sz="4" w:space="0"/>
              <w:left w:val="single" w:color="auto" w:sz="4" w:space="0"/>
              <w:bottom w:val="single" w:color="auto" w:sz="4" w:space="0"/>
              <w:right w:val="single" w:color="auto" w:sz="4" w:space="0"/>
            </w:tcBorders>
            <w:vAlign w:val="center"/>
          </w:tcPr>
          <w:p w14:paraId="749B9F96">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ascii="Times New Roman" w:hAnsi="Times New Roman" w:eastAsia="宋体" w:cs="Times New Roman"/>
                <w:szCs w:val="21"/>
              </w:rPr>
              <w:t>单价</w:t>
            </w:r>
          </w:p>
          <w:p w14:paraId="59EB64EE">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总价</w:t>
            </w:r>
          </w:p>
        </w:tc>
      </w:tr>
      <w:tr w14:paraId="7B420EC8">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365054D5">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87" w:type="dxa"/>
            <w:tcBorders>
              <w:top w:val="single" w:color="auto" w:sz="4" w:space="0"/>
              <w:left w:val="single" w:color="auto" w:sz="4" w:space="0"/>
              <w:bottom w:val="single" w:color="auto" w:sz="4" w:space="0"/>
              <w:right w:val="single" w:color="auto" w:sz="4" w:space="0"/>
            </w:tcBorders>
            <w:vAlign w:val="center"/>
          </w:tcPr>
          <w:p w14:paraId="4AA64813">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387" w:type="dxa"/>
            <w:tcBorders>
              <w:top w:val="single" w:color="auto" w:sz="4" w:space="0"/>
              <w:left w:val="single" w:color="auto" w:sz="4" w:space="0"/>
              <w:bottom w:val="single" w:color="auto" w:sz="4" w:space="0"/>
              <w:right w:val="single" w:color="auto" w:sz="4" w:space="0"/>
            </w:tcBorders>
            <w:vAlign w:val="center"/>
          </w:tcPr>
          <w:p w14:paraId="0018E011">
            <w:pPr>
              <w:spacing w:line="480" w:lineRule="exact"/>
              <w:rPr>
                <w:rFonts w:ascii="Times New Roman" w:hAnsi="Times New Roman" w:eastAsia="宋体" w:cs="Times New Roman"/>
                <w:szCs w:val="21"/>
              </w:rPr>
            </w:pPr>
            <w:r>
              <w:rPr>
                <w:rFonts w:hint="eastAsia" w:ascii="仿宋_GB2312" w:hAnsi="仿宋_GB2312" w:eastAsia="仿宋_GB2312" w:cs="仿宋_GB2312"/>
                <w:kern w:val="0"/>
                <w:szCs w:val="21"/>
              </w:rPr>
              <w:t>不得超过最高限价，另需标明增值税税率及税额、不含税价</w:t>
            </w:r>
          </w:p>
        </w:tc>
      </w:tr>
      <w:tr w14:paraId="63DB14D3">
        <w:tblPrEx>
          <w:tblCellMar>
            <w:top w:w="0" w:type="dxa"/>
            <w:left w:w="108" w:type="dxa"/>
            <w:bottom w:w="0" w:type="dxa"/>
            <w:right w:w="108" w:type="dxa"/>
          </w:tblCellMar>
        </w:tblPrEx>
        <w:trPr>
          <w:trHeight w:val="1600" w:hRule="atLeast"/>
        </w:trPr>
        <w:tc>
          <w:tcPr>
            <w:tcW w:w="1004" w:type="dxa"/>
            <w:tcBorders>
              <w:top w:val="single" w:color="auto" w:sz="4" w:space="0"/>
              <w:left w:val="single" w:color="auto" w:sz="4" w:space="0"/>
              <w:bottom w:val="single" w:color="auto" w:sz="4" w:space="0"/>
              <w:right w:val="single" w:color="auto" w:sz="4" w:space="0"/>
            </w:tcBorders>
            <w:vAlign w:val="center"/>
          </w:tcPr>
          <w:p w14:paraId="739AA708">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（4）</w:t>
            </w:r>
          </w:p>
        </w:tc>
        <w:tc>
          <w:tcPr>
            <w:tcW w:w="2587" w:type="dxa"/>
            <w:tcBorders>
              <w:top w:val="single" w:color="auto" w:sz="4" w:space="0"/>
              <w:left w:val="single" w:color="auto" w:sz="4" w:space="0"/>
              <w:bottom w:val="single" w:color="auto" w:sz="4" w:space="0"/>
              <w:right w:val="single" w:color="auto" w:sz="4" w:space="0"/>
            </w:tcBorders>
            <w:vAlign w:val="center"/>
          </w:tcPr>
          <w:p w14:paraId="3475D66C">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387" w:type="dxa"/>
            <w:tcBorders>
              <w:top w:val="single" w:color="auto" w:sz="4" w:space="0"/>
              <w:left w:val="single" w:color="auto" w:sz="4" w:space="0"/>
              <w:bottom w:val="single" w:color="auto" w:sz="4" w:space="0"/>
              <w:right w:val="single" w:color="auto" w:sz="4" w:space="0"/>
            </w:tcBorders>
            <w:vAlign w:val="center"/>
          </w:tcPr>
          <w:p w14:paraId="106357F4">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w:t>
            </w:r>
          </w:p>
        </w:tc>
      </w:tr>
      <w:tr w14:paraId="0EACE815">
        <w:tblPrEx>
          <w:tblCellMar>
            <w:top w:w="0" w:type="dxa"/>
            <w:left w:w="108" w:type="dxa"/>
            <w:bottom w:w="0" w:type="dxa"/>
            <w:right w:w="108" w:type="dxa"/>
          </w:tblCellMar>
        </w:tblPrEx>
        <w:trPr>
          <w:trHeight w:val="1574" w:hRule="atLeast"/>
        </w:trPr>
        <w:tc>
          <w:tcPr>
            <w:tcW w:w="1004" w:type="dxa"/>
            <w:tcBorders>
              <w:top w:val="single" w:color="auto" w:sz="4" w:space="0"/>
              <w:left w:val="single" w:color="auto" w:sz="4" w:space="0"/>
              <w:bottom w:val="single" w:color="auto" w:sz="4" w:space="0"/>
              <w:right w:val="single" w:color="auto" w:sz="4" w:space="0"/>
            </w:tcBorders>
            <w:vAlign w:val="center"/>
          </w:tcPr>
          <w:p w14:paraId="26F9196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87" w:type="dxa"/>
            <w:tcBorders>
              <w:top w:val="single" w:color="auto" w:sz="4" w:space="0"/>
              <w:left w:val="single" w:color="auto" w:sz="4" w:space="0"/>
              <w:bottom w:val="single" w:color="auto" w:sz="4" w:space="0"/>
              <w:right w:val="single" w:color="auto" w:sz="4" w:space="0"/>
            </w:tcBorders>
            <w:vAlign w:val="center"/>
          </w:tcPr>
          <w:p w14:paraId="713465DC">
            <w:pPr>
              <w:spacing w:line="480" w:lineRule="exact"/>
              <w:jc w:val="center"/>
              <w:rPr>
                <w:rFonts w:ascii="Times New Roman" w:hAnsi="Times New Roman" w:cs="Times New Roman"/>
              </w:rPr>
            </w:pPr>
            <w:r>
              <w:rPr>
                <w:rFonts w:hint="eastAsia" w:ascii="Times New Roman" w:hAnsi="Times New Roman" w:cs="Times New Roman"/>
              </w:rPr>
              <w:t>响应文件正副本份数</w:t>
            </w:r>
          </w:p>
        </w:tc>
        <w:tc>
          <w:tcPr>
            <w:tcW w:w="5387" w:type="dxa"/>
            <w:tcBorders>
              <w:top w:val="single" w:color="auto" w:sz="4" w:space="0"/>
              <w:left w:val="single" w:color="auto" w:sz="4" w:space="0"/>
              <w:bottom w:val="single" w:color="auto" w:sz="4" w:space="0"/>
              <w:right w:val="single" w:color="auto" w:sz="4" w:space="0"/>
            </w:tcBorders>
            <w:vAlign w:val="center"/>
          </w:tcPr>
          <w:p w14:paraId="2A672253">
            <w:pPr>
              <w:spacing w:line="480" w:lineRule="exact"/>
              <w:rPr>
                <w:rFonts w:ascii="Times New Roman" w:hAnsi="Times New Roman" w:eastAsia="宋体" w:cs="Times New Roman"/>
                <w:szCs w:val="21"/>
                <w:u w:val="single"/>
              </w:rPr>
            </w:pPr>
            <w:r>
              <w:rPr>
                <w:rFonts w:hint="eastAsia" w:ascii="Times New Roman" w:hAnsi="Times New Roman" w:eastAsia="宋体" w:cs="Times New Roman"/>
                <w:szCs w:val="21"/>
              </w:rPr>
              <w:t>2份（其中正本1份，副本1份），正本和副本的封面右上角上应清楚地标记“正本”或“副本”的字样。当副本和正本不一致时，以正本文件为准。同时提供响应文件盖章扫描件电子版（U盘）一份。</w:t>
            </w:r>
          </w:p>
        </w:tc>
      </w:tr>
      <w:tr w14:paraId="15F00EC0">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1CEF744D">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87" w:type="dxa"/>
            <w:tcBorders>
              <w:top w:val="single" w:color="auto" w:sz="4" w:space="0"/>
              <w:left w:val="single" w:color="auto" w:sz="4" w:space="0"/>
              <w:bottom w:val="single" w:color="auto" w:sz="4" w:space="0"/>
              <w:right w:val="single" w:color="auto" w:sz="4" w:space="0"/>
            </w:tcBorders>
            <w:vAlign w:val="center"/>
          </w:tcPr>
          <w:p w14:paraId="1E48D962">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387" w:type="dxa"/>
            <w:tcBorders>
              <w:top w:val="single" w:color="auto" w:sz="4" w:space="0"/>
              <w:left w:val="single" w:color="auto" w:sz="4" w:space="0"/>
              <w:bottom w:val="single" w:color="auto" w:sz="4" w:space="0"/>
              <w:right w:val="single" w:color="auto" w:sz="4" w:space="0"/>
            </w:tcBorders>
            <w:vAlign w:val="center"/>
          </w:tcPr>
          <w:p w14:paraId="6A7A8399">
            <w:pPr>
              <w:spacing w:line="480" w:lineRule="exact"/>
              <w:rPr>
                <w:rFonts w:ascii="Times New Roman" w:hAnsi="Times New Roman" w:eastAsia="宋体" w:cs="Times New Roman"/>
                <w:szCs w:val="21"/>
              </w:rPr>
            </w:pPr>
            <w:r>
              <w:rPr>
                <w:rFonts w:hint="eastAsia" w:ascii="仿宋_GB2312" w:hAnsi="仿宋_GB2312" w:eastAsia="仿宋_GB2312" w:cs="仿宋_GB2312"/>
                <w:szCs w:val="21"/>
              </w:rPr>
              <w:t>启封公布不要求其他内容</w:t>
            </w:r>
          </w:p>
        </w:tc>
      </w:tr>
      <w:tr w14:paraId="55D552CE">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165A1346">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6.2.3（4）</w:t>
            </w:r>
          </w:p>
        </w:tc>
        <w:tc>
          <w:tcPr>
            <w:tcW w:w="2587" w:type="dxa"/>
            <w:tcBorders>
              <w:top w:val="single" w:color="auto" w:sz="4" w:space="0"/>
              <w:left w:val="single" w:color="auto" w:sz="4" w:space="0"/>
              <w:bottom w:val="single" w:color="auto" w:sz="4" w:space="0"/>
              <w:right w:val="single" w:color="auto" w:sz="4" w:space="0"/>
            </w:tcBorders>
            <w:vAlign w:val="center"/>
          </w:tcPr>
          <w:p w14:paraId="12C26D18">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其他不予计入评审基准价计算的情形</w:t>
            </w:r>
          </w:p>
        </w:tc>
        <w:tc>
          <w:tcPr>
            <w:tcW w:w="5387" w:type="dxa"/>
            <w:tcBorders>
              <w:top w:val="single" w:color="auto" w:sz="4" w:space="0"/>
              <w:left w:val="single" w:color="auto" w:sz="4" w:space="0"/>
              <w:bottom w:val="single" w:color="auto" w:sz="4" w:space="0"/>
              <w:right w:val="single" w:color="auto" w:sz="4" w:space="0"/>
            </w:tcBorders>
            <w:vAlign w:val="center"/>
          </w:tcPr>
          <w:p w14:paraId="0C6116BD">
            <w:pPr>
              <w:snapToGrid w:val="0"/>
              <w:spacing w:line="480" w:lineRule="exact"/>
              <w:rPr>
                <w:rFonts w:ascii="Times New Roman" w:hAnsi="Times New Roman" w:eastAsia="宋体" w:cs="Times New Roman"/>
                <w:szCs w:val="21"/>
              </w:rPr>
            </w:pPr>
            <w:r>
              <w:rPr>
                <w:rFonts w:ascii="Times New Roman" w:hAnsi="Times New Roman" w:eastAsia="宋体" w:cs="Times New Roman"/>
                <w:szCs w:val="21"/>
              </w:rPr>
              <w:t>无</w:t>
            </w:r>
          </w:p>
        </w:tc>
      </w:tr>
      <w:tr w14:paraId="369685CE">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53F31B7B">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87" w:type="dxa"/>
            <w:tcBorders>
              <w:top w:val="single" w:color="auto" w:sz="4" w:space="0"/>
              <w:left w:val="single" w:color="auto" w:sz="4" w:space="0"/>
              <w:bottom w:val="single" w:color="auto" w:sz="4" w:space="0"/>
              <w:right w:val="single" w:color="auto" w:sz="4" w:space="0"/>
            </w:tcBorders>
            <w:vAlign w:val="center"/>
          </w:tcPr>
          <w:p w14:paraId="2CDA40EC">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387" w:type="dxa"/>
            <w:tcBorders>
              <w:top w:val="single" w:color="auto" w:sz="4" w:space="0"/>
              <w:left w:val="single" w:color="auto" w:sz="4" w:space="0"/>
              <w:bottom w:val="single" w:color="auto" w:sz="4" w:space="0"/>
              <w:right w:val="single" w:color="auto" w:sz="4" w:space="0"/>
            </w:tcBorders>
            <w:vAlign w:val="center"/>
          </w:tcPr>
          <w:p w14:paraId="595E2C13">
            <w:pPr>
              <w:snapToGrid w:val="0"/>
              <w:spacing w:line="480" w:lineRule="exact"/>
              <w:rPr>
                <w:rFonts w:ascii="Times New Roman" w:hAnsi="Times New Roman" w:eastAsia="宋体" w:cs="Times New Roman"/>
                <w:szCs w:val="21"/>
              </w:rPr>
            </w:pPr>
            <w:r>
              <w:rPr>
                <w:rFonts w:ascii="Times New Roman" w:hAnsi="Times New Roman" w:eastAsia="宋体" w:cs="Times New Roman"/>
                <w:szCs w:val="21"/>
              </w:rPr>
              <w:t xml:space="preserve">金额： </w:t>
            </w:r>
            <w:r>
              <w:rPr>
                <w:rFonts w:hint="eastAsia" w:ascii="Times New Roman" w:hAnsi="Times New Roman" w:eastAsia="宋体" w:cs="Times New Roman"/>
                <w:szCs w:val="21"/>
              </w:rPr>
              <w:t>/</w:t>
            </w:r>
          </w:p>
          <w:p w14:paraId="78AA2618">
            <w:pPr>
              <w:snapToGrid w:val="0"/>
              <w:spacing w:line="480" w:lineRule="exact"/>
              <w:rPr>
                <w:rFonts w:ascii="Times New Roman" w:hAnsi="Times New Roman" w:eastAsia="宋体" w:cs="Times New Roman"/>
                <w:szCs w:val="21"/>
              </w:rPr>
            </w:pPr>
            <w:r>
              <w:rPr>
                <w:rFonts w:ascii="Times New Roman" w:hAnsi="Times New Roman" w:eastAsia="宋体" w:cs="Times New Roman"/>
                <w:szCs w:val="21"/>
              </w:rPr>
              <w:t>形式：</w:t>
            </w:r>
            <w:r>
              <w:rPr>
                <w:rFonts w:hint="eastAsia" w:ascii="Times New Roman" w:hAnsi="Times New Roman" w:eastAsia="宋体" w:cs="Times New Roman"/>
                <w:szCs w:val="21"/>
              </w:rPr>
              <w:t>/</w:t>
            </w:r>
          </w:p>
        </w:tc>
      </w:tr>
      <w:tr w14:paraId="0AB4F315">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15703EF8">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7.4.3</w:t>
            </w:r>
          </w:p>
        </w:tc>
        <w:tc>
          <w:tcPr>
            <w:tcW w:w="2587" w:type="dxa"/>
            <w:tcBorders>
              <w:top w:val="single" w:color="auto" w:sz="4" w:space="0"/>
              <w:left w:val="single" w:color="auto" w:sz="4" w:space="0"/>
              <w:bottom w:val="single" w:color="auto" w:sz="4" w:space="0"/>
              <w:right w:val="single" w:color="auto" w:sz="4" w:space="0"/>
            </w:tcBorders>
            <w:vAlign w:val="center"/>
          </w:tcPr>
          <w:p w14:paraId="4D0EF470">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r>
              <w:rPr>
                <w:rFonts w:hint="eastAsia" w:ascii="Times New Roman" w:hAnsi="Times New Roman" w:eastAsia="宋体" w:cs="Times New Roman"/>
                <w:szCs w:val="21"/>
              </w:rPr>
              <w:t>的退还</w:t>
            </w:r>
          </w:p>
        </w:tc>
        <w:tc>
          <w:tcPr>
            <w:tcW w:w="5387" w:type="dxa"/>
            <w:tcBorders>
              <w:top w:val="single" w:color="auto" w:sz="4" w:space="0"/>
              <w:left w:val="single" w:color="auto" w:sz="4" w:space="0"/>
              <w:bottom w:val="single" w:color="auto" w:sz="4" w:space="0"/>
              <w:right w:val="single" w:color="auto" w:sz="4" w:space="0"/>
            </w:tcBorders>
            <w:vAlign w:val="center"/>
          </w:tcPr>
          <w:p w14:paraId="22838799">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w:t>
            </w:r>
          </w:p>
        </w:tc>
      </w:tr>
      <w:tr w14:paraId="2534BB99">
        <w:tblPrEx>
          <w:tblCellMar>
            <w:top w:w="0" w:type="dxa"/>
            <w:left w:w="108" w:type="dxa"/>
            <w:bottom w:w="0" w:type="dxa"/>
            <w:right w:w="108" w:type="dxa"/>
          </w:tblCellMar>
        </w:tblPrEx>
        <w:trPr>
          <w:trHeight w:val="538" w:hRule="atLeast"/>
        </w:trPr>
        <w:tc>
          <w:tcPr>
            <w:tcW w:w="8978" w:type="dxa"/>
            <w:gridSpan w:val="3"/>
            <w:tcBorders>
              <w:top w:val="single" w:color="auto" w:sz="4" w:space="0"/>
              <w:left w:val="single" w:color="auto" w:sz="4" w:space="0"/>
              <w:bottom w:val="single" w:color="auto" w:sz="4" w:space="0"/>
              <w:right w:val="single" w:color="auto" w:sz="4" w:space="0"/>
            </w:tcBorders>
            <w:vAlign w:val="center"/>
          </w:tcPr>
          <w:p w14:paraId="5EE22DB4">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需要补充的其他内容</w:t>
            </w:r>
          </w:p>
        </w:tc>
      </w:tr>
      <w:tr w14:paraId="40BE083D">
        <w:tblPrEx>
          <w:tblCellMar>
            <w:top w:w="0" w:type="dxa"/>
            <w:left w:w="108" w:type="dxa"/>
            <w:bottom w:w="0" w:type="dxa"/>
            <w:right w:w="108" w:type="dxa"/>
          </w:tblCellMar>
        </w:tblPrEx>
        <w:trPr>
          <w:trHeight w:val="584" w:hRule="atLeast"/>
        </w:trPr>
        <w:tc>
          <w:tcPr>
            <w:tcW w:w="1004" w:type="dxa"/>
            <w:tcBorders>
              <w:top w:val="single" w:color="auto" w:sz="4" w:space="0"/>
              <w:left w:val="single" w:color="auto" w:sz="4" w:space="0"/>
              <w:bottom w:val="single" w:color="auto" w:sz="4" w:space="0"/>
              <w:right w:val="single" w:color="auto" w:sz="4" w:space="0"/>
            </w:tcBorders>
            <w:vAlign w:val="center"/>
          </w:tcPr>
          <w:p w14:paraId="5341580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1</w:t>
            </w:r>
          </w:p>
        </w:tc>
        <w:tc>
          <w:tcPr>
            <w:tcW w:w="2587" w:type="dxa"/>
            <w:tcBorders>
              <w:top w:val="single" w:color="auto" w:sz="4" w:space="0"/>
              <w:left w:val="single" w:color="auto" w:sz="4" w:space="0"/>
              <w:bottom w:val="single" w:color="auto" w:sz="4" w:space="0"/>
              <w:right w:val="single" w:color="auto" w:sz="4" w:space="0"/>
            </w:tcBorders>
            <w:vAlign w:val="center"/>
          </w:tcPr>
          <w:p w14:paraId="417D9613">
            <w:pPr>
              <w:spacing w:line="480" w:lineRule="exact"/>
              <w:jc w:val="center"/>
              <w:rPr>
                <w:rFonts w:ascii="Times New Roman" w:hAnsi="Times New Roman" w:eastAsia="宋体" w:cs="Times New Roman"/>
                <w:szCs w:val="21"/>
              </w:rPr>
            </w:pPr>
            <w:r>
              <w:rPr>
                <w:rFonts w:hint="eastAsia" w:ascii="仿宋_GB2312" w:hAnsi="仿宋_GB2312" w:eastAsia="仿宋_GB2312" w:cs="仿宋_GB2312"/>
                <w:szCs w:val="21"/>
              </w:rPr>
              <w:t>需要补充的其他内容</w:t>
            </w:r>
          </w:p>
        </w:tc>
        <w:tc>
          <w:tcPr>
            <w:tcW w:w="5387" w:type="dxa"/>
            <w:tcBorders>
              <w:top w:val="single" w:color="auto" w:sz="4" w:space="0"/>
              <w:left w:val="single" w:color="auto" w:sz="4" w:space="0"/>
              <w:bottom w:val="single" w:color="auto" w:sz="4" w:space="0"/>
              <w:right w:val="single" w:color="auto" w:sz="4" w:space="0"/>
            </w:tcBorders>
            <w:vAlign w:val="center"/>
          </w:tcPr>
          <w:p w14:paraId="70828449">
            <w:pPr>
              <w:spacing w:line="480" w:lineRule="exact"/>
              <w:rPr>
                <w:rFonts w:ascii="Times New Roman" w:hAnsi="Times New Roman" w:eastAsia="宋体" w:cs="Times New Roman"/>
                <w:szCs w:val="21"/>
              </w:rPr>
            </w:pPr>
            <w:r>
              <w:rPr>
                <w:rFonts w:hint="eastAsia" w:ascii="仿宋_GB2312" w:hAnsi="仿宋_GB2312" w:eastAsia="仿宋_GB2312" w:cs="仿宋_GB2312"/>
                <w:szCs w:val="21"/>
              </w:rPr>
              <w:t>当各响应人投标报价增值税税率不一致时。以不含税金额作为评审依据。</w:t>
            </w:r>
          </w:p>
        </w:tc>
      </w:tr>
    </w:tbl>
    <w:p w14:paraId="2DA47DAE">
      <w:pPr>
        <w:rPr>
          <w:rFonts w:ascii="Times New Roman" w:hAnsi="Times New Roman" w:cs="Times New Roman"/>
          <w:szCs w:val="21"/>
        </w:rPr>
      </w:pPr>
      <w:r>
        <w:rPr>
          <w:rFonts w:hint="eastAsia" w:ascii="Times New Roman" w:hAnsi="Times New Roman" w:cs="Times New Roman"/>
          <w:szCs w:val="21"/>
        </w:rPr>
        <w:t>注：</w:t>
      </w:r>
    </w:p>
    <w:p w14:paraId="50CDF5D5">
      <w:pPr>
        <w:rPr>
          <w:rFonts w:ascii="Times New Roman" w:hAnsi="Times New Roman" w:cs="Times New Roman"/>
          <w:szCs w:val="21"/>
        </w:rPr>
      </w:pPr>
      <w:r>
        <w:rPr>
          <w:rFonts w:hint="eastAsia" w:ascii="Times New Roman" w:hAnsi="Times New Roman" w:cs="Times New Roman"/>
          <w:szCs w:val="21"/>
        </w:rPr>
        <w:t>1、供应商须知正文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。相应条款无相关要求的在前附表中打“/”。</w:t>
      </w:r>
    </w:p>
    <w:p w14:paraId="26D7E0E9">
      <w:pPr>
        <w:pStyle w:val="2"/>
      </w:pPr>
      <w:r>
        <w:rPr>
          <w:rFonts w:hint="eastAsia" w:ascii="Times New Roman" w:hAnsi="Times New Roman"/>
          <w:szCs w:val="21"/>
        </w:rPr>
        <w:t>2、供应商须知正文</w:t>
      </w:r>
      <w:r>
        <w:rPr>
          <w:rFonts w:ascii="Times New Roman" w:hAnsi="Times New Roman"/>
          <w:szCs w:val="21"/>
        </w:rPr>
        <w:t>与前附表</w:t>
      </w:r>
      <w:r>
        <w:rPr>
          <w:rFonts w:hint="eastAsia" w:ascii="Times New Roman" w:hAnsi="Times New Roman"/>
          <w:szCs w:val="21"/>
        </w:rPr>
        <w:t>内容</w:t>
      </w:r>
      <w:r>
        <w:rPr>
          <w:rFonts w:ascii="Times New Roman" w:hAnsi="Times New Roman"/>
          <w:szCs w:val="21"/>
        </w:rPr>
        <w:t>不一致</w:t>
      </w:r>
      <w:r>
        <w:rPr>
          <w:rFonts w:hint="eastAsia" w:ascii="Times New Roman" w:hAnsi="Times New Roman"/>
          <w:szCs w:val="21"/>
        </w:rPr>
        <w:t>时</w:t>
      </w:r>
      <w:r>
        <w:rPr>
          <w:rFonts w:ascii="Times New Roman" w:hAnsi="Times New Roman"/>
          <w:szCs w:val="21"/>
        </w:rPr>
        <w:t>，以供应商</w:t>
      </w:r>
      <w:r>
        <w:rPr>
          <w:rFonts w:hint="eastAsia" w:ascii="Times New Roman" w:hAnsi="Times New Roman"/>
          <w:szCs w:val="21"/>
        </w:rPr>
        <w:t>须知</w:t>
      </w:r>
      <w:r>
        <w:rPr>
          <w:rFonts w:ascii="Times New Roman" w:hAnsi="Times New Roman"/>
          <w:szCs w:val="21"/>
        </w:rPr>
        <w:t>前附表</w:t>
      </w:r>
      <w:r>
        <w:rPr>
          <w:rFonts w:hint="eastAsia" w:ascii="Times New Roman" w:hAnsi="Times New Roman"/>
          <w:szCs w:val="21"/>
        </w:rPr>
        <w:t>的</w:t>
      </w:r>
      <w:r>
        <w:rPr>
          <w:rFonts w:ascii="Times New Roman" w:hAnsi="Times New Roman"/>
          <w:szCs w:val="21"/>
        </w:rPr>
        <w:t>内容为准</w:t>
      </w:r>
      <w:r>
        <w:rPr>
          <w:rFonts w:hint="eastAsia" w:ascii="Times New Roman" w:hAnsi="Times New Roman"/>
          <w:szCs w:val="21"/>
        </w:rPr>
        <w:t>。</w:t>
      </w:r>
    </w:p>
    <w:p w14:paraId="73C794CF">
      <w:pPr>
        <w:pStyle w:val="2"/>
      </w:pPr>
    </w:p>
    <w:p w14:paraId="355FA119">
      <w:pPr>
        <w:keepNext/>
        <w:keepLines/>
        <w:spacing w:beforeLines="50" w:afterLines="50" w:line="360" w:lineRule="auto"/>
        <w:outlineLvl w:val="1"/>
        <w:rPr>
          <w:rFonts w:ascii="Times New Roman" w:hAnsi="Times New Roman" w:eastAsia="黑体" w:cs="Times New Roman"/>
          <w:bCs/>
          <w:sz w:val="24"/>
          <w:szCs w:val="32"/>
        </w:rPr>
      </w:pPr>
      <w:bookmarkStart w:id="60" w:name="_Toc161391285"/>
      <w:r>
        <w:rPr>
          <w:rFonts w:ascii="Times New Roman" w:hAnsi="Times New Roman" w:eastAsia="黑体" w:cs="Times New Roman"/>
          <w:bCs/>
          <w:sz w:val="24"/>
          <w:szCs w:val="32"/>
        </w:rPr>
        <w:t>1. 总则</w:t>
      </w:r>
      <w:bookmarkEnd w:id="57"/>
      <w:bookmarkEnd w:id="58"/>
      <w:bookmarkEnd w:id="59"/>
      <w:bookmarkEnd w:id="60"/>
    </w:p>
    <w:p w14:paraId="221BBE8B">
      <w:pPr>
        <w:keepNext/>
        <w:keepLines/>
        <w:spacing w:before="120" w:after="120"/>
        <w:outlineLvl w:val="2"/>
        <w:rPr>
          <w:rFonts w:ascii="Times New Roman" w:hAnsi="Times New Roman" w:eastAsia="黑体" w:cs="Times New Roman"/>
          <w:bCs/>
          <w:sz w:val="24"/>
          <w:szCs w:val="32"/>
        </w:rPr>
      </w:pPr>
      <w:bookmarkStart w:id="61" w:name="_Toc14201208"/>
      <w:bookmarkStart w:id="62" w:name="_Toc26656939"/>
      <w:bookmarkStart w:id="63" w:name="_Toc161391286"/>
      <w:r>
        <w:rPr>
          <w:rFonts w:ascii="Times New Roman" w:hAnsi="Times New Roman" w:eastAsia="黑体" w:cs="Times New Roman"/>
          <w:bCs/>
          <w:sz w:val="24"/>
          <w:szCs w:val="32"/>
        </w:rPr>
        <w:t xml:space="preserve">1.1 </w:t>
      </w:r>
      <w:bookmarkEnd w:id="61"/>
      <w:bookmarkEnd w:id="62"/>
      <w:bookmarkStart w:id="64" w:name="_Toc26656941"/>
      <w:bookmarkStart w:id="65" w:name="_Toc14201210"/>
      <w:r>
        <w:rPr>
          <w:rFonts w:ascii="Times New Roman" w:hAnsi="Times New Roman" w:eastAsia="黑体" w:cs="Times New Roman"/>
          <w:bCs/>
          <w:sz w:val="24"/>
          <w:szCs w:val="32"/>
        </w:rPr>
        <w:t>质量要求和</w:t>
      </w:r>
      <w:bookmarkEnd w:id="64"/>
      <w:bookmarkEnd w:id="65"/>
      <w:r>
        <w:rPr>
          <w:rFonts w:hint="eastAsia" w:ascii="Times New Roman" w:hAnsi="Times New Roman" w:eastAsia="黑体" w:cs="Times New Roman"/>
          <w:bCs/>
          <w:sz w:val="24"/>
          <w:szCs w:val="32"/>
        </w:rPr>
        <w:t>安全目标</w:t>
      </w:r>
      <w:bookmarkEnd w:id="63"/>
    </w:p>
    <w:p w14:paraId="1723B5C1">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1</w:t>
      </w:r>
      <w:r>
        <w:rPr>
          <w:rFonts w:ascii="Times New Roman" w:hAnsi="Times New Roman" w:cs="Times New Roman"/>
          <w:szCs w:val="21"/>
        </w:rPr>
        <w:t xml:space="preserve"> 本合同包的质量要求：</w:t>
      </w:r>
      <w:r>
        <w:rPr>
          <w:rFonts w:hint="eastAsia" w:ascii="Times New Roman" w:hAnsi="Times New Roman" w:cs="Times New Roman"/>
          <w:szCs w:val="21"/>
        </w:rPr>
        <w:t>见供应商须知前附表。</w:t>
      </w:r>
    </w:p>
    <w:p w14:paraId="31C49302">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本合同包的</w:t>
      </w:r>
      <w:r>
        <w:rPr>
          <w:rFonts w:hint="eastAsia" w:ascii="Times New Roman" w:hAnsi="Times New Roman" w:cs="Times New Roman"/>
          <w:szCs w:val="21"/>
        </w:rPr>
        <w:t>安全目标</w:t>
      </w:r>
      <w:r>
        <w:rPr>
          <w:rFonts w:ascii="Times New Roman" w:hAnsi="Times New Roman" w:cs="Times New Roman"/>
          <w:szCs w:val="21"/>
        </w:rPr>
        <w:t>：</w:t>
      </w:r>
      <w:r>
        <w:rPr>
          <w:rFonts w:hint="eastAsia" w:ascii="Times New Roman" w:hAnsi="Times New Roman" w:cs="Times New Roman"/>
          <w:szCs w:val="21"/>
        </w:rPr>
        <w:t>见供应商须知前附表。</w:t>
      </w:r>
    </w:p>
    <w:p w14:paraId="4D770E18">
      <w:pPr>
        <w:keepNext/>
        <w:keepLines/>
        <w:spacing w:before="120" w:after="120"/>
        <w:outlineLvl w:val="2"/>
        <w:rPr>
          <w:rFonts w:ascii="Times New Roman" w:hAnsi="Times New Roman" w:eastAsia="黑体" w:cs="Times New Roman"/>
          <w:bCs/>
          <w:sz w:val="24"/>
          <w:szCs w:val="32"/>
        </w:rPr>
      </w:pPr>
      <w:bookmarkStart w:id="66" w:name="_Toc26656942"/>
      <w:bookmarkStart w:id="67" w:name="_Toc14201211"/>
      <w:bookmarkStart w:id="68" w:name="_Toc161391287"/>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bookmarkEnd w:id="66"/>
      <w:bookmarkEnd w:id="67"/>
      <w:bookmarkEnd w:id="68"/>
    </w:p>
    <w:p w14:paraId="6BD52325">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lang w:val="en-US" w:eastAsia="zh-CN"/>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采购公告第3.1款要求</w:t>
      </w:r>
      <w:r>
        <w:rPr>
          <w:rFonts w:ascii="Times New Roman" w:hAnsi="Times New Roman" w:cs="Times New Roman"/>
          <w:szCs w:val="21"/>
        </w:rPr>
        <w:t>。</w:t>
      </w:r>
    </w:p>
    <w:p w14:paraId="1372E3AE">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04CA189A">
      <w:pPr>
        <w:keepNext/>
        <w:keepLines/>
        <w:spacing w:before="120" w:after="120"/>
        <w:outlineLvl w:val="2"/>
        <w:rPr>
          <w:rFonts w:ascii="Times New Roman" w:hAnsi="Times New Roman" w:eastAsia="黑体" w:cs="Times New Roman"/>
          <w:bCs/>
          <w:sz w:val="24"/>
          <w:szCs w:val="32"/>
        </w:rPr>
      </w:pPr>
      <w:bookmarkStart w:id="69" w:name="_Toc26656943"/>
      <w:bookmarkStart w:id="70" w:name="_Toc14201212"/>
      <w:bookmarkStart w:id="71" w:name="_Toc161391288"/>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bookmarkEnd w:id="69"/>
      <w:bookmarkEnd w:id="70"/>
      <w:bookmarkEnd w:id="71"/>
    </w:p>
    <w:p w14:paraId="0F3F804E">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6DEA6B14">
      <w:pPr>
        <w:keepNext/>
        <w:keepLines/>
        <w:spacing w:before="120" w:after="120"/>
        <w:outlineLvl w:val="2"/>
        <w:rPr>
          <w:rFonts w:ascii="Times New Roman" w:hAnsi="Times New Roman" w:eastAsia="黑体" w:cs="Times New Roman"/>
          <w:bCs/>
          <w:sz w:val="24"/>
          <w:szCs w:val="32"/>
        </w:rPr>
      </w:pPr>
      <w:bookmarkStart w:id="72" w:name="_Toc14201213"/>
      <w:bookmarkStart w:id="73" w:name="_Toc161391289"/>
      <w:bookmarkStart w:id="74" w:name="_Toc26656944"/>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bookmarkEnd w:id="72"/>
      <w:bookmarkEnd w:id="73"/>
      <w:bookmarkEnd w:id="74"/>
    </w:p>
    <w:p w14:paraId="5D086920">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17E1361">
      <w:pPr>
        <w:keepNext/>
        <w:keepLines/>
        <w:spacing w:before="120" w:after="120"/>
        <w:outlineLvl w:val="2"/>
        <w:rPr>
          <w:rFonts w:ascii="Times New Roman" w:hAnsi="Times New Roman" w:eastAsia="黑体" w:cs="Times New Roman"/>
          <w:bCs/>
          <w:sz w:val="24"/>
          <w:szCs w:val="32"/>
        </w:rPr>
      </w:pPr>
      <w:bookmarkStart w:id="75" w:name="_Toc161391290"/>
      <w:bookmarkStart w:id="76" w:name="_Toc14201215"/>
      <w:bookmarkStart w:id="77" w:name="_Toc26656946"/>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bookmarkEnd w:id="75"/>
      <w:bookmarkEnd w:id="76"/>
      <w:bookmarkEnd w:id="77"/>
    </w:p>
    <w:p w14:paraId="1BE20CC4">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6B2D86A6">
      <w:pPr>
        <w:keepNext/>
        <w:keepLines/>
        <w:spacing w:before="120" w:after="120"/>
        <w:outlineLvl w:val="2"/>
        <w:rPr>
          <w:rFonts w:ascii="Times New Roman" w:hAnsi="Times New Roman" w:eastAsia="黑体" w:cs="Times New Roman"/>
          <w:bCs/>
          <w:sz w:val="24"/>
          <w:szCs w:val="32"/>
        </w:rPr>
      </w:pPr>
      <w:bookmarkStart w:id="78" w:name="_Toc161391291"/>
      <w:bookmarkStart w:id="79" w:name="_Toc26656947"/>
      <w:bookmarkStart w:id="80" w:name="_Toc14201216"/>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bookmarkEnd w:id="78"/>
      <w:bookmarkEnd w:id="79"/>
      <w:bookmarkEnd w:id="80"/>
    </w:p>
    <w:p w14:paraId="69F74C58">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2AC3A1CB">
      <w:pPr>
        <w:keepNext/>
        <w:keepLines/>
        <w:spacing w:before="120" w:after="120"/>
        <w:outlineLvl w:val="2"/>
        <w:rPr>
          <w:rFonts w:ascii="Times New Roman" w:hAnsi="Times New Roman" w:eastAsia="黑体" w:cs="Times New Roman"/>
          <w:bCs/>
          <w:sz w:val="24"/>
          <w:szCs w:val="32"/>
        </w:rPr>
      </w:pPr>
      <w:bookmarkStart w:id="81" w:name="_Toc14201218"/>
      <w:bookmarkStart w:id="82" w:name="_Toc161391292"/>
      <w:bookmarkStart w:id="83" w:name="_Toc26656949"/>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bookmarkEnd w:id="81"/>
      <w:bookmarkEnd w:id="82"/>
      <w:bookmarkEnd w:id="83"/>
    </w:p>
    <w:p w14:paraId="2CDB0FFE">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331F0A3B">
      <w:pPr>
        <w:keepNext/>
        <w:keepLines/>
        <w:spacing w:before="120" w:after="120"/>
        <w:outlineLvl w:val="2"/>
        <w:rPr>
          <w:rFonts w:ascii="Times New Roman" w:hAnsi="Times New Roman" w:eastAsia="黑体" w:cs="Times New Roman"/>
          <w:bCs/>
          <w:sz w:val="24"/>
          <w:szCs w:val="32"/>
        </w:rPr>
      </w:pPr>
      <w:bookmarkStart w:id="84" w:name="_Toc14201219"/>
      <w:bookmarkStart w:id="85" w:name="_Toc26656950"/>
      <w:bookmarkStart w:id="86" w:name="_Toc161391293"/>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bookmarkEnd w:id="84"/>
      <w:bookmarkEnd w:id="85"/>
      <w:r>
        <w:rPr>
          <w:rFonts w:hint="eastAsia" w:ascii="Times New Roman" w:hAnsi="Times New Roman" w:eastAsia="黑体" w:cs="Times New Roman"/>
          <w:bCs/>
          <w:sz w:val="24"/>
          <w:szCs w:val="32"/>
        </w:rPr>
        <w:t>差</w:t>
      </w:r>
      <w:bookmarkEnd w:id="86"/>
    </w:p>
    <w:p w14:paraId="1B459EF1">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3DD7C1F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13FE66A7">
      <w:pPr>
        <w:keepNext/>
        <w:keepLines/>
        <w:spacing w:beforeLines="50" w:afterLines="50"/>
        <w:outlineLvl w:val="1"/>
        <w:rPr>
          <w:rFonts w:ascii="Times New Roman" w:hAnsi="Times New Roman" w:eastAsia="黑体" w:cs="Times New Roman"/>
          <w:bCs/>
          <w:sz w:val="24"/>
          <w:szCs w:val="32"/>
        </w:rPr>
      </w:pPr>
      <w:bookmarkStart w:id="87" w:name="_Toc14201220"/>
      <w:bookmarkStart w:id="88" w:name="_Toc9067721"/>
      <w:bookmarkStart w:id="89" w:name="_Toc26656951"/>
      <w:bookmarkStart w:id="90" w:name="_Toc161391294"/>
      <w:r>
        <w:rPr>
          <w:rFonts w:ascii="Times New Roman" w:hAnsi="Times New Roman" w:eastAsia="黑体" w:cs="Times New Roman"/>
          <w:bCs/>
          <w:sz w:val="24"/>
          <w:szCs w:val="32"/>
        </w:rPr>
        <w:t xml:space="preserve">2. </w:t>
      </w:r>
      <w:bookmarkEnd w:id="87"/>
      <w:bookmarkEnd w:id="88"/>
      <w:bookmarkEnd w:id="89"/>
      <w:r>
        <w:rPr>
          <w:rFonts w:ascii="Times New Roman" w:hAnsi="Times New Roman" w:eastAsia="黑体" w:cs="Times New Roman"/>
          <w:bCs/>
          <w:sz w:val="24"/>
          <w:szCs w:val="32"/>
        </w:rPr>
        <w:t>询比文件</w:t>
      </w:r>
      <w:bookmarkEnd w:id="90"/>
    </w:p>
    <w:p w14:paraId="2E1AF0D4">
      <w:pPr>
        <w:keepNext/>
        <w:keepLines/>
        <w:spacing w:before="120" w:after="120"/>
        <w:outlineLvl w:val="2"/>
        <w:rPr>
          <w:rFonts w:ascii="Times New Roman" w:hAnsi="Times New Roman" w:eastAsia="黑体" w:cs="Times New Roman"/>
          <w:bCs/>
          <w:sz w:val="24"/>
          <w:szCs w:val="32"/>
        </w:rPr>
      </w:pPr>
      <w:bookmarkStart w:id="91" w:name="_Toc14201221"/>
      <w:bookmarkStart w:id="92" w:name="_Toc161391295"/>
      <w:bookmarkStart w:id="93" w:name="_Toc26656952"/>
      <w:r>
        <w:rPr>
          <w:rFonts w:ascii="Times New Roman" w:hAnsi="Times New Roman" w:eastAsia="黑体" w:cs="Times New Roman"/>
          <w:bCs/>
          <w:sz w:val="24"/>
          <w:szCs w:val="32"/>
        </w:rPr>
        <w:t>2.1 询比文件的组成</w:t>
      </w:r>
      <w:bookmarkEnd w:id="91"/>
      <w:bookmarkEnd w:id="92"/>
      <w:bookmarkEnd w:id="93"/>
    </w:p>
    <w:p w14:paraId="370675BD">
      <w:pPr>
        <w:spacing w:line="440" w:lineRule="exact"/>
        <w:ind w:firstLine="420"/>
        <w:rPr>
          <w:rFonts w:ascii="Times New Roman" w:hAnsi="Times New Roman" w:cs="Times New Roman"/>
        </w:rPr>
      </w:pPr>
      <w:r>
        <w:rPr>
          <w:rFonts w:ascii="Times New Roman" w:hAnsi="Times New Roman" w:cs="Times New Roman"/>
        </w:rPr>
        <w:t>本询比文件包括：</w:t>
      </w:r>
    </w:p>
    <w:p w14:paraId="10C4082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6ABB932B">
      <w:pPr>
        <w:spacing w:line="440" w:lineRule="exact"/>
        <w:ind w:firstLine="420"/>
        <w:rPr>
          <w:rFonts w:ascii="Times New Roman" w:hAnsi="Times New Roman" w:cs="Times New Roman"/>
        </w:rPr>
      </w:pPr>
      <w:r>
        <w:rPr>
          <w:rFonts w:ascii="Times New Roman" w:hAnsi="Times New Roman" w:cs="Times New Roman"/>
        </w:rPr>
        <w:t>（2）供应商须知；</w:t>
      </w:r>
    </w:p>
    <w:p w14:paraId="4A58E8DC">
      <w:pPr>
        <w:spacing w:line="440" w:lineRule="exact"/>
        <w:ind w:firstLine="420"/>
        <w:rPr>
          <w:rFonts w:ascii="Times New Roman" w:hAnsi="Times New Roman" w:cs="Times New Roman"/>
        </w:rPr>
      </w:pPr>
      <w:r>
        <w:rPr>
          <w:rFonts w:ascii="Times New Roman" w:hAnsi="Times New Roman" w:cs="Times New Roman"/>
        </w:rPr>
        <w:t>（3）评审办法；</w:t>
      </w:r>
    </w:p>
    <w:p w14:paraId="19BDA576">
      <w:pPr>
        <w:spacing w:line="440" w:lineRule="exact"/>
        <w:ind w:firstLine="420"/>
        <w:rPr>
          <w:rFonts w:ascii="Times New Roman" w:hAnsi="Times New Roman" w:cs="Times New Roman"/>
        </w:rPr>
      </w:pPr>
      <w:r>
        <w:rPr>
          <w:rFonts w:ascii="Times New Roman" w:hAnsi="Times New Roman" w:cs="Times New Roman"/>
        </w:rPr>
        <w:t>（4）合同</w:t>
      </w:r>
      <w:r>
        <w:rPr>
          <w:rFonts w:hint="eastAsia" w:ascii="Times New Roman" w:hAnsi="Times New Roman" w:cs="Times New Roman"/>
        </w:rPr>
        <w:t>内容</w:t>
      </w:r>
      <w:r>
        <w:rPr>
          <w:rFonts w:ascii="Times New Roman" w:hAnsi="Times New Roman" w:cs="Times New Roman"/>
        </w:rPr>
        <w:t>；</w:t>
      </w:r>
    </w:p>
    <w:p w14:paraId="5E349A38">
      <w:pPr>
        <w:spacing w:line="440" w:lineRule="exact"/>
        <w:ind w:firstLine="420"/>
        <w:rPr>
          <w:rFonts w:ascii="Times New Roman" w:hAnsi="Times New Roman" w:cs="Times New Roman"/>
        </w:rPr>
      </w:pPr>
      <w:r>
        <w:rPr>
          <w:rFonts w:ascii="Times New Roman" w:hAnsi="Times New Roman" w:cs="Times New Roman"/>
        </w:rPr>
        <w:t>（5）采购需求及清单；</w:t>
      </w:r>
    </w:p>
    <w:p w14:paraId="6AA5908C">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7E0036C1">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57C63F4F">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3140B683">
      <w:pPr>
        <w:keepNext/>
        <w:keepLines/>
        <w:spacing w:before="120" w:after="120"/>
        <w:outlineLvl w:val="2"/>
        <w:rPr>
          <w:rFonts w:ascii="Times New Roman" w:hAnsi="Times New Roman" w:eastAsia="黑体" w:cs="Times New Roman"/>
          <w:bCs/>
          <w:sz w:val="24"/>
          <w:szCs w:val="32"/>
        </w:rPr>
      </w:pPr>
      <w:bookmarkStart w:id="94" w:name="_Toc26656953"/>
      <w:bookmarkStart w:id="95" w:name="_Toc14201222"/>
      <w:bookmarkStart w:id="96" w:name="_Toc161391296"/>
      <w:r>
        <w:rPr>
          <w:rFonts w:ascii="Times New Roman" w:hAnsi="Times New Roman" w:eastAsia="黑体" w:cs="Times New Roman"/>
          <w:bCs/>
          <w:sz w:val="24"/>
          <w:szCs w:val="32"/>
        </w:rPr>
        <w:t>2.2 询比文件的澄清</w:t>
      </w:r>
      <w:bookmarkEnd w:id="94"/>
      <w:bookmarkEnd w:id="95"/>
      <w:r>
        <w:rPr>
          <w:rFonts w:hint="eastAsia" w:ascii="Times New Roman" w:hAnsi="Times New Roman" w:eastAsia="黑体" w:cs="Times New Roman"/>
          <w:bCs/>
          <w:sz w:val="24"/>
          <w:szCs w:val="32"/>
        </w:rPr>
        <w:t>与修改</w:t>
      </w:r>
      <w:bookmarkEnd w:id="96"/>
    </w:p>
    <w:p w14:paraId="084561CF">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3日</w:t>
      </w:r>
      <w:r>
        <w:rPr>
          <w:rFonts w:ascii="Times New Roman" w:hAnsi="Times New Roman" w:cs="Times New Roman"/>
        </w:rPr>
        <w:t>前</w:t>
      </w:r>
      <w:r>
        <w:rPr>
          <w:rFonts w:hint="eastAsia" w:ascii="Times New Roman" w:hAnsi="Times New Roman" w:cs="Times New Roman"/>
        </w:rPr>
        <w:t>联系</w:t>
      </w:r>
      <w:r>
        <w:rPr>
          <w:rFonts w:ascii="Times New Roman" w:hAnsi="Times New Roman" w:cs="Times New Roman"/>
        </w:rPr>
        <w:t>采购人对询比文件予以澄清</w:t>
      </w:r>
      <w:r>
        <w:rPr>
          <w:rFonts w:hint="eastAsia" w:ascii="Times New Roman" w:hAnsi="Times New Roman" w:cs="Times New Roman"/>
        </w:rPr>
        <w:t>或修改</w:t>
      </w:r>
      <w:r>
        <w:rPr>
          <w:rFonts w:ascii="Times New Roman" w:hAnsi="Times New Roman" w:cs="Times New Roman"/>
        </w:rPr>
        <w:t>。</w:t>
      </w:r>
    </w:p>
    <w:p w14:paraId="071883B6">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6C775E9D">
      <w:pPr>
        <w:keepNext/>
        <w:keepLines/>
        <w:spacing w:beforeLines="50" w:afterLines="50"/>
        <w:outlineLvl w:val="1"/>
        <w:rPr>
          <w:rFonts w:ascii="Times New Roman" w:hAnsi="Times New Roman" w:eastAsia="黑体" w:cs="Times New Roman"/>
          <w:bCs/>
          <w:sz w:val="24"/>
          <w:szCs w:val="32"/>
        </w:rPr>
      </w:pPr>
      <w:bookmarkStart w:id="97" w:name="_Toc14201225"/>
      <w:bookmarkStart w:id="98" w:name="_Toc26656956"/>
      <w:bookmarkStart w:id="99" w:name="_Toc9067722"/>
      <w:bookmarkStart w:id="100" w:name="_Toc161391297"/>
      <w:r>
        <w:rPr>
          <w:rFonts w:ascii="Times New Roman" w:hAnsi="Times New Roman" w:eastAsia="黑体" w:cs="Times New Roman"/>
          <w:bCs/>
          <w:sz w:val="24"/>
          <w:szCs w:val="32"/>
        </w:rPr>
        <w:t xml:space="preserve">3. </w:t>
      </w:r>
      <w:bookmarkEnd w:id="97"/>
      <w:bookmarkEnd w:id="98"/>
      <w:bookmarkEnd w:id="99"/>
      <w:r>
        <w:rPr>
          <w:rFonts w:ascii="Times New Roman" w:hAnsi="Times New Roman" w:eastAsia="黑体" w:cs="Times New Roman"/>
          <w:bCs/>
          <w:sz w:val="24"/>
          <w:szCs w:val="32"/>
        </w:rPr>
        <w:t>响应文件</w:t>
      </w:r>
      <w:bookmarkEnd w:id="100"/>
    </w:p>
    <w:p w14:paraId="3BEB2AAC">
      <w:pPr>
        <w:keepNext/>
        <w:keepLines/>
        <w:spacing w:before="120" w:after="120"/>
        <w:outlineLvl w:val="2"/>
        <w:rPr>
          <w:rFonts w:ascii="Times New Roman" w:hAnsi="Times New Roman" w:eastAsia="黑体" w:cs="Times New Roman"/>
          <w:bCs/>
          <w:sz w:val="24"/>
          <w:szCs w:val="32"/>
        </w:rPr>
      </w:pPr>
      <w:bookmarkStart w:id="101" w:name="_Toc161391298"/>
      <w:bookmarkStart w:id="102" w:name="_Toc14201226"/>
      <w:bookmarkStart w:id="103" w:name="_Toc26656957"/>
      <w:r>
        <w:rPr>
          <w:rFonts w:ascii="Times New Roman" w:hAnsi="Times New Roman" w:eastAsia="黑体" w:cs="Times New Roman"/>
          <w:bCs/>
          <w:sz w:val="24"/>
          <w:szCs w:val="32"/>
        </w:rPr>
        <w:t>3.1响应文件的组成</w:t>
      </w:r>
      <w:bookmarkEnd w:id="101"/>
      <w:bookmarkEnd w:id="102"/>
      <w:bookmarkEnd w:id="103"/>
    </w:p>
    <w:p w14:paraId="7749B342">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7797D8C6">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34FAB58C">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2CBE520C">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2230B093">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0675D7F4">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6DA9859E">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73BD2AE7">
      <w:pPr>
        <w:spacing w:line="440" w:lineRule="exact"/>
        <w:ind w:firstLine="420"/>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其他材料</w:t>
      </w:r>
      <w:r>
        <w:rPr>
          <w:rFonts w:hint="eastAsia" w:ascii="Times New Roman" w:hAnsi="Times New Roman" w:cs="Times New Roman"/>
        </w:rPr>
        <w:t>。</w:t>
      </w:r>
    </w:p>
    <w:p w14:paraId="6FCEBC7C">
      <w:pPr>
        <w:keepNext/>
        <w:keepLines/>
        <w:spacing w:before="120" w:after="120"/>
        <w:outlineLvl w:val="2"/>
        <w:rPr>
          <w:rFonts w:ascii="Times New Roman" w:hAnsi="Times New Roman" w:eastAsia="黑体" w:cs="Times New Roman"/>
          <w:bCs/>
          <w:sz w:val="24"/>
          <w:szCs w:val="32"/>
        </w:rPr>
      </w:pPr>
      <w:bookmarkStart w:id="104" w:name="_Toc26656958"/>
      <w:bookmarkStart w:id="105" w:name="_Toc14201227"/>
      <w:bookmarkStart w:id="106" w:name="_Toc161391299"/>
      <w:r>
        <w:rPr>
          <w:rFonts w:ascii="Times New Roman" w:hAnsi="Times New Roman" w:eastAsia="黑体" w:cs="Times New Roman"/>
          <w:bCs/>
          <w:sz w:val="24"/>
          <w:szCs w:val="32"/>
        </w:rPr>
        <w:t>3.2 报价</w:t>
      </w:r>
      <w:bookmarkEnd w:id="104"/>
      <w:bookmarkEnd w:id="105"/>
      <w:r>
        <w:rPr>
          <w:rFonts w:ascii="Times New Roman" w:hAnsi="Times New Roman" w:eastAsia="黑体" w:cs="Times New Roman"/>
          <w:bCs/>
          <w:sz w:val="24"/>
          <w:szCs w:val="32"/>
        </w:rPr>
        <w:t>要求</w:t>
      </w:r>
      <w:bookmarkEnd w:id="106"/>
      <w:r>
        <w:rPr>
          <w:rFonts w:ascii="Times New Roman" w:hAnsi="Times New Roman" w:eastAsia="黑体" w:cs="Times New Roman"/>
          <w:bCs/>
          <w:sz w:val="24"/>
          <w:szCs w:val="32"/>
        </w:rPr>
        <w:t xml:space="preserve"> </w:t>
      </w:r>
    </w:p>
    <w:p w14:paraId="256A1EB3">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r>
        <w:rPr>
          <w:rFonts w:hint="eastAsia" w:ascii="Times New Roman" w:hAnsi="Times New Roman" w:cs="Times New Roman"/>
        </w:rPr>
        <w:t>，供应商应提供增值税专用发票</w:t>
      </w:r>
      <w:r>
        <w:rPr>
          <w:rFonts w:ascii="Times New Roman" w:hAnsi="Times New Roman" w:cs="Times New Roman"/>
        </w:rPr>
        <w:t>。</w:t>
      </w:r>
    </w:p>
    <w:p w14:paraId="61FA80A3">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094BEBF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0831BBED">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w:t>
      </w:r>
      <w:r>
        <w:rPr>
          <w:rFonts w:hint="eastAsia" w:ascii="Times New Roman" w:hAnsi="Times New Roman" w:cs="Times New Roman"/>
          <w:color w:val="000000" w:themeColor="text1"/>
          <w:u w:val="single"/>
          <w14:textFill>
            <w14:solidFill>
              <w14:schemeClr w14:val="tx1"/>
            </w14:solidFill>
          </w14:textFill>
        </w:rPr>
        <w:t xml:space="preserve">单价 </w:t>
      </w:r>
      <w:r>
        <w:rPr>
          <w:rFonts w:ascii="Times New Roman" w:hAnsi="Times New Roman" w:cs="Times New Roman"/>
          <w:color w:val="000000" w:themeColor="text1"/>
          <w14:textFill>
            <w14:solidFill>
              <w14:schemeClr w14:val="tx1"/>
            </w14:solidFill>
          </w14:textFill>
        </w:rPr>
        <w:t>。</w:t>
      </w:r>
    </w:p>
    <w:p w14:paraId="1B62EBE2">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14:paraId="1FDDB40E">
      <w:pPr>
        <w:keepNext/>
        <w:keepLines/>
        <w:spacing w:before="120" w:after="120"/>
        <w:outlineLvl w:val="2"/>
        <w:rPr>
          <w:rFonts w:ascii="Times New Roman" w:hAnsi="Times New Roman" w:eastAsia="黑体" w:cs="Times New Roman"/>
          <w:bCs/>
          <w:sz w:val="24"/>
          <w:szCs w:val="32"/>
        </w:rPr>
      </w:pPr>
      <w:bookmarkStart w:id="107" w:name="_Toc26656959"/>
      <w:bookmarkStart w:id="108" w:name="_Toc14201228"/>
      <w:bookmarkStart w:id="109" w:name="_Toc161391300"/>
      <w:r>
        <w:rPr>
          <w:rFonts w:ascii="Times New Roman" w:hAnsi="Times New Roman" w:eastAsia="黑体" w:cs="Times New Roman"/>
          <w:bCs/>
          <w:sz w:val="24"/>
          <w:szCs w:val="32"/>
        </w:rPr>
        <w:t>3.3</w:t>
      </w:r>
      <w:bookmarkEnd w:id="107"/>
      <w:bookmarkEnd w:id="108"/>
      <w:r>
        <w:rPr>
          <w:rFonts w:ascii="Times New Roman" w:hAnsi="Times New Roman" w:eastAsia="黑体" w:cs="Times New Roman"/>
          <w:bCs/>
          <w:sz w:val="24"/>
          <w:szCs w:val="32"/>
        </w:rPr>
        <w:t>响应有效期</w:t>
      </w:r>
      <w:bookmarkEnd w:id="109"/>
    </w:p>
    <w:p w14:paraId="339C63E0">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6DAA3CA">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49C4753C">
      <w:pPr>
        <w:keepNext/>
        <w:keepLines/>
        <w:spacing w:before="120" w:after="120" w:line="415" w:lineRule="auto"/>
        <w:outlineLvl w:val="2"/>
        <w:rPr>
          <w:rFonts w:ascii="Times New Roman" w:hAnsi="Times New Roman" w:eastAsia="黑体" w:cs="Times New Roman"/>
          <w:bCs/>
          <w:sz w:val="24"/>
          <w:szCs w:val="32"/>
        </w:rPr>
      </w:pPr>
      <w:bookmarkStart w:id="110" w:name="_Toc26656960"/>
      <w:bookmarkStart w:id="111" w:name="_Toc14201229"/>
      <w:bookmarkStart w:id="112" w:name="_Toc161391301"/>
      <w:r>
        <w:rPr>
          <w:rFonts w:ascii="Times New Roman" w:hAnsi="Times New Roman" w:eastAsia="黑体" w:cs="Times New Roman"/>
          <w:bCs/>
          <w:sz w:val="24"/>
          <w:szCs w:val="32"/>
        </w:rPr>
        <w:t>3.4</w:t>
      </w:r>
      <w:bookmarkEnd w:id="110"/>
      <w:bookmarkEnd w:id="111"/>
      <w:r>
        <w:rPr>
          <w:rFonts w:ascii="Times New Roman" w:hAnsi="Times New Roman" w:eastAsia="黑体" w:cs="Times New Roman"/>
          <w:bCs/>
          <w:sz w:val="24"/>
          <w:szCs w:val="32"/>
        </w:rPr>
        <w:t>响应保证金</w:t>
      </w:r>
      <w:bookmarkEnd w:id="112"/>
    </w:p>
    <w:p w14:paraId="5CB626B6">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第7条的要求</w:t>
      </w:r>
      <w:r>
        <w:rPr>
          <w:rFonts w:ascii="Times New Roman" w:hAnsi="Times New Roman" w:cs="Times New Roman"/>
        </w:rPr>
        <w:t>递交响应保证金，并作为其响应文件的组成部分。</w:t>
      </w:r>
    </w:p>
    <w:p w14:paraId="156F90EB">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6AE2946">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00D73932">
      <w:pPr>
        <w:spacing w:line="440" w:lineRule="exact"/>
        <w:ind w:firstLine="420"/>
        <w:rPr>
          <w:rFonts w:ascii="Times New Roman" w:hAnsi="Times New Roman" w:cs="Times New Roman"/>
        </w:rPr>
      </w:pPr>
      <w:r>
        <w:rPr>
          <w:rFonts w:ascii="Times New Roman" w:hAnsi="Times New Roman" w:cs="Times New Roman"/>
        </w:rPr>
        <w:t>3.4.3 采购人在与成交人签订合同后5日内办理退还响应保证金手续。</w:t>
      </w:r>
    </w:p>
    <w:p w14:paraId="671D8197">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1FC04331">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68CAB852">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405A586">
      <w:pPr>
        <w:spacing w:line="440" w:lineRule="exact"/>
        <w:ind w:firstLine="420"/>
      </w:pPr>
      <w:r>
        <w:rPr>
          <w:rFonts w:hint="eastAsia" w:ascii="Times New Roman" w:hAnsi="Times New Roman" w:cs="Times New Roman"/>
        </w:rPr>
        <w:t>（3）</w:t>
      </w:r>
      <w:r>
        <w:rPr>
          <w:rFonts w:ascii="Times New Roman" w:hAnsi="Times New Roman" w:cs="Times New Roman"/>
        </w:rPr>
        <w:t>供应商存在以他人名义报价、与他人串通报价、以行贿手段谋取成交、弄虚作假等行为</w:t>
      </w:r>
      <w:r>
        <w:rPr>
          <w:rFonts w:hint="eastAsia" w:ascii="Times New Roman" w:hAnsi="Times New Roman" w:cs="Times New Roman"/>
        </w:rPr>
        <w:t>；</w:t>
      </w:r>
    </w:p>
    <w:p w14:paraId="5550481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szCs w:val="21"/>
        </w:rPr>
        <w:t>其他情形</w:t>
      </w:r>
      <w:r>
        <w:rPr>
          <w:rFonts w:hint="eastAsia" w:ascii="Times New Roman" w:hAnsi="Times New Roman" w:cs="Times New Roman"/>
          <w:szCs w:val="21"/>
        </w:rPr>
        <w:t>）</w:t>
      </w:r>
      <w:r>
        <w:rPr>
          <w:rFonts w:ascii="Times New Roman" w:hAnsi="Times New Roman" w:cs="Times New Roman"/>
        </w:rPr>
        <w:t>。</w:t>
      </w:r>
    </w:p>
    <w:p w14:paraId="63527BDF">
      <w:pPr>
        <w:keepNext/>
        <w:keepLines/>
        <w:spacing w:before="120" w:after="120"/>
        <w:outlineLvl w:val="2"/>
        <w:rPr>
          <w:rFonts w:ascii="Times New Roman" w:hAnsi="Times New Roman" w:eastAsia="黑体" w:cs="Times New Roman"/>
          <w:bCs/>
          <w:sz w:val="24"/>
          <w:szCs w:val="32"/>
        </w:rPr>
      </w:pPr>
      <w:bookmarkStart w:id="113" w:name="_Toc26656961"/>
      <w:bookmarkStart w:id="114" w:name="_Toc14201230"/>
      <w:bookmarkStart w:id="115" w:name="_Toc161391302"/>
      <w:r>
        <w:rPr>
          <w:rFonts w:ascii="Times New Roman" w:hAnsi="Times New Roman" w:eastAsia="黑体" w:cs="Times New Roman"/>
          <w:bCs/>
          <w:sz w:val="24"/>
          <w:szCs w:val="32"/>
        </w:rPr>
        <w:t>3.5资格审查资料</w:t>
      </w:r>
      <w:bookmarkEnd w:id="113"/>
      <w:bookmarkEnd w:id="114"/>
      <w:bookmarkEnd w:id="115"/>
    </w:p>
    <w:p w14:paraId="19B15296">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6EFB071F">
      <w:pPr>
        <w:keepNext/>
        <w:keepLines/>
        <w:spacing w:before="120" w:after="120"/>
        <w:outlineLvl w:val="2"/>
        <w:rPr>
          <w:rFonts w:ascii="Times New Roman" w:hAnsi="Times New Roman" w:eastAsia="黑体" w:cs="Times New Roman"/>
          <w:bCs/>
          <w:sz w:val="24"/>
          <w:szCs w:val="32"/>
        </w:rPr>
      </w:pPr>
      <w:bookmarkStart w:id="116" w:name="_Toc14201232"/>
      <w:bookmarkStart w:id="117" w:name="_Toc161391303"/>
      <w:bookmarkStart w:id="118"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116"/>
      <w:bookmarkEnd w:id="117"/>
      <w:bookmarkEnd w:id="118"/>
    </w:p>
    <w:p w14:paraId="037EFD7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.1响应文件应按第六章“响应文件格式”进行编写，如有必要，可以增加附页，作为响应文件的组成部分。</w:t>
      </w:r>
    </w:p>
    <w:p w14:paraId="689AC17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w:t>
      </w:r>
      <w:r>
        <w:rPr>
          <w:rFonts w:hint="eastAsia" w:ascii="Times New Roman" w:hAnsi="Times New Roman" w:cs="Times New Roman"/>
          <w:lang w:eastAsia="zh-CN"/>
        </w:rPr>
        <w:t>交货期</w:t>
      </w:r>
      <w:r>
        <w:rPr>
          <w:rFonts w:ascii="Times New Roman" w:hAnsi="Times New Roman" w:cs="Times New Roman"/>
        </w:rPr>
        <w:t>、响应有效期、质量要求、</w:t>
      </w:r>
      <w:r>
        <w:rPr>
          <w:rFonts w:hint="eastAsia" w:ascii="Times New Roman" w:hAnsi="Times New Roman" w:cs="Times New Roman"/>
        </w:rPr>
        <w:t>安全目标</w:t>
      </w:r>
      <w:r>
        <w:rPr>
          <w:rFonts w:ascii="Times New Roman" w:hAnsi="Times New Roman" w:cs="Times New Roman"/>
        </w:rPr>
        <w:t>、技术标准和要求、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6A4BFE9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13E35211">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2E2DB51">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正本一份，副本一份。正本和副本的封面右上角上应清楚地标记“正本”或“副本”的字样。当副本和正本不一致时，以正本文件为准。</w:t>
      </w:r>
      <w:r>
        <w:rPr>
          <w:rFonts w:hint="eastAsia" w:ascii="Times New Roman" w:hAnsi="Times New Roman" w:eastAsia="宋体" w:cs="Times New Roman"/>
          <w:szCs w:val="21"/>
        </w:rPr>
        <w:t>同时提供响应文件盖章扫描件电子版（U盘）一份。</w:t>
      </w:r>
    </w:p>
    <w:p w14:paraId="6629638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响应文件</w:t>
      </w:r>
      <w:r>
        <w:rPr>
          <w:rFonts w:ascii="Times New Roman" w:hAnsi="Times New Roman" w:cs="Times New Roman"/>
        </w:rPr>
        <w:t>的正本与副本应分别装订。</w:t>
      </w:r>
    </w:p>
    <w:p w14:paraId="3B604DC9">
      <w:pPr>
        <w:keepNext/>
        <w:keepLines/>
        <w:spacing w:beforeLines="50" w:afterLines="50"/>
        <w:outlineLvl w:val="1"/>
        <w:rPr>
          <w:rFonts w:ascii="Times New Roman" w:hAnsi="Times New Roman" w:eastAsia="黑体" w:cs="Times New Roman"/>
          <w:bCs/>
          <w:sz w:val="24"/>
          <w:szCs w:val="32"/>
        </w:rPr>
      </w:pPr>
      <w:bookmarkStart w:id="119" w:name="_Toc26656964"/>
      <w:bookmarkStart w:id="120" w:name="_Toc9067723"/>
      <w:bookmarkStart w:id="121" w:name="_Toc14201233"/>
      <w:bookmarkStart w:id="122" w:name="_Toc161391304"/>
      <w:r>
        <w:rPr>
          <w:rFonts w:ascii="Times New Roman" w:hAnsi="Times New Roman" w:eastAsia="黑体" w:cs="Times New Roman"/>
          <w:bCs/>
          <w:sz w:val="24"/>
          <w:szCs w:val="32"/>
        </w:rPr>
        <w:t xml:space="preserve">4. </w:t>
      </w:r>
      <w:bookmarkEnd w:id="119"/>
      <w:bookmarkEnd w:id="120"/>
      <w:bookmarkEnd w:id="121"/>
      <w:r>
        <w:rPr>
          <w:rFonts w:ascii="Times New Roman" w:hAnsi="Times New Roman" w:eastAsia="黑体" w:cs="Times New Roman"/>
          <w:bCs/>
          <w:sz w:val="24"/>
          <w:szCs w:val="32"/>
        </w:rPr>
        <w:t>响应文件的递交</w:t>
      </w:r>
      <w:bookmarkEnd w:id="122"/>
    </w:p>
    <w:p w14:paraId="034A7096">
      <w:pPr>
        <w:keepNext/>
        <w:keepLines/>
        <w:spacing w:before="120" w:after="120"/>
        <w:outlineLvl w:val="2"/>
        <w:rPr>
          <w:rFonts w:ascii="Times New Roman" w:hAnsi="Times New Roman" w:eastAsia="黑体" w:cs="Times New Roman"/>
          <w:bCs/>
          <w:sz w:val="24"/>
          <w:szCs w:val="32"/>
        </w:rPr>
      </w:pPr>
      <w:bookmarkStart w:id="123" w:name="_Toc161391305"/>
      <w:bookmarkStart w:id="124" w:name="_Toc26656965"/>
      <w:bookmarkStart w:id="125" w:name="_Toc14201234"/>
      <w:r>
        <w:rPr>
          <w:rFonts w:ascii="Times New Roman" w:hAnsi="Times New Roman" w:eastAsia="黑体" w:cs="Times New Roman"/>
          <w:bCs/>
          <w:sz w:val="24"/>
          <w:szCs w:val="32"/>
        </w:rPr>
        <w:t>4.1响应文件的密封和标记</w:t>
      </w:r>
      <w:bookmarkEnd w:id="123"/>
      <w:bookmarkEnd w:id="124"/>
      <w:bookmarkEnd w:id="125"/>
    </w:p>
    <w:p w14:paraId="459CC608">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303A5A8">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供应商名称：xx公司</w:t>
      </w:r>
    </w:p>
    <w:p w14:paraId="1E30CF99">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eastAsia="zh-CN"/>
        </w:rPr>
        <w:t>深圳安联尚璟府项目阶段性软装家装类框架</w:t>
      </w:r>
      <w:r>
        <w:rPr>
          <w:rFonts w:hint="eastAsia" w:ascii="Times New Roman" w:hAnsi="Times New Roman" w:eastAsia="黑体" w:cs="黑体"/>
          <w:bCs/>
          <w:snapToGrid w:val="0"/>
          <w:kern w:val="0"/>
          <w:szCs w:val="21"/>
        </w:rPr>
        <w:t>(项目名称)合同包响应文件</w:t>
      </w:r>
    </w:p>
    <w:p w14:paraId="09E132D1">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在2024年</w:t>
      </w:r>
      <w:r>
        <w:rPr>
          <w:rFonts w:hint="eastAsia" w:ascii="Times New Roman" w:hAnsi="Times New Roman" w:eastAsia="黑体" w:cs="黑体"/>
          <w:bCs/>
          <w:snapToGrid w:val="0"/>
          <w:kern w:val="0"/>
          <w:szCs w:val="21"/>
          <w:lang w:val="en-US" w:eastAsia="zh-CN"/>
        </w:rPr>
        <w:t>7</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lang w:val="en-US" w:eastAsia="zh-CN"/>
        </w:rPr>
        <w:t>18</w:t>
      </w:r>
      <w:r>
        <w:rPr>
          <w:rFonts w:hint="eastAsia" w:ascii="Times New Roman" w:hAnsi="Times New Roman" w:eastAsia="黑体" w:cs="黑体"/>
          <w:bCs/>
          <w:snapToGrid w:val="0"/>
          <w:kern w:val="0"/>
          <w:szCs w:val="21"/>
        </w:rPr>
        <w:t>日1</w:t>
      </w:r>
      <w:r>
        <w:rPr>
          <w:rFonts w:hint="eastAsia" w:ascii="Times New Roman" w:hAnsi="Times New Roman" w:eastAsia="黑体" w:cs="黑体"/>
          <w:bCs/>
          <w:snapToGrid w:val="0"/>
          <w:kern w:val="0"/>
          <w:szCs w:val="21"/>
          <w:lang w:val="en-US" w:eastAsia="zh-CN"/>
        </w:rPr>
        <w:t>0</w:t>
      </w:r>
      <w:r>
        <w:rPr>
          <w:rFonts w:hint="eastAsia" w:ascii="Times New Roman" w:hAnsi="Times New Roman" w:eastAsia="黑体" w:cs="黑体"/>
          <w:bCs/>
          <w:snapToGrid w:val="0"/>
          <w:kern w:val="0"/>
          <w:szCs w:val="21"/>
        </w:rPr>
        <w:t>时00分（递交响应文件的截止时间）前不得开启</w:t>
      </w:r>
    </w:p>
    <w:p w14:paraId="7AA885C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2D94A694">
      <w:pPr>
        <w:keepNext/>
        <w:keepLines/>
        <w:spacing w:before="120" w:after="120"/>
        <w:outlineLvl w:val="2"/>
        <w:rPr>
          <w:rFonts w:ascii="Times New Roman" w:hAnsi="Times New Roman" w:eastAsia="黑体" w:cs="Times New Roman"/>
          <w:bCs/>
          <w:sz w:val="24"/>
          <w:szCs w:val="32"/>
        </w:rPr>
      </w:pPr>
      <w:bookmarkStart w:id="126" w:name="_Toc14201235"/>
      <w:bookmarkStart w:id="127" w:name="_Toc161391306"/>
      <w:bookmarkStart w:id="128" w:name="_Toc26656966"/>
      <w:r>
        <w:rPr>
          <w:rFonts w:ascii="Times New Roman" w:hAnsi="Times New Roman" w:eastAsia="黑体" w:cs="Times New Roman"/>
          <w:bCs/>
          <w:sz w:val="24"/>
          <w:szCs w:val="32"/>
        </w:rPr>
        <w:t>4.2 响应文件的递交</w:t>
      </w:r>
      <w:bookmarkEnd w:id="126"/>
      <w:bookmarkEnd w:id="127"/>
      <w:bookmarkEnd w:id="128"/>
    </w:p>
    <w:p w14:paraId="2D6E10C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3277B4EA">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3DF7B247">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3F7AC3D2">
      <w:pPr>
        <w:keepNext/>
        <w:keepLines/>
        <w:spacing w:beforeLines="50" w:afterLines="50"/>
        <w:outlineLvl w:val="1"/>
        <w:rPr>
          <w:rFonts w:ascii="Times New Roman" w:hAnsi="Times New Roman" w:eastAsia="黑体" w:cs="Times New Roman"/>
          <w:bCs/>
          <w:sz w:val="24"/>
          <w:szCs w:val="32"/>
        </w:rPr>
      </w:pPr>
      <w:bookmarkStart w:id="129" w:name="_Toc9067724"/>
      <w:bookmarkStart w:id="130" w:name="_Toc26656968"/>
      <w:bookmarkStart w:id="131" w:name="_Toc14201237"/>
      <w:bookmarkStart w:id="132" w:name="_Toc161391307"/>
      <w:r>
        <w:rPr>
          <w:rFonts w:ascii="Times New Roman" w:hAnsi="Times New Roman" w:eastAsia="黑体" w:cs="Times New Roman"/>
          <w:bCs/>
          <w:sz w:val="24"/>
          <w:szCs w:val="32"/>
        </w:rPr>
        <w:t xml:space="preserve">5. </w:t>
      </w:r>
      <w:bookmarkEnd w:id="129"/>
      <w:bookmarkEnd w:id="130"/>
      <w:bookmarkEnd w:id="131"/>
      <w:r>
        <w:rPr>
          <w:rFonts w:ascii="Times New Roman" w:hAnsi="Times New Roman" w:eastAsia="黑体" w:cs="Times New Roman"/>
          <w:bCs/>
          <w:sz w:val="24"/>
          <w:szCs w:val="32"/>
        </w:rPr>
        <w:t>启封</w:t>
      </w:r>
      <w:bookmarkEnd w:id="132"/>
    </w:p>
    <w:p w14:paraId="78C349B8">
      <w:pPr>
        <w:keepNext/>
        <w:keepLines/>
        <w:spacing w:before="120" w:after="120"/>
        <w:outlineLvl w:val="2"/>
        <w:rPr>
          <w:rFonts w:ascii="Times New Roman" w:hAnsi="Times New Roman" w:eastAsia="黑体" w:cs="Times New Roman"/>
          <w:bCs/>
          <w:sz w:val="24"/>
          <w:szCs w:val="32"/>
        </w:rPr>
      </w:pPr>
      <w:bookmarkStart w:id="133" w:name="_Toc14201238"/>
      <w:bookmarkStart w:id="134" w:name="_Toc26656969"/>
      <w:bookmarkStart w:id="135" w:name="_Toc161391308"/>
      <w:r>
        <w:rPr>
          <w:rFonts w:ascii="Times New Roman" w:hAnsi="Times New Roman" w:eastAsia="黑体" w:cs="Times New Roman"/>
          <w:bCs/>
          <w:sz w:val="24"/>
          <w:szCs w:val="32"/>
        </w:rPr>
        <w:t>5.1 启封时间和地点</w:t>
      </w:r>
      <w:bookmarkEnd w:id="133"/>
      <w:bookmarkEnd w:id="134"/>
      <w:bookmarkEnd w:id="135"/>
    </w:p>
    <w:p w14:paraId="61CB7AD1">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2C24495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647AF981">
      <w:pPr>
        <w:keepNext/>
        <w:keepLines/>
        <w:spacing w:before="120" w:after="120"/>
        <w:outlineLvl w:val="2"/>
        <w:rPr>
          <w:rFonts w:ascii="Times New Roman" w:hAnsi="Times New Roman" w:eastAsia="黑体" w:cs="Times New Roman"/>
          <w:bCs/>
          <w:sz w:val="24"/>
          <w:szCs w:val="32"/>
        </w:rPr>
      </w:pPr>
      <w:bookmarkStart w:id="136" w:name="_Toc26656970"/>
      <w:bookmarkStart w:id="137" w:name="_Toc161391309"/>
      <w:bookmarkStart w:id="138" w:name="_Toc14201239"/>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bookmarkEnd w:id="136"/>
      <w:bookmarkEnd w:id="137"/>
      <w:bookmarkEnd w:id="138"/>
    </w:p>
    <w:p w14:paraId="30063B68">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06979E48">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77B39782">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62263FAA">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对响应文件进行启封，公布供应商名称、合同包名称、报价、质量目标、安全目标、</w:t>
      </w:r>
      <w:r>
        <w:rPr>
          <w:rFonts w:hint="eastAsia" w:ascii="Times New Roman" w:hAnsi="Times New Roman" w:cs="Times New Roman"/>
          <w:bCs/>
          <w:lang w:eastAsia="zh-CN"/>
        </w:rPr>
        <w:t>交货期</w:t>
      </w:r>
      <w:r>
        <w:rPr>
          <w:rFonts w:ascii="Times New Roman" w:hAnsi="Times New Roman" w:cs="Times New Roman"/>
          <w:bCs/>
        </w:rPr>
        <w:t>、响应保证金递交情况及其他内容；</w:t>
      </w:r>
    </w:p>
    <w:p w14:paraId="07926DC9">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启封</w:t>
      </w:r>
      <w:r>
        <w:rPr>
          <w:rFonts w:ascii="Times New Roman" w:hAnsi="Times New Roman"/>
        </w:rPr>
        <w:t>记录上</w:t>
      </w:r>
      <w:r>
        <w:rPr>
          <w:rFonts w:hint="eastAsia" w:ascii="Times New Roman" w:hAnsi="Times New Roman"/>
        </w:rPr>
        <w:t>签名</w:t>
      </w:r>
      <w:r>
        <w:rPr>
          <w:rFonts w:ascii="Times New Roman" w:hAnsi="Times New Roman"/>
        </w:rPr>
        <w:t>确认；</w:t>
      </w:r>
    </w:p>
    <w:p w14:paraId="08111DAF">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2B0135CF">
      <w:pPr>
        <w:spacing w:line="440" w:lineRule="exact"/>
        <w:ind w:firstLine="420"/>
        <w:rPr>
          <w:rFonts w:ascii="Times New Roman" w:hAnsi="Times New Roman" w:cs="Times New Roman"/>
        </w:rPr>
      </w:pPr>
      <w:r>
        <w:rPr>
          <w:rFonts w:hint="eastAsia" w:ascii="Times New Roman" w:hAnsi="Times New Roman" w:cs="Times New Roman"/>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w:t>
      </w:r>
      <w:r>
        <w:rPr>
          <w:rFonts w:hint="eastAsia" w:ascii="Times New Roman" w:hAnsi="Times New Roman" w:cs="Times New Roman"/>
        </w:rPr>
        <w:t>做出</w:t>
      </w:r>
      <w:r>
        <w:rPr>
          <w:rFonts w:ascii="Times New Roman" w:hAnsi="Times New Roman" w:cs="Times New Roman"/>
        </w:rPr>
        <w:t>答复。</w:t>
      </w:r>
    </w:p>
    <w:p w14:paraId="5679F701">
      <w:pPr>
        <w:keepNext/>
        <w:keepLines/>
        <w:spacing w:beforeLines="50" w:afterLines="50"/>
        <w:outlineLvl w:val="1"/>
        <w:rPr>
          <w:rFonts w:ascii="Times New Roman" w:hAnsi="Times New Roman" w:eastAsia="黑体" w:cs="Times New Roman"/>
          <w:bCs/>
          <w:sz w:val="24"/>
          <w:szCs w:val="32"/>
        </w:rPr>
      </w:pPr>
      <w:bookmarkStart w:id="139" w:name="_Toc9067725"/>
      <w:bookmarkStart w:id="140" w:name="_Toc14201241"/>
      <w:bookmarkStart w:id="141" w:name="_Toc26656972"/>
      <w:bookmarkStart w:id="142" w:name="_Toc161391310"/>
      <w:r>
        <w:rPr>
          <w:rFonts w:ascii="Times New Roman" w:hAnsi="Times New Roman" w:eastAsia="黑体" w:cs="Times New Roman"/>
          <w:bCs/>
          <w:sz w:val="24"/>
          <w:szCs w:val="32"/>
        </w:rPr>
        <w:t>6. 评</w:t>
      </w:r>
      <w:bookmarkEnd w:id="139"/>
      <w:bookmarkEnd w:id="140"/>
      <w:bookmarkEnd w:id="141"/>
      <w:r>
        <w:rPr>
          <w:rFonts w:ascii="Times New Roman" w:hAnsi="Times New Roman" w:eastAsia="黑体" w:cs="Times New Roman"/>
          <w:bCs/>
          <w:sz w:val="24"/>
          <w:szCs w:val="32"/>
        </w:rPr>
        <w:t>审</w:t>
      </w:r>
      <w:bookmarkEnd w:id="142"/>
    </w:p>
    <w:p w14:paraId="0B273CE1">
      <w:pPr>
        <w:keepNext/>
        <w:keepLines/>
        <w:spacing w:before="120" w:after="120"/>
        <w:outlineLvl w:val="2"/>
        <w:rPr>
          <w:rFonts w:ascii="Times New Roman" w:hAnsi="Times New Roman" w:eastAsia="黑体" w:cs="Times New Roman"/>
          <w:bCs/>
          <w:sz w:val="24"/>
          <w:szCs w:val="32"/>
        </w:rPr>
      </w:pPr>
      <w:bookmarkStart w:id="143" w:name="_Toc26656973"/>
      <w:bookmarkStart w:id="144" w:name="_Toc14201242"/>
      <w:bookmarkStart w:id="145" w:name="_Toc161391311"/>
      <w:r>
        <w:rPr>
          <w:rFonts w:ascii="Times New Roman" w:hAnsi="Times New Roman" w:eastAsia="黑体" w:cs="Times New Roman"/>
          <w:bCs/>
          <w:sz w:val="24"/>
          <w:szCs w:val="32"/>
        </w:rPr>
        <w:t>6.1</w:t>
      </w:r>
      <w:bookmarkEnd w:id="143"/>
      <w:bookmarkEnd w:id="144"/>
      <w:r>
        <w:rPr>
          <w:rFonts w:hint="eastAsia" w:ascii="Times New Roman" w:hAnsi="Times New Roman" w:eastAsia="黑体" w:cs="Times New Roman"/>
          <w:bCs/>
          <w:sz w:val="24"/>
          <w:szCs w:val="32"/>
        </w:rPr>
        <w:t>评审小组</w:t>
      </w:r>
      <w:bookmarkEnd w:id="145"/>
    </w:p>
    <w:p w14:paraId="5DFB0635">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4F62ADE4">
      <w:pPr>
        <w:keepNext/>
        <w:keepLines/>
        <w:spacing w:before="120" w:after="120"/>
        <w:outlineLvl w:val="2"/>
        <w:rPr>
          <w:rFonts w:ascii="Times New Roman" w:hAnsi="Times New Roman" w:eastAsia="黑体" w:cs="Times New Roman"/>
          <w:bCs/>
          <w:sz w:val="24"/>
          <w:szCs w:val="32"/>
        </w:rPr>
      </w:pPr>
      <w:bookmarkStart w:id="146" w:name="_Toc14201244"/>
      <w:bookmarkStart w:id="147" w:name="_Toc26656975"/>
      <w:bookmarkStart w:id="148" w:name="_Toc161391312"/>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146"/>
      <w:bookmarkEnd w:id="147"/>
      <w:r>
        <w:rPr>
          <w:rFonts w:ascii="Times New Roman" w:hAnsi="Times New Roman" w:eastAsia="黑体" w:cs="Times New Roman"/>
          <w:bCs/>
          <w:sz w:val="24"/>
          <w:szCs w:val="32"/>
        </w:rPr>
        <w:t>审</w:t>
      </w:r>
      <w:bookmarkEnd w:id="148"/>
    </w:p>
    <w:p w14:paraId="44760998">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CF46FDD">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rPr>
        <w:t>2若递交响应文件的供应商数量达到3家及以上，但仅有2家供应商通过初步评审，经评审小组评判此2家供应商仍具有竞争性，即可以继续进行评审。</w:t>
      </w:r>
    </w:p>
    <w:p w14:paraId="2D46D576">
      <w:pPr>
        <w:spacing w:line="440" w:lineRule="exact"/>
        <w:ind w:firstLine="420"/>
        <w:rPr>
          <w:rFonts w:ascii="Times New Roman" w:hAnsi="Times New Roman" w:cs="Times New Roman"/>
        </w:rPr>
      </w:pPr>
      <w:r>
        <w:rPr>
          <w:rFonts w:hint="eastAsia" w:ascii="Times New Roman" w:hAnsi="Times New Roman" w:cs="Times New Roman"/>
        </w:rPr>
        <w:t xml:space="preserve">6.2.3 </w:t>
      </w:r>
      <w:r>
        <w:rPr>
          <w:rFonts w:ascii="Times New Roman" w:hAnsi="Times New Roman" w:cs="Times New Roman"/>
        </w:rPr>
        <w:t xml:space="preserve">若采购人发现响应文件出现以下任一情况，其报价将不再参加评审基准价的计算： </w:t>
      </w:r>
    </w:p>
    <w:p w14:paraId="77DA15CA">
      <w:pPr>
        <w:spacing w:line="440" w:lineRule="exact"/>
        <w:ind w:firstLine="420"/>
        <w:rPr>
          <w:rFonts w:ascii="Times New Roman" w:hAnsi="Times New Roman" w:cs="Times New Roman"/>
        </w:rPr>
      </w:pPr>
      <w:r>
        <w:rPr>
          <w:rFonts w:ascii="Times New Roman" w:hAnsi="Times New Roman" w:cs="Times New Roman"/>
        </w:rPr>
        <w:t>（1）报价超出采购人公布的最高限价；</w:t>
      </w:r>
    </w:p>
    <w:p w14:paraId="12DC77F2">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 xml:space="preserve">）未在报价函上填写总报价； </w:t>
      </w:r>
    </w:p>
    <w:p w14:paraId="1699DB2A">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）报价函中的报价与已标价的报价清单总报价不一致（四舍五入除外）</w:t>
      </w:r>
      <w:r>
        <w:rPr>
          <w:rFonts w:hint="eastAsia" w:ascii="Times New Roman" w:hAnsi="Times New Roman" w:cs="Times New Roman"/>
        </w:rPr>
        <w:t>；</w:t>
      </w:r>
    </w:p>
    <w:p w14:paraId="287D6356">
      <w:pPr>
        <w:spacing w:line="440" w:lineRule="exact"/>
        <w:ind w:firstLine="420"/>
      </w:pPr>
      <w:r>
        <w:rPr>
          <w:rFonts w:hint="eastAsia" w:ascii="Times New Roman" w:hAnsi="Times New Roman" w:cs="Times New Roman"/>
        </w:rPr>
        <w:t>（4）见供应商须知前附表（其他情形）。</w:t>
      </w:r>
    </w:p>
    <w:p w14:paraId="73D35827">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484F85B2">
      <w:pPr>
        <w:keepNext/>
        <w:keepLines/>
        <w:spacing w:beforeLines="50" w:afterLines="50"/>
        <w:outlineLvl w:val="1"/>
        <w:rPr>
          <w:rFonts w:ascii="Times New Roman" w:hAnsi="Times New Roman" w:eastAsia="黑体" w:cs="Times New Roman"/>
          <w:bCs/>
          <w:sz w:val="24"/>
          <w:szCs w:val="32"/>
        </w:rPr>
      </w:pPr>
      <w:bookmarkStart w:id="149" w:name="_Toc9067726"/>
      <w:bookmarkStart w:id="150" w:name="_Toc161391313"/>
      <w:bookmarkStart w:id="151" w:name="_Toc26656976"/>
      <w:bookmarkStart w:id="152" w:name="_Toc14201245"/>
      <w:r>
        <w:rPr>
          <w:rFonts w:ascii="Times New Roman" w:hAnsi="Times New Roman" w:eastAsia="黑体" w:cs="Times New Roman"/>
          <w:bCs/>
          <w:sz w:val="24"/>
          <w:szCs w:val="32"/>
        </w:rPr>
        <w:t>7. 合同授予</w:t>
      </w:r>
      <w:bookmarkEnd w:id="149"/>
      <w:bookmarkEnd w:id="150"/>
      <w:bookmarkEnd w:id="151"/>
      <w:bookmarkEnd w:id="152"/>
    </w:p>
    <w:p w14:paraId="515D865F">
      <w:pPr>
        <w:keepNext/>
        <w:keepLines/>
        <w:spacing w:before="120" w:after="120"/>
        <w:outlineLvl w:val="2"/>
        <w:rPr>
          <w:rFonts w:ascii="Times New Roman" w:hAnsi="Times New Roman" w:eastAsia="黑体" w:cs="Times New Roman"/>
          <w:bCs/>
          <w:sz w:val="24"/>
          <w:szCs w:val="32"/>
        </w:rPr>
      </w:pPr>
      <w:bookmarkStart w:id="153" w:name="_Toc14201246"/>
      <w:bookmarkStart w:id="154" w:name="_Toc161391314"/>
      <w:bookmarkStart w:id="155" w:name="_Toc26656977"/>
      <w:r>
        <w:rPr>
          <w:rFonts w:ascii="Times New Roman" w:hAnsi="Times New Roman" w:eastAsia="黑体" w:cs="Times New Roman"/>
          <w:bCs/>
          <w:sz w:val="24"/>
          <w:szCs w:val="32"/>
        </w:rPr>
        <w:t>7.1成交候选人公示</w:t>
      </w:r>
      <w:bookmarkEnd w:id="153"/>
      <w:bookmarkEnd w:id="154"/>
      <w:bookmarkEnd w:id="155"/>
    </w:p>
    <w:p w14:paraId="3F874B1C">
      <w:pPr>
        <w:spacing w:line="440" w:lineRule="exact"/>
        <w:ind w:firstLine="420"/>
        <w:rPr>
          <w:rFonts w:ascii="Times New Roman" w:hAnsi="Times New Roman" w:cs="Times New Roman"/>
        </w:rPr>
      </w:pPr>
      <w:r>
        <w:rPr>
          <w:rFonts w:ascii="Times New Roman" w:hAnsi="Times New Roman" w:cs="Times New Roman"/>
        </w:rPr>
        <w:t>采用公开询比方式采购的项目，</w:t>
      </w:r>
      <w:r>
        <w:rPr>
          <w:rFonts w:hint="eastAsia" w:ascii="Times New Roman" w:hAnsi="Times New Roman" w:cs="Times New Roman"/>
        </w:rPr>
        <w:t>成交候选人将于</w:t>
      </w:r>
      <w:r>
        <w:rPr>
          <w:rFonts w:hint="eastAsia" w:ascii="Times New Roman" w:hAnsi="Times New Roman" w:cs="Times New Roman"/>
          <w:u w:val="single"/>
        </w:rPr>
        <w:t xml:space="preserve">安徽安联高速公路有限公司（网址：http://www.ahanlian.com/）  </w:t>
      </w:r>
      <w:r>
        <w:rPr>
          <w:rFonts w:hint="eastAsia" w:ascii="Times New Roman" w:hAnsi="Times New Roman" w:cs="Times New Roman"/>
        </w:rPr>
        <w:t>公示，</w:t>
      </w:r>
      <w:r>
        <w:rPr>
          <w:rFonts w:ascii="Times New Roman" w:hAnsi="Times New Roman" w:cs="Times New Roman"/>
        </w:rPr>
        <w:t>公示期不得少于2日。</w:t>
      </w:r>
    </w:p>
    <w:p w14:paraId="39AF084A">
      <w:pPr>
        <w:keepNext/>
        <w:keepLines/>
        <w:spacing w:before="120" w:after="120"/>
        <w:outlineLvl w:val="2"/>
        <w:rPr>
          <w:rFonts w:ascii="Times New Roman" w:hAnsi="Times New Roman" w:eastAsia="黑体" w:cs="Times New Roman"/>
          <w:bCs/>
          <w:sz w:val="24"/>
          <w:szCs w:val="32"/>
        </w:rPr>
      </w:pPr>
      <w:bookmarkStart w:id="156" w:name="_Toc14201247"/>
      <w:bookmarkStart w:id="157" w:name="_Toc161391315"/>
      <w:bookmarkStart w:id="158" w:name="_Toc26656978"/>
      <w:r>
        <w:rPr>
          <w:rFonts w:ascii="Times New Roman" w:hAnsi="Times New Roman" w:eastAsia="黑体" w:cs="Times New Roman"/>
          <w:bCs/>
          <w:sz w:val="24"/>
          <w:szCs w:val="32"/>
        </w:rPr>
        <w:t>7.2评审结果异议</w:t>
      </w:r>
      <w:bookmarkEnd w:id="156"/>
      <w:bookmarkEnd w:id="157"/>
      <w:bookmarkEnd w:id="158"/>
    </w:p>
    <w:p w14:paraId="0DD652F7">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4DB2BEF4">
      <w:pPr>
        <w:keepNext/>
        <w:keepLines/>
        <w:spacing w:before="120" w:after="120"/>
        <w:outlineLvl w:val="2"/>
        <w:rPr>
          <w:rFonts w:ascii="Times New Roman" w:hAnsi="Times New Roman" w:eastAsia="黑体" w:cs="Times New Roman"/>
          <w:bCs/>
          <w:sz w:val="24"/>
          <w:szCs w:val="32"/>
        </w:rPr>
      </w:pPr>
      <w:bookmarkStart w:id="159" w:name="_Toc14201248"/>
      <w:bookmarkStart w:id="160" w:name="_Toc26656979"/>
      <w:bookmarkStart w:id="161" w:name="_Toc161391316"/>
      <w:r>
        <w:rPr>
          <w:rFonts w:ascii="Times New Roman" w:hAnsi="Times New Roman" w:eastAsia="黑体" w:cs="Times New Roman"/>
          <w:bCs/>
          <w:sz w:val="24"/>
          <w:szCs w:val="32"/>
        </w:rPr>
        <w:t>7.3成交候选人履约能力审查</w:t>
      </w:r>
      <w:bookmarkEnd w:id="159"/>
      <w:bookmarkEnd w:id="160"/>
      <w:bookmarkEnd w:id="161"/>
    </w:p>
    <w:p w14:paraId="58BDA7B8">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619AF3E4">
      <w:pPr>
        <w:keepNext/>
        <w:keepLines/>
        <w:spacing w:before="120" w:after="120"/>
        <w:outlineLvl w:val="2"/>
        <w:rPr>
          <w:rFonts w:ascii="Times New Roman" w:hAnsi="Times New Roman" w:eastAsia="黑体" w:cs="Times New Roman"/>
          <w:bCs/>
          <w:sz w:val="24"/>
          <w:szCs w:val="32"/>
        </w:rPr>
      </w:pPr>
      <w:bookmarkStart w:id="162" w:name="_Toc26656981"/>
      <w:bookmarkStart w:id="163" w:name="_Toc14201250"/>
      <w:bookmarkStart w:id="164" w:name="_Toc161391317"/>
      <w:r>
        <w:rPr>
          <w:rFonts w:ascii="Times New Roman" w:hAnsi="Times New Roman" w:eastAsia="黑体" w:cs="Times New Roman"/>
          <w:bCs/>
          <w:sz w:val="24"/>
          <w:szCs w:val="32"/>
        </w:rPr>
        <w:t>7.</w:t>
      </w:r>
      <w:bookmarkEnd w:id="162"/>
      <w:bookmarkEnd w:id="163"/>
      <w:bookmarkStart w:id="165" w:name="_Toc26656983"/>
      <w:bookmarkStart w:id="166" w:name="_Toc14201252"/>
      <w:r>
        <w:rPr>
          <w:rFonts w:ascii="Times New Roman" w:hAnsi="Times New Roman" w:eastAsia="黑体" w:cs="Times New Roman"/>
          <w:bCs/>
          <w:sz w:val="24"/>
          <w:szCs w:val="32"/>
        </w:rPr>
        <w:t>4履约保证金</w:t>
      </w:r>
      <w:bookmarkEnd w:id="164"/>
      <w:bookmarkEnd w:id="165"/>
      <w:bookmarkEnd w:id="166"/>
    </w:p>
    <w:p w14:paraId="169FC095">
      <w:pPr>
        <w:spacing w:line="440" w:lineRule="exact"/>
        <w:ind w:firstLine="420"/>
        <w:rPr>
          <w:rFonts w:ascii="Times New Roman" w:hAnsi="Times New Roman" w:cs="Times New Roman"/>
        </w:rPr>
      </w:pPr>
      <w:r>
        <w:rPr>
          <w:rFonts w:ascii="Times New Roman" w:hAnsi="Times New Roman" w:cs="Times New Roman"/>
        </w:rPr>
        <w:t>7.4.1在签订合同前，成交人应向采购人提交履约保证金。履约保证金</w:t>
      </w:r>
      <w:r>
        <w:rPr>
          <w:rFonts w:hint="eastAsia" w:ascii="Times New Roman" w:hAnsi="Times New Roman" w:cs="Times New Roman"/>
        </w:rPr>
        <w:t>的金额及形式见供应商须知前附表</w:t>
      </w:r>
      <w:r>
        <w:rPr>
          <w:rFonts w:ascii="Times New Roman" w:hAnsi="Times New Roman" w:cs="Times New Roman"/>
        </w:rPr>
        <w:t>。</w:t>
      </w:r>
    </w:p>
    <w:p w14:paraId="0123CD23">
      <w:pPr>
        <w:spacing w:line="440" w:lineRule="exact"/>
        <w:ind w:firstLine="420"/>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13D77958">
      <w:pPr>
        <w:spacing w:line="440" w:lineRule="exact"/>
        <w:ind w:firstLine="420"/>
      </w:pPr>
      <w:r>
        <w:rPr>
          <w:rFonts w:ascii="Times New Roman" w:hAnsi="Times New Roman" w:cs="Times New Roman"/>
        </w:rPr>
        <w:t>7.4.3 履约保证金的退还：</w:t>
      </w:r>
      <w:r>
        <w:rPr>
          <w:rFonts w:hint="eastAsia" w:ascii="Times New Roman" w:hAnsi="Times New Roman" w:cs="Times New Roman"/>
          <w:szCs w:val="21"/>
        </w:rPr>
        <w:t>见供应商须知前附表</w:t>
      </w:r>
      <w:r>
        <w:rPr>
          <w:rFonts w:hint="eastAsia" w:ascii="Times New Roman" w:hAnsi="Times New Roman" w:cs="Times New Roman"/>
        </w:rPr>
        <w:t>。</w:t>
      </w:r>
    </w:p>
    <w:p w14:paraId="55532BBF">
      <w:pPr>
        <w:keepNext/>
        <w:keepLines/>
        <w:spacing w:before="120" w:after="120"/>
        <w:outlineLvl w:val="2"/>
        <w:rPr>
          <w:rFonts w:ascii="Times New Roman" w:hAnsi="Times New Roman" w:eastAsia="黑体" w:cs="Times New Roman"/>
          <w:bCs/>
          <w:sz w:val="24"/>
          <w:szCs w:val="32"/>
        </w:rPr>
      </w:pPr>
      <w:bookmarkStart w:id="167" w:name="_Toc26656984"/>
      <w:bookmarkStart w:id="168" w:name="_Toc161391318"/>
      <w:bookmarkStart w:id="169" w:name="_Toc14201253"/>
      <w:r>
        <w:rPr>
          <w:rFonts w:ascii="Times New Roman" w:hAnsi="Times New Roman" w:eastAsia="黑体" w:cs="Times New Roman"/>
          <w:bCs/>
          <w:sz w:val="24"/>
          <w:szCs w:val="32"/>
        </w:rPr>
        <w:t>7.5签订合同</w:t>
      </w:r>
      <w:bookmarkEnd w:id="167"/>
      <w:bookmarkEnd w:id="168"/>
      <w:bookmarkEnd w:id="169"/>
    </w:p>
    <w:p w14:paraId="354720C7">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030071F3">
      <w:pPr>
        <w:keepNext/>
        <w:keepLines/>
        <w:spacing w:beforeLines="50" w:afterLines="50"/>
        <w:outlineLvl w:val="1"/>
        <w:rPr>
          <w:rFonts w:ascii="Times New Roman" w:hAnsi="Times New Roman" w:eastAsia="黑体" w:cs="Times New Roman"/>
          <w:bCs/>
          <w:sz w:val="24"/>
          <w:szCs w:val="32"/>
        </w:rPr>
      </w:pPr>
      <w:bookmarkStart w:id="170" w:name="_Toc9067727"/>
      <w:bookmarkStart w:id="171" w:name="_Toc161391319"/>
      <w:bookmarkStart w:id="172" w:name="_Toc26656988"/>
      <w:bookmarkStart w:id="173" w:name="_Toc14201257"/>
      <w:r>
        <w:rPr>
          <w:rFonts w:ascii="Times New Roman" w:hAnsi="Times New Roman" w:eastAsia="黑体" w:cs="Times New Roman"/>
          <w:bCs/>
          <w:sz w:val="24"/>
          <w:szCs w:val="32"/>
        </w:rPr>
        <w:t>8. 纪律和监督</w:t>
      </w:r>
      <w:bookmarkEnd w:id="170"/>
      <w:bookmarkEnd w:id="171"/>
      <w:bookmarkEnd w:id="172"/>
      <w:bookmarkEnd w:id="173"/>
    </w:p>
    <w:p w14:paraId="229856EF">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1FE532F0">
      <w:pPr>
        <w:keepNext/>
        <w:keepLines/>
        <w:spacing w:beforeLines="50" w:afterLines="50"/>
        <w:outlineLvl w:val="1"/>
        <w:rPr>
          <w:rFonts w:ascii="Times New Roman" w:hAnsi="Times New Roman" w:eastAsia="黑体" w:cs="Times New Roman"/>
          <w:bCs/>
          <w:sz w:val="24"/>
          <w:szCs w:val="32"/>
        </w:rPr>
      </w:pPr>
      <w:bookmarkStart w:id="174" w:name="_Toc26656993"/>
      <w:bookmarkStart w:id="175" w:name="_Toc14201262"/>
      <w:bookmarkStart w:id="176" w:name="_Toc161391320"/>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174"/>
      <w:bookmarkEnd w:id="175"/>
      <w:bookmarkEnd w:id="176"/>
    </w:p>
    <w:p w14:paraId="41C1FB3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.1 供应商或其他利害关系人认为询比活动不符合法律法规规定的，可以自知道或应当知道之日起10日内向有关监督部门投诉。投诉应有明确的请求和必要的证明材料。</w:t>
      </w:r>
    </w:p>
    <w:p w14:paraId="6689E2EA">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.2 监督部门</w:t>
      </w:r>
      <w:r>
        <w:rPr>
          <w:rFonts w:hint="eastAsia" w:ascii="Times New Roman" w:hAnsi="Times New Roman" w:cs="Times New Roman"/>
        </w:rPr>
        <w:t>及</w:t>
      </w:r>
      <w:r>
        <w:rPr>
          <w:rFonts w:ascii="Times New Roman" w:hAnsi="Times New Roman" w:cs="Times New Roman"/>
        </w:rPr>
        <w:t>联系方式</w:t>
      </w:r>
      <w:r>
        <w:rPr>
          <w:rFonts w:hint="eastAsia" w:ascii="Times New Roman" w:hAnsi="Times New Roman" w:cs="Times New Roman"/>
        </w:rPr>
        <w:t>：</w:t>
      </w:r>
      <w:r>
        <w:rPr>
          <w:rFonts w:hint="eastAsia" w:ascii="Times New Roman" w:hAnsi="Times New Roman" w:cs="Times New Roman"/>
          <w:u w:val="single"/>
        </w:rPr>
        <w:t>深圳市安之联置业有限公司 / 0755-29168809。</w:t>
      </w:r>
    </w:p>
    <w:p w14:paraId="0650C71F">
      <w:pPr>
        <w:keepNext/>
        <w:keepLines/>
        <w:spacing w:beforeLines="50" w:afterLines="50"/>
        <w:outlineLvl w:val="1"/>
        <w:rPr>
          <w:rFonts w:ascii="Times New Roman" w:hAnsi="Times New Roman" w:eastAsia="黑体" w:cs="Times New Roman"/>
          <w:bCs/>
          <w:sz w:val="24"/>
          <w:szCs w:val="32"/>
        </w:rPr>
      </w:pPr>
      <w:bookmarkStart w:id="177" w:name="_Toc161391321"/>
      <w:bookmarkStart w:id="178" w:name="_Toc14201263"/>
      <w:bookmarkStart w:id="179" w:name="_Toc26656994"/>
      <w:bookmarkStart w:id="180"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177"/>
    </w:p>
    <w:bookmarkEnd w:id="178"/>
    <w:bookmarkEnd w:id="179"/>
    <w:bookmarkEnd w:id="180"/>
    <w:p w14:paraId="62BED431">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见供应商须知前附表。</w:t>
      </w:r>
    </w:p>
    <w:p w14:paraId="163E35C4">
      <w:pPr>
        <w:widowControl/>
        <w:jc w:val="left"/>
        <w:rPr>
          <w:rFonts w:ascii="Times New Roman" w:hAnsi="Times New Roman" w:cs="Times New Roman"/>
        </w:rPr>
      </w:pPr>
      <w:r>
        <w:rPr>
          <w:rFonts w:ascii="Times New Roman" w:hAnsi="Times New Roman" w:cs="Times New Roman"/>
        </w:rPr>
        <w:br w:type="page"/>
      </w:r>
    </w:p>
    <w:p w14:paraId="5BBBFFA3">
      <w:pPr>
        <w:pStyle w:val="3"/>
        <w:numPr>
          <w:ilvl w:val="0"/>
          <w:numId w:val="0"/>
        </w:numPr>
        <w:spacing w:before="312" w:after="312"/>
        <w:sectPr>
          <w:footerReference r:id="rId4"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bookmarkStart w:id="181" w:name="_Toc161391322"/>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181"/>
    </w:p>
    <w:p w14:paraId="68CE1869">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500"/>
        <w:gridCol w:w="1700"/>
        <w:gridCol w:w="5498"/>
      </w:tblGrid>
      <w:tr w14:paraId="0069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0" w:type="dxa"/>
            <w:gridSpan w:val="2"/>
            <w:vAlign w:val="center"/>
          </w:tcPr>
          <w:p w14:paraId="06311570">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00" w:type="dxa"/>
            <w:vAlign w:val="center"/>
          </w:tcPr>
          <w:p w14:paraId="3C10545A">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498" w:type="dxa"/>
            <w:vAlign w:val="center"/>
          </w:tcPr>
          <w:p w14:paraId="3592A2F5">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5BB4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Align w:val="center"/>
          </w:tcPr>
          <w:p w14:paraId="4B3E60F7">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500" w:type="dxa"/>
            <w:vAlign w:val="center"/>
          </w:tcPr>
          <w:p w14:paraId="1C8D4D63">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00" w:type="dxa"/>
            <w:tcMar>
              <w:left w:w="75" w:type="dxa"/>
            </w:tcMar>
            <w:vAlign w:val="center"/>
          </w:tcPr>
          <w:p w14:paraId="5A40F65E">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1EFF61D3">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498" w:type="dxa"/>
            <w:tcMar>
              <w:left w:w="75" w:type="dxa"/>
            </w:tcMar>
            <w:vAlign w:val="center"/>
          </w:tcPr>
          <w:p w14:paraId="4C782B9C">
            <w:pPr>
              <w:widowControl/>
              <w:adjustRightInd w:val="0"/>
              <w:snapToGrid w:val="0"/>
              <w:jc w:val="left"/>
            </w:pPr>
            <w:r>
              <w:rPr>
                <w:rFonts w:hint="eastAsia"/>
              </w:rPr>
              <w:t>按评审价由低到高的顺序依次推荐成交候选人：</w:t>
            </w:r>
          </w:p>
          <w:p w14:paraId="69FE0F02">
            <w:pPr>
              <w:widowControl/>
              <w:adjustRightInd w:val="0"/>
              <w:snapToGrid w:val="0"/>
              <w:jc w:val="left"/>
            </w:pPr>
            <w:r>
              <w:rPr>
                <w:rFonts w:hint="eastAsia" w:ascii="Times New Roman" w:hAnsi="Times New Roman" w:cs="Times New Roman"/>
                <w:kern w:val="0"/>
                <w:szCs w:val="21"/>
              </w:rPr>
              <w:t>□</w:t>
            </w:r>
            <w:r>
              <w:rPr>
                <w:rFonts w:hint="eastAsia"/>
              </w:rPr>
              <w:t>评审价相等时，以递交响应文件在前的优先。</w:t>
            </w:r>
          </w:p>
          <w:p w14:paraId="6891BC60">
            <w:pPr>
              <w:pStyle w:val="2"/>
              <w:adjustRightInd w:val="0"/>
              <w:snapToGrid w:val="0"/>
            </w:pPr>
            <w:r>
              <w:rPr>
                <w:rFonts w:hint="eastAsia" w:ascii="Times New Roman" w:hAnsi="Times New Roman" w:cs="Times New Roman"/>
                <w:kern w:val="0"/>
                <w:szCs w:val="21"/>
              </w:rPr>
              <w:sym w:font="Wingdings 2" w:char="0052"/>
            </w:r>
            <w:r>
              <w:rPr>
                <w:rFonts w:hint="eastAsia" w:ascii="Times New Roman" w:hAnsi="Times New Roman" w:cs="Times New Roman"/>
                <w:kern w:val="0"/>
                <w:szCs w:val="21"/>
              </w:rPr>
              <w:t>其他方法: 评审价相等时，以递交响应文件所提供业绩证明数量较多优先。</w:t>
            </w:r>
          </w:p>
        </w:tc>
      </w:tr>
      <w:tr w14:paraId="30B1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00" w:type="dxa"/>
            <w:gridSpan w:val="2"/>
            <w:vAlign w:val="center"/>
          </w:tcPr>
          <w:p w14:paraId="233E1998">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00" w:type="dxa"/>
            <w:vAlign w:val="center"/>
          </w:tcPr>
          <w:p w14:paraId="415C07C4">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498" w:type="dxa"/>
            <w:vAlign w:val="center"/>
          </w:tcPr>
          <w:p w14:paraId="699E172E">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0709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restart"/>
            <w:vAlign w:val="center"/>
          </w:tcPr>
          <w:p w14:paraId="18BB0388">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500" w:type="dxa"/>
            <w:vMerge w:val="restart"/>
            <w:vAlign w:val="center"/>
          </w:tcPr>
          <w:p w14:paraId="264195D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700" w:type="dxa"/>
            <w:tcMar>
              <w:left w:w="75" w:type="dxa"/>
            </w:tcMar>
            <w:vAlign w:val="center"/>
          </w:tcPr>
          <w:p w14:paraId="267B51D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498" w:type="dxa"/>
            <w:tcMar>
              <w:left w:w="75" w:type="dxa"/>
            </w:tcMar>
            <w:vAlign w:val="center"/>
          </w:tcPr>
          <w:p w14:paraId="5387225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与营业执照一致</w:t>
            </w:r>
          </w:p>
        </w:tc>
      </w:tr>
      <w:tr w14:paraId="3C08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485059EC">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24C1F854">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6CEE386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498" w:type="dxa"/>
            <w:tcMar>
              <w:left w:w="75" w:type="dxa"/>
            </w:tcMar>
            <w:vAlign w:val="center"/>
          </w:tcPr>
          <w:p w14:paraId="122E379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符合第六章“响应文件格式”的规定，关键字迹清晰可辨</w:t>
            </w:r>
          </w:p>
        </w:tc>
      </w:tr>
      <w:tr w14:paraId="5DB8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4144CAFC">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7A7287D5">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38ED7F9A">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签名</w:t>
            </w:r>
            <w:r>
              <w:rPr>
                <w:rFonts w:ascii="Times New Roman" w:hAnsi="Times New Roman" w:cs="Times New Roman"/>
                <w:kern w:val="0"/>
                <w:szCs w:val="21"/>
              </w:rPr>
              <w:t>盖章</w:t>
            </w:r>
          </w:p>
        </w:tc>
        <w:tc>
          <w:tcPr>
            <w:tcW w:w="5498" w:type="dxa"/>
            <w:tcMar>
              <w:left w:w="75" w:type="dxa"/>
            </w:tcMar>
            <w:vAlign w:val="center"/>
          </w:tcPr>
          <w:p w14:paraId="0928D74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符合第二章“供应商须知”第3.</w:t>
            </w:r>
            <w:r>
              <w:rPr>
                <w:rFonts w:hint="eastAsia" w:ascii="Times New Roman" w:hAnsi="Times New Roman" w:cs="Times New Roman"/>
                <w:bCs/>
                <w:kern w:val="0"/>
                <w:szCs w:val="21"/>
              </w:rPr>
              <w:t>6</w:t>
            </w:r>
            <w:r>
              <w:rPr>
                <w:rFonts w:ascii="Times New Roman" w:hAnsi="Times New Roman" w:cs="Times New Roman"/>
                <w:bCs/>
                <w:kern w:val="0"/>
                <w:szCs w:val="21"/>
              </w:rPr>
              <w:t>.3项的规定</w:t>
            </w:r>
          </w:p>
        </w:tc>
      </w:tr>
      <w:tr w14:paraId="7D90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Align w:val="center"/>
          </w:tcPr>
          <w:p w14:paraId="316688F1">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500" w:type="dxa"/>
            <w:vAlign w:val="center"/>
          </w:tcPr>
          <w:p w14:paraId="2AA008BF">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700" w:type="dxa"/>
            <w:tcMar>
              <w:left w:w="75" w:type="dxa"/>
            </w:tcMar>
            <w:vAlign w:val="center"/>
          </w:tcPr>
          <w:p w14:paraId="149C3F2B">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498" w:type="dxa"/>
            <w:tcMar>
              <w:left w:w="75" w:type="dxa"/>
            </w:tcMar>
            <w:vAlign w:val="center"/>
          </w:tcPr>
          <w:p w14:paraId="46CD52DB">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55B1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restart"/>
            <w:vAlign w:val="center"/>
          </w:tcPr>
          <w:p w14:paraId="19027AC7">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500" w:type="dxa"/>
            <w:vMerge w:val="restart"/>
            <w:vAlign w:val="center"/>
          </w:tcPr>
          <w:p w14:paraId="22FA806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700" w:type="dxa"/>
            <w:tcMar>
              <w:left w:w="75" w:type="dxa"/>
            </w:tcMar>
            <w:vAlign w:val="center"/>
          </w:tcPr>
          <w:p w14:paraId="183710D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498" w:type="dxa"/>
            <w:tcMar>
              <w:left w:w="75" w:type="dxa"/>
            </w:tcMar>
            <w:vAlign w:val="center"/>
          </w:tcPr>
          <w:p w14:paraId="777C5D2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3295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7D33696E">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6CEC7B60">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4A811A62">
            <w:pPr>
              <w:widowControl/>
              <w:adjustRightInd w:val="0"/>
              <w:snapToGrid w:val="0"/>
              <w:spacing w:line="360" w:lineRule="atLeast"/>
              <w:jc w:val="left"/>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交货期</w:t>
            </w:r>
          </w:p>
        </w:tc>
        <w:tc>
          <w:tcPr>
            <w:tcW w:w="5498" w:type="dxa"/>
            <w:tcMar>
              <w:left w:w="75" w:type="dxa"/>
            </w:tcMar>
            <w:vAlign w:val="center"/>
          </w:tcPr>
          <w:p w14:paraId="6E0E552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67F2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54E6B463">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04AD84BA">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1F24616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498" w:type="dxa"/>
            <w:tcMar>
              <w:left w:w="75" w:type="dxa"/>
            </w:tcMar>
            <w:vAlign w:val="center"/>
          </w:tcPr>
          <w:p w14:paraId="55B823F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664C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7DACE92A">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0F453292">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41D1D48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安全目标</w:t>
            </w:r>
          </w:p>
        </w:tc>
        <w:tc>
          <w:tcPr>
            <w:tcW w:w="5498" w:type="dxa"/>
            <w:tcMar>
              <w:left w:w="75" w:type="dxa"/>
            </w:tcMar>
            <w:vAlign w:val="center"/>
          </w:tcPr>
          <w:p w14:paraId="24F4BCC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w:t>
            </w:r>
            <w:r>
              <w:rPr>
                <w:rFonts w:hint="eastAsia" w:ascii="Times New Roman" w:hAnsi="Times New Roman" w:cs="Times New Roman"/>
                <w:kern w:val="0"/>
                <w:szCs w:val="21"/>
              </w:rPr>
              <w:t>2</w:t>
            </w:r>
            <w:r>
              <w:rPr>
                <w:rFonts w:ascii="Times New Roman" w:hAnsi="Times New Roman" w:cs="Times New Roman"/>
                <w:kern w:val="0"/>
                <w:szCs w:val="21"/>
              </w:rPr>
              <w:t>项规定</w:t>
            </w:r>
          </w:p>
        </w:tc>
      </w:tr>
      <w:tr w14:paraId="07C9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0407125D">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3AEE1630">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472D934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498" w:type="dxa"/>
            <w:tcMar>
              <w:left w:w="75" w:type="dxa"/>
            </w:tcMar>
            <w:vAlign w:val="center"/>
          </w:tcPr>
          <w:p w14:paraId="13B0674C">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07F4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38B91CF3">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5BB07B22">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79A40F3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响应保证金</w:t>
            </w:r>
          </w:p>
        </w:tc>
        <w:tc>
          <w:tcPr>
            <w:tcW w:w="5498" w:type="dxa"/>
            <w:tcMar>
              <w:left w:w="75" w:type="dxa"/>
            </w:tcMar>
            <w:vAlign w:val="center"/>
          </w:tcPr>
          <w:p w14:paraId="545E5F7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w:t>
            </w:r>
          </w:p>
        </w:tc>
      </w:tr>
      <w:tr w14:paraId="2911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049A4970">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4FCF8F6A">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15FD0F8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498" w:type="dxa"/>
            <w:tcMar>
              <w:left w:w="75" w:type="dxa"/>
            </w:tcMar>
            <w:vAlign w:val="center"/>
          </w:tcPr>
          <w:p w14:paraId="0C7D30A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4D41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33FA4CBD">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0A7A0603">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7A71825F">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498" w:type="dxa"/>
            <w:tcMar>
              <w:left w:w="75" w:type="dxa"/>
            </w:tcMar>
            <w:vAlign w:val="center"/>
          </w:tcPr>
          <w:p w14:paraId="3A93DF7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2DBD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431FF0FE">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46DE44F9">
            <w:pPr>
              <w:widowControl/>
              <w:adjustRightInd w:val="0"/>
              <w:snapToGrid w:val="0"/>
              <w:spacing w:line="360" w:lineRule="atLeast"/>
              <w:jc w:val="center"/>
              <w:rPr>
                <w:rFonts w:ascii="Times New Roman" w:hAnsi="Times New Roman" w:cs="Times New Roman"/>
                <w:kern w:val="0"/>
                <w:szCs w:val="21"/>
              </w:rPr>
            </w:pPr>
          </w:p>
        </w:tc>
        <w:tc>
          <w:tcPr>
            <w:tcW w:w="1700" w:type="dxa"/>
            <w:tcBorders>
              <w:top w:val="single" w:color="auto" w:sz="4" w:space="0"/>
              <w:left w:val="single" w:color="auto" w:sz="4" w:space="0"/>
              <w:right w:val="single" w:color="auto" w:sz="4" w:space="0"/>
            </w:tcBorders>
            <w:tcMar>
              <w:left w:w="75" w:type="dxa"/>
            </w:tcMar>
            <w:vAlign w:val="center"/>
          </w:tcPr>
          <w:p w14:paraId="267313B4">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498" w:type="dxa"/>
            <w:tcBorders>
              <w:top w:val="outset" w:color="auto" w:sz="6" w:space="0"/>
              <w:left w:val="single" w:color="auto" w:sz="4" w:space="0"/>
              <w:right w:val="outset" w:color="auto" w:sz="6" w:space="0"/>
            </w:tcBorders>
            <w:tcMar>
              <w:left w:w="75" w:type="dxa"/>
            </w:tcMar>
            <w:vAlign w:val="center"/>
          </w:tcPr>
          <w:p w14:paraId="153AE05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64B2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757AB81D">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0E7D451E">
            <w:pPr>
              <w:widowControl/>
              <w:adjustRightInd w:val="0"/>
              <w:snapToGrid w:val="0"/>
              <w:spacing w:line="360" w:lineRule="atLeast"/>
              <w:jc w:val="center"/>
              <w:rPr>
                <w:rFonts w:ascii="Times New Roman" w:hAnsi="Times New Roman" w:cs="Times New Roman"/>
                <w:kern w:val="0"/>
                <w:szCs w:val="21"/>
              </w:rPr>
            </w:pPr>
          </w:p>
        </w:tc>
        <w:tc>
          <w:tcPr>
            <w:tcW w:w="1700" w:type="dxa"/>
            <w:tcBorders>
              <w:top w:val="single" w:color="auto" w:sz="4" w:space="0"/>
              <w:left w:val="single" w:color="auto" w:sz="4" w:space="0"/>
              <w:right w:val="single" w:color="auto" w:sz="4" w:space="0"/>
            </w:tcBorders>
            <w:tcMar>
              <w:left w:w="75" w:type="dxa"/>
            </w:tcMar>
            <w:vAlign w:val="center"/>
          </w:tcPr>
          <w:p w14:paraId="3A69892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498" w:type="dxa"/>
            <w:tcBorders>
              <w:top w:val="outset" w:color="auto" w:sz="6" w:space="0"/>
              <w:left w:val="single" w:color="auto" w:sz="4" w:space="0"/>
              <w:right w:val="outset" w:color="auto" w:sz="6" w:space="0"/>
            </w:tcBorders>
            <w:tcMar>
              <w:left w:w="75" w:type="dxa"/>
            </w:tcMar>
            <w:vAlign w:val="center"/>
          </w:tcPr>
          <w:p w14:paraId="07EFFC5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没有分包</w:t>
            </w:r>
          </w:p>
        </w:tc>
      </w:tr>
      <w:tr w14:paraId="595C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376E1DD9">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096CACD0">
            <w:pPr>
              <w:widowControl/>
              <w:adjustRightInd w:val="0"/>
              <w:snapToGrid w:val="0"/>
              <w:spacing w:line="360" w:lineRule="atLeast"/>
              <w:jc w:val="center"/>
              <w:rPr>
                <w:rFonts w:ascii="Times New Roman" w:hAnsi="Times New Roman" w:cs="Times New Roman"/>
                <w:kern w:val="0"/>
                <w:szCs w:val="21"/>
              </w:rPr>
            </w:pPr>
          </w:p>
        </w:tc>
        <w:tc>
          <w:tcPr>
            <w:tcW w:w="1700" w:type="dxa"/>
            <w:tcBorders>
              <w:top w:val="single" w:color="auto" w:sz="4" w:space="0"/>
              <w:left w:val="single" w:color="auto" w:sz="4" w:space="0"/>
              <w:right w:val="single" w:color="auto" w:sz="4" w:space="0"/>
            </w:tcBorders>
            <w:tcMar>
              <w:left w:w="75" w:type="dxa"/>
            </w:tcMar>
            <w:vAlign w:val="center"/>
          </w:tcPr>
          <w:p w14:paraId="4B3E4B4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498" w:type="dxa"/>
            <w:tcBorders>
              <w:top w:val="outset" w:color="auto" w:sz="6" w:space="0"/>
              <w:left w:val="single" w:color="auto" w:sz="4" w:space="0"/>
              <w:right w:val="outset" w:color="auto" w:sz="6" w:space="0"/>
            </w:tcBorders>
            <w:tcMar>
              <w:left w:w="75" w:type="dxa"/>
            </w:tcMar>
            <w:vAlign w:val="center"/>
          </w:tcPr>
          <w:p w14:paraId="0E45033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0143823A">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47742490">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082F2B04">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7DDF9A26">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4E46466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384C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 w:type="dxa"/>
            <w:vMerge w:val="continue"/>
            <w:vAlign w:val="center"/>
          </w:tcPr>
          <w:p w14:paraId="4DD2D382">
            <w:pPr>
              <w:widowControl/>
              <w:adjustRightInd w:val="0"/>
              <w:snapToGrid w:val="0"/>
              <w:spacing w:line="360" w:lineRule="atLeast"/>
              <w:jc w:val="center"/>
              <w:rPr>
                <w:rFonts w:ascii="Times New Roman" w:hAnsi="Times New Roman" w:cs="Times New Roman"/>
                <w:kern w:val="0"/>
                <w:szCs w:val="21"/>
              </w:rPr>
            </w:pPr>
          </w:p>
        </w:tc>
        <w:tc>
          <w:tcPr>
            <w:tcW w:w="1500" w:type="dxa"/>
            <w:vMerge w:val="continue"/>
            <w:vAlign w:val="center"/>
          </w:tcPr>
          <w:p w14:paraId="69690EC3">
            <w:pPr>
              <w:widowControl/>
              <w:adjustRightInd w:val="0"/>
              <w:snapToGrid w:val="0"/>
              <w:spacing w:line="360" w:lineRule="atLeast"/>
              <w:jc w:val="center"/>
              <w:rPr>
                <w:rFonts w:ascii="Times New Roman" w:hAnsi="Times New Roman" w:cs="Times New Roman"/>
                <w:kern w:val="0"/>
                <w:szCs w:val="21"/>
              </w:rPr>
            </w:pPr>
          </w:p>
        </w:tc>
        <w:tc>
          <w:tcPr>
            <w:tcW w:w="1700" w:type="dxa"/>
            <w:tcMar>
              <w:left w:w="75" w:type="dxa"/>
            </w:tcMar>
            <w:vAlign w:val="center"/>
          </w:tcPr>
          <w:p w14:paraId="229AAAF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498" w:type="dxa"/>
            <w:tcMar>
              <w:left w:w="75" w:type="dxa"/>
            </w:tcMar>
            <w:vAlign w:val="center"/>
          </w:tcPr>
          <w:p w14:paraId="14AE30C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5E166B2B">
      <w:pPr>
        <w:widowControl/>
        <w:spacing w:afterLines="100" w:line="420" w:lineRule="exact"/>
        <w:jc w:val="center"/>
        <w:rPr>
          <w:rFonts w:ascii="Times New Roman" w:hAnsi="Times New Roman" w:cs="Times New Roman"/>
          <w:kern w:val="0"/>
          <w:szCs w:val="21"/>
        </w:rPr>
      </w:pPr>
    </w:p>
    <w:p w14:paraId="1CC6422C">
      <w:pPr>
        <w:jc w:val="right"/>
        <w:rPr>
          <w:rFonts w:ascii="Times New Roman" w:hAnsi="Times New Roman" w:cs="Times New Roman"/>
        </w:rPr>
      </w:pPr>
    </w:p>
    <w:tbl>
      <w:tblPr>
        <w:tblStyle w:val="24"/>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46741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1BED9F88">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64EF73C6">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13F817A2">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25715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2BC83072">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4AF326A3">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786024C9">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35925720">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w:t>
            </w:r>
            <w:r>
              <w:rPr>
                <w:rFonts w:hint="eastAsia" w:ascii="Times New Roman" w:hAnsi="Times New Roman" w:cs="Times New Roman"/>
                <w:kern w:val="0"/>
                <w:szCs w:val="21"/>
              </w:rPr>
              <w:t>修正后的</w:t>
            </w:r>
            <w:r>
              <w:rPr>
                <w:rFonts w:ascii="Times New Roman" w:hAnsi="Times New Roman" w:cs="Times New Roman"/>
                <w:kern w:val="0"/>
                <w:szCs w:val="21"/>
              </w:rPr>
              <w:t>报价</w:t>
            </w:r>
          </w:p>
        </w:tc>
      </w:tr>
      <w:tr w14:paraId="52EC6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326E5233">
            <w:pPr>
              <w:spacing w:line="360" w:lineRule="atLeast"/>
              <w:rPr>
                <w:rFonts w:ascii="Times New Roman" w:hAnsi="Times New Roman" w:cs="Times New Roman"/>
                <w:szCs w:val="21"/>
              </w:rPr>
            </w:pPr>
            <w:r>
              <w:rPr>
                <w:rFonts w:ascii="Times New Roman" w:hAnsi="Times New Roman" w:cs="Times New Roman"/>
                <w:szCs w:val="21"/>
              </w:rPr>
              <w:t>需要补充的其他内容：</w:t>
            </w:r>
            <w:r>
              <w:rPr>
                <w:rFonts w:hint="eastAsia" w:ascii="Times New Roman" w:hAnsi="Times New Roman" w:cs="Times New Roman"/>
                <w:bCs/>
                <w:szCs w:val="21"/>
              </w:rPr>
              <w:t>当各响应人投标报价增值税税率不一致时。以不含税金额作为评审依据。</w:t>
            </w:r>
          </w:p>
        </w:tc>
      </w:tr>
    </w:tbl>
    <w:p w14:paraId="38781579">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bookmarkStart w:id="182" w:name="_Toc161391323"/>
      <w:r>
        <w:rPr>
          <w:rFonts w:ascii="Times New Roman" w:hAnsi="Times New Roman" w:eastAsia="黑体" w:cs="Times New Roman"/>
          <w:bCs/>
          <w:sz w:val="24"/>
          <w:szCs w:val="32"/>
        </w:rPr>
        <w:t>1. 评审方法</w:t>
      </w:r>
      <w:bookmarkEnd w:id="182"/>
    </w:p>
    <w:p w14:paraId="54473DEA">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6A3C2518">
      <w:pPr>
        <w:keepNext/>
        <w:keepLines/>
        <w:spacing w:beforeLines="50" w:afterLines="50"/>
        <w:outlineLvl w:val="1"/>
        <w:rPr>
          <w:rFonts w:ascii="Times New Roman" w:hAnsi="Times New Roman" w:eastAsia="黑体" w:cs="Times New Roman"/>
          <w:bCs/>
          <w:sz w:val="24"/>
          <w:szCs w:val="32"/>
        </w:rPr>
      </w:pPr>
      <w:bookmarkStart w:id="183" w:name="_Toc161391324"/>
      <w:r>
        <w:rPr>
          <w:rFonts w:ascii="Times New Roman" w:hAnsi="Times New Roman" w:eastAsia="黑体" w:cs="Times New Roman"/>
          <w:bCs/>
          <w:sz w:val="24"/>
          <w:szCs w:val="32"/>
        </w:rPr>
        <w:t>2. 评审标准</w:t>
      </w:r>
      <w:bookmarkEnd w:id="183"/>
    </w:p>
    <w:p w14:paraId="7C71ACE3">
      <w:pPr>
        <w:keepNext/>
        <w:keepLines/>
        <w:spacing w:before="120" w:after="120"/>
        <w:outlineLvl w:val="2"/>
        <w:rPr>
          <w:rFonts w:ascii="Times New Roman" w:hAnsi="Times New Roman" w:eastAsia="黑体" w:cs="Times New Roman"/>
          <w:bCs/>
          <w:sz w:val="24"/>
          <w:szCs w:val="32"/>
        </w:rPr>
      </w:pPr>
      <w:bookmarkStart w:id="184" w:name="_Toc161391325"/>
      <w:r>
        <w:rPr>
          <w:rFonts w:ascii="Times New Roman" w:hAnsi="Times New Roman" w:eastAsia="黑体" w:cs="Times New Roman"/>
          <w:bCs/>
          <w:sz w:val="24"/>
          <w:szCs w:val="32"/>
        </w:rPr>
        <w:t>2.1 初步评审标准</w:t>
      </w:r>
      <w:bookmarkEnd w:id="184"/>
    </w:p>
    <w:p w14:paraId="7F487918">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56709AB2">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59BB1E1D">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68AE53DD">
      <w:pPr>
        <w:keepNext/>
        <w:keepLines/>
        <w:spacing w:before="120" w:after="120"/>
        <w:outlineLvl w:val="2"/>
        <w:rPr>
          <w:rFonts w:ascii="Times New Roman" w:hAnsi="Times New Roman" w:eastAsia="黑体" w:cs="Times New Roman"/>
          <w:bCs/>
          <w:sz w:val="24"/>
          <w:szCs w:val="32"/>
        </w:rPr>
      </w:pPr>
      <w:bookmarkStart w:id="185" w:name="_Toc161391326"/>
      <w:r>
        <w:rPr>
          <w:rFonts w:ascii="Times New Roman" w:hAnsi="Times New Roman" w:eastAsia="黑体" w:cs="Times New Roman"/>
          <w:bCs/>
          <w:sz w:val="24"/>
          <w:szCs w:val="32"/>
        </w:rPr>
        <w:t>2.2 详细评审标准</w:t>
      </w:r>
      <w:bookmarkEnd w:id="185"/>
    </w:p>
    <w:p w14:paraId="086CA6A4">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35BE0C80">
      <w:pPr>
        <w:keepNext/>
        <w:keepLines/>
        <w:spacing w:beforeLines="50" w:afterLines="50"/>
        <w:outlineLvl w:val="1"/>
        <w:rPr>
          <w:rFonts w:ascii="Times New Roman" w:hAnsi="Times New Roman" w:eastAsia="黑体" w:cs="Times New Roman"/>
          <w:bCs/>
          <w:sz w:val="24"/>
          <w:szCs w:val="32"/>
        </w:rPr>
      </w:pPr>
      <w:bookmarkStart w:id="186" w:name="_Toc161391327"/>
      <w:r>
        <w:rPr>
          <w:rFonts w:ascii="Times New Roman" w:hAnsi="Times New Roman" w:eastAsia="黑体" w:cs="Times New Roman"/>
          <w:bCs/>
          <w:sz w:val="24"/>
          <w:szCs w:val="32"/>
        </w:rPr>
        <w:t>3. 评审程序</w:t>
      </w:r>
      <w:bookmarkEnd w:id="186"/>
    </w:p>
    <w:p w14:paraId="2D8B1DDF">
      <w:pPr>
        <w:keepNext/>
        <w:keepLines/>
        <w:spacing w:before="120" w:after="120"/>
        <w:outlineLvl w:val="2"/>
        <w:rPr>
          <w:rFonts w:ascii="Times New Roman" w:hAnsi="Times New Roman" w:eastAsia="黑体" w:cs="Times New Roman"/>
          <w:bCs/>
          <w:sz w:val="24"/>
          <w:szCs w:val="32"/>
        </w:rPr>
      </w:pPr>
      <w:bookmarkStart w:id="187" w:name="_Toc161391328"/>
      <w:r>
        <w:rPr>
          <w:rFonts w:ascii="Times New Roman" w:hAnsi="Times New Roman" w:eastAsia="黑体" w:cs="Times New Roman"/>
          <w:bCs/>
          <w:sz w:val="24"/>
          <w:szCs w:val="32"/>
        </w:rPr>
        <w:t>3.1 初步评审</w:t>
      </w:r>
      <w:bookmarkEnd w:id="187"/>
    </w:p>
    <w:p w14:paraId="7291B028">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20B0840E">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lang w:eastAsia="zh-CN"/>
        </w:rPr>
        <w:t>交货期</w:t>
      </w:r>
      <w:r>
        <w:rPr>
          <w:rFonts w:ascii="Times New Roman" w:hAnsi="Times New Roman" w:cs="Times New Roman"/>
        </w:rPr>
        <w:t>、质量标准、安全目标前后不一致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53FEDDDD">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评审小组按以下原则</w:t>
      </w:r>
      <w:r>
        <w:rPr>
          <w:rFonts w:ascii="Times New Roman" w:hAnsi="Times New Roman" w:cs="Times New Roman"/>
        </w:rPr>
        <w:t>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14:paraId="723A224F">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14:paraId="11CAB249">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14:paraId="4CBE63B1">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14:paraId="56D722D9">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14:paraId="0880D2E6">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01D2F174">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14:paraId="5C6926BD">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Times New Roman" w:hAnsi="Times New Roman" w:cs="Times New Roman"/>
        </w:rPr>
        <w:t>；</w:t>
      </w:r>
    </w:p>
    <w:p w14:paraId="24636D4D">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r>
        <w:rPr>
          <w:rFonts w:hint="eastAsia" w:ascii="Times New Roman" w:hAnsi="Times New Roman" w:cs="Times New Roman"/>
        </w:rPr>
        <w:t>；</w:t>
      </w:r>
    </w:p>
    <w:p w14:paraId="09C1FA60">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r>
        <w:rPr>
          <w:rFonts w:hint="eastAsia" w:ascii="Times New Roman" w:hAnsi="Times New Roman" w:cs="Times New Roman"/>
        </w:rPr>
        <w:t>；</w:t>
      </w:r>
    </w:p>
    <w:p w14:paraId="6B7D7E36">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0F411F24">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14:paraId="68712CFD">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14:paraId="543AC7D3">
      <w:pPr>
        <w:keepNext/>
        <w:keepLines/>
        <w:spacing w:before="120" w:after="120"/>
        <w:outlineLvl w:val="2"/>
        <w:rPr>
          <w:rFonts w:ascii="Times New Roman" w:hAnsi="Times New Roman" w:cs="Times New Roman"/>
        </w:rPr>
      </w:pPr>
      <w:bookmarkStart w:id="188" w:name="_Toc161391329"/>
      <w:r>
        <w:rPr>
          <w:rFonts w:ascii="Times New Roman" w:hAnsi="Times New Roman" w:eastAsia="黑体" w:cs="Times New Roman"/>
          <w:bCs/>
          <w:sz w:val="24"/>
          <w:szCs w:val="32"/>
        </w:rPr>
        <w:t>3.2 详细评审</w:t>
      </w:r>
      <w:bookmarkEnd w:id="188"/>
    </w:p>
    <w:p w14:paraId="49663756">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2CFF22DB">
      <w:pPr>
        <w:keepNext/>
        <w:keepLines/>
        <w:spacing w:before="120" w:after="120"/>
        <w:outlineLvl w:val="2"/>
        <w:rPr>
          <w:rFonts w:ascii="Times New Roman" w:hAnsi="Times New Roman" w:eastAsia="黑体" w:cs="Times New Roman"/>
          <w:bCs/>
          <w:sz w:val="24"/>
          <w:szCs w:val="32"/>
        </w:rPr>
      </w:pPr>
      <w:bookmarkStart w:id="189" w:name="_Toc161391330"/>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bookmarkEnd w:id="189"/>
    </w:p>
    <w:p w14:paraId="5868FBA2">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2DD2790C">
      <w:pPr>
        <w:keepNext/>
        <w:keepLines/>
        <w:spacing w:before="120" w:after="120"/>
        <w:outlineLvl w:val="2"/>
        <w:rPr>
          <w:rFonts w:ascii="Times New Roman" w:hAnsi="Times New Roman" w:eastAsia="黑体" w:cs="Times New Roman"/>
          <w:bCs/>
          <w:sz w:val="24"/>
          <w:szCs w:val="32"/>
        </w:rPr>
      </w:pPr>
      <w:bookmarkStart w:id="190" w:name="_Toc161391331"/>
      <w:r>
        <w:rPr>
          <w:rFonts w:ascii="Times New Roman" w:hAnsi="Times New Roman" w:eastAsia="黑体" w:cs="Times New Roman"/>
          <w:bCs/>
          <w:sz w:val="24"/>
          <w:szCs w:val="32"/>
        </w:rPr>
        <w:t>3.4 响应文件的澄清和说明或补正</w:t>
      </w:r>
      <w:bookmarkEnd w:id="190"/>
    </w:p>
    <w:p w14:paraId="341BEDBC">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6C44B3A4">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590B55D5">
      <w:pPr>
        <w:keepNext/>
        <w:keepLines/>
        <w:spacing w:before="120" w:after="120"/>
        <w:outlineLvl w:val="2"/>
        <w:rPr>
          <w:rFonts w:ascii="Times New Roman" w:hAnsi="Times New Roman" w:eastAsia="黑体" w:cs="Times New Roman"/>
          <w:bCs/>
          <w:sz w:val="24"/>
          <w:szCs w:val="32"/>
        </w:rPr>
      </w:pPr>
      <w:bookmarkStart w:id="191" w:name="_Toc161391332"/>
      <w:r>
        <w:rPr>
          <w:rFonts w:ascii="Times New Roman" w:hAnsi="Times New Roman" w:eastAsia="黑体" w:cs="Times New Roman"/>
          <w:bCs/>
          <w:sz w:val="24"/>
          <w:szCs w:val="32"/>
        </w:rPr>
        <w:t>3.5 评审结果</w:t>
      </w:r>
      <w:bookmarkEnd w:id="191"/>
    </w:p>
    <w:p w14:paraId="6ACDBA28">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14:paraId="2DCA8BFE">
      <w:pPr>
        <w:spacing w:line="440" w:lineRule="exact"/>
        <w:ind w:firstLine="420"/>
        <w:rPr>
          <w:rFonts w:ascii="Times New Roman" w:hAnsi="Times New Roman" w:cs="Times New Roman"/>
        </w:rPr>
      </w:pPr>
      <w:bookmarkStart w:id="192" w:name="_Toc12245_WPSOffice_Level2"/>
      <w:bookmarkStart w:id="193" w:name="_Toc21524_WPSOffice_Level2"/>
      <w:bookmarkStart w:id="194" w:name="_Toc218_WPSOffice_Level2"/>
      <w:r>
        <w:rPr>
          <w:rFonts w:ascii="Times New Roman" w:hAnsi="Times New Roman" w:cs="Times New Roman"/>
        </w:rPr>
        <w:t>（一）采购项目基本情况</w:t>
      </w:r>
      <w:bookmarkEnd w:id="192"/>
      <w:bookmarkEnd w:id="193"/>
      <w:bookmarkEnd w:id="194"/>
    </w:p>
    <w:p w14:paraId="328DAB65">
      <w:pPr>
        <w:spacing w:line="440" w:lineRule="exact"/>
        <w:ind w:firstLine="420"/>
        <w:rPr>
          <w:rFonts w:ascii="Times New Roman" w:hAnsi="Times New Roman" w:cs="Times New Roman"/>
        </w:rPr>
      </w:pPr>
      <w:bookmarkStart w:id="195" w:name="_Toc8414_WPSOffice_Level2"/>
      <w:bookmarkStart w:id="196" w:name="_Toc5856_WPSOffice_Level2"/>
      <w:bookmarkStart w:id="197" w:name="_Toc31322_WPSOffice_Level2"/>
      <w:r>
        <w:rPr>
          <w:rFonts w:ascii="Times New Roman" w:hAnsi="Times New Roman" w:cs="Times New Roman"/>
        </w:rPr>
        <w:t>（二）采购过程回顾</w:t>
      </w:r>
      <w:bookmarkEnd w:id="195"/>
      <w:bookmarkEnd w:id="196"/>
      <w:bookmarkEnd w:id="197"/>
    </w:p>
    <w:p w14:paraId="14CA8841">
      <w:pPr>
        <w:spacing w:line="440" w:lineRule="exact"/>
        <w:ind w:firstLine="420"/>
        <w:rPr>
          <w:rFonts w:ascii="Times New Roman" w:hAnsi="Times New Roman" w:cs="Times New Roman"/>
        </w:rPr>
      </w:pPr>
      <w:bookmarkStart w:id="198" w:name="_Toc2932_WPSOffice_Level2"/>
      <w:bookmarkStart w:id="199" w:name="_Toc15620_WPSOffice_Level2"/>
      <w:bookmarkStart w:id="200" w:name="_Toc1346_WPSOffice_Level2"/>
      <w:r>
        <w:rPr>
          <w:rFonts w:ascii="Times New Roman" w:hAnsi="Times New Roman" w:cs="Times New Roman"/>
        </w:rPr>
        <w:t>（三）评审小组成员名单</w:t>
      </w:r>
      <w:bookmarkEnd w:id="198"/>
      <w:bookmarkEnd w:id="199"/>
      <w:bookmarkEnd w:id="200"/>
    </w:p>
    <w:p w14:paraId="4503F272">
      <w:pPr>
        <w:spacing w:line="440" w:lineRule="exact"/>
        <w:ind w:firstLine="420"/>
        <w:rPr>
          <w:rFonts w:ascii="Times New Roman" w:hAnsi="Times New Roman" w:cs="Times New Roman"/>
        </w:rPr>
      </w:pPr>
      <w:bookmarkStart w:id="201" w:name="_Toc32316_WPSOffice_Level2"/>
      <w:bookmarkStart w:id="202" w:name="_Toc14464_WPSOffice_Level2"/>
      <w:bookmarkStart w:id="203" w:name="_Toc14207_WPSOffice_Level2"/>
      <w:r>
        <w:rPr>
          <w:rFonts w:ascii="Times New Roman" w:hAnsi="Times New Roman" w:cs="Times New Roman"/>
        </w:rPr>
        <w:t>（四）询比评审工作</w:t>
      </w:r>
      <w:bookmarkEnd w:id="201"/>
      <w:bookmarkEnd w:id="202"/>
      <w:bookmarkEnd w:id="203"/>
    </w:p>
    <w:p w14:paraId="57E3A4C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评审办法</w:t>
      </w:r>
    </w:p>
    <w:p w14:paraId="31737F7C">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初步评审情况（资格审查、形式性审查、响应性审查）</w:t>
      </w:r>
    </w:p>
    <w:p w14:paraId="09EABE08">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08DB2C1E">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否决的供应商名单以及否决理由（如有）</w:t>
      </w:r>
    </w:p>
    <w:p w14:paraId="01624B77">
      <w:pPr>
        <w:spacing w:line="440" w:lineRule="exact"/>
        <w:ind w:firstLine="42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推荐候选供应商排序</w:t>
      </w:r>
    </w:p>
    <w:p w14:paraId="1BA68912">
      <w:pPr>
        <w:spacing w:line="440" w:lineRule="exact"/>
        <w:ind w:firstLine="420"/>
        <w:rPr>
          <w:rFonts w:ascii="Times New Roman" w:hAnsi="Times New Roman" w:cs="Times New Roman"/>
        </w:rPr>
      </w:pPr>
      <w:bookmarkStart w:id="204" w:name="_Toc3913_WPSOffice_Level2"/>
      <w:bookmarkStart w:id="205" w:name="_Toc5114_WPSOffice_Level2"/>
      <w:bookmarkStart w:id="206" w:name="_Toc13397_WPSOffice_Level2"/>
      <w:r>
        <w:rPr>
          <w:rFonts w:ascii="Times New Roman" w:hAnsi="Times New Roman" w:cs="Times New Roman"/>
        </w:rPr>
        <w:t>（五）需要说明的其他事项</w:t>
      </w:r>
      <w:bookmarkEnd w:id="204"/>
      <w:bookmarkEnd w:id="205"/>
      <w:bookmarkEnd w:id="206"/>
    </w:p>
    <w:p w14:paraId="7E883670">
      <w:pPr>
        <w:spacing w:line="440" w:lineRule="exact"/>
        <w:ind w:firstLine="420"/>
        <w:rPr>
          <w:rFonts w:ascii="Times New Roman" w:hAnsi="Times New Roman" w:cs="Times New Roman"/>
        </w:rPr>
      </w:pPr>
      <w:bookmarkStart w:id="207" w:name="_Toc8934_WPSOffice_Level2"/>
      <w:bookmarkStart w:id="208" w:name="_Toc23800_WPSOffice_Level2"/>
      <w:bookmarkStart w:id="209" w:name="_Toc3031_WPSOffice_Level2"/>
      <w:r>
        <w:rPr>
          <w:rFonts w:ascii="Times New Roman" w:hAnsi="Times New Roman" w:cs="Times New Roman"/>
        </w:rPr>
        <w:t>（六）评审附表</w:t>
      </w:r>
      <w:bookmarkEnd w:id="207"/>
      <w:bookmarkEnd w:id="208"/>
      <w:bookmarkEnd w:id="209"/>
    </w:p>
    <w:p w14:paraId="3E80B6F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响应文件开启记录表</w:t>
      </w:r>
    </w:p>
    <w:p w14:paraId="0E7EA118">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评审表格</w:t>
      </w:r>
    </w:p>
    <w:p w14:paraId="41C4A123">
      <w:pPr>
        <w:rPr>
          <w:rFonts w:ascii="Times New Roman" w:hAnsi="Times New Roman" w:cs="Times New Roman"/>
        </w:rPr>
      </w:pPr>
      <w:r>
        <w:rPr>
          <w:rFonts w:ascii="Times New Roman" w:hAnsi="Times New Roman" w:cs="Times New Roman"/>
        </w:rPr>
        <w:br w:type="page"/>
      </w:r>
    </w:p>
    <w:p w14:paraId="6BBC2A7E">
      <w:pPr>
        <w:pStyle w:val="3"/>
        <w:numPr>
          <w:ilvl w:val="0"/>
          <w:numId w:val="0"/>
        </w:numPr>
        <w:spacing w:before="312" w:after="312"/>
        <w:rPr>
          <w:rFonts w:ascii="Times New Roman" w:hAnsi="Times New Roman" w:eastAsia="宋体" w:cs="Times New Roman"/>
        </w:rPr>
      </w:pPr>
      <w:bookmarkStart w:id="210" w:name="_Toc161391333"/>
      <w:r>
        <w:rPr>
          <w:rFonts w:hint="eastAsia" w:ascii="Times New Roman" w:hAnsi="Times New Roman" w:eastAsia="宋体" w:cs="Times New Roman"/>
        </w:rPr>
        <w:t xml:space="preserve">第四章 </w:t>
      </w:r>
      <w:r>
        <w:rPr>
          <w:rFonts w:ascii="Times New Roman" w:hAnsi="Times New Roman" w:eastAsia="宋体" w:cs="Times New Roman"/>
        </w:rPr>
        <w:t>合同内容</w:t>
      </w:r>
      <w:bookmarkEnd w:id="210"/>
    </w:p>
    <w:p w14:paraId="773004C8">
      <w:pPr>
        <w:jc w:val="left"/>
        <w:rPr>
          <w:rFonts w:ascii="Times New Roman" w:hAnsi="Times New Roman" w:cs="Times New Roman"/>
          <w:sz w:val="28"/>
        </w:rPr>
      </w:pPr>
      <w:bookmarkStart w:id="211" w:name="_Toc16698_WPSOffice_Level2"/>
      <w:bookmarkStart w:id="212" w:name="_Toc12005"/>
      <w:bookmarkStart w:id="213" w:name="_Toc447808679"/>
      <w:r>
        <w:rPr>
          <w:rFonts w:ascii="Times New Roman" w:hAnsi="Times New Roman" w:cs="Times New Roman"/>
          <w:sz w:val="28"/>
        </w:rPr>
        <w:br w:type="page"/>
      </w:r>
    </w:p>
    <w:bookmarkEnd w:id="211"/>
    <w:bookmarkEnd w:id="212"/>
    <w:bookmarkEnd w:id="213"/>
    <w:p w14:paraId="5143932D">
      <w:pPr>
        <w:spacing w:line="360" w:lineRule="auto"/>
        <w:jc w:val="center"/>
        <w:rPr>
          <w:rFonts w:ascii="仿宋" w:hAnsi="仿宋" w:eastAsia="仿宋"/>
          <w:sz w:val="32"/>
          <w:szCs w:val="32"/>
          <w:lang w:bidi="en-US"/>
        </w:rPr>
      </w:pPr>
    </w:p>
    <w:p w14:paraId="02EAE97E">
      <w:pPr>
        <w:spacing w:line="360" w:lineRule="auto"/>
        <w:jc w:val="center"/>
        <w:rPr>
          <w:rFonts w:ascii="仿宋" w:hAnsi="仿宋" w:eastAsia="仿宋"/>
          <w:sz w:val="32"/>
          <w:szCs w:val="32"/>
          <w:lang w:bidi="en-US"/>
        </w:rPr>
      </w:pPr>
    </w:p>
    <w:p w14:paraId="215B805E">
      <w:pPr>
        <w:spacing w:line="360" w:lineRule="auto"/>
        <w:jc w:val="center"/>
        <w:rPr>
          <w:rFonts w:ascii="仿宋" w:hAnsi="仿宋" w:eastAsia="仿宋"/>
          <w:sz w:val="32"/>
          <w:szCs w:val="32"/>
          <w:lang w:bidi="en-US"/>
        </w:rPr>
      </w:pPr>
    </w:p>
    <w:p w14:paraId="62EC8BBE">
      <w:pPr>
        <w:spacing w:line="360" w:lineRule="auto"/>
        <w:jc w:val="center"/>
        <w:rPr>
          <w:rFonts w:ascii="仿宋" w:hAnsi="仿宋" w:eastAsia="仿宋"/>
          <w:sz w:val="44"/>
          <w:szCs w:val="44"/>
          <w:lang w:bidi="en-US"/>
        </w:rPr>
      </w:pPr>
      <w:r>
        <w:rPr>
          <w:rFonts w:hint="eastAsia" w:ascii="仿宋" w:hAnsi="仿宋" w:eastAsia="仿宋"/>
          <w:sz w:val="44"/>
          <w:szCs w:val="44"/>
          <w:lang w:eastAsia="zh-CN" w:bidi="en-US"/>
        </w:rPr>
        <w:t>深圳安联尚璟府项目阶段性软装家装类框架</w:t>
      </w:r>
      <w:r>
        <w:rPr>
          <w:rFonts w:hint="eastAsia" w:ascii="仿宋" w:hAnsi="仿宋" w:eastAsia="仿宋"/>
          <w:sz w:val="44"/>
          <w:szCs w:val="44"/>
          <w:lang w:bidi="en-US"/>
        </w:rPr>
        <w:t>合同</w:t>
      </w:r>
    </w:p>
    <w:p w14:paraId="741DB308">
      <w:pPr>
        <w:pStyle w:val="2"/>
        <w:jc w:val="center"/>
        <w:rPr>
          <w:lang w:bidi="en-US"/>
        </w:rPr>
      </w:pPr>
    </w:p>
    <w:p w14:paraId="3AA6968A">
      <w:pPr>
        <w:spacing w:line="360" w:lineRule="auto"/>
        <w:jc w:val="center"/>
        <w:rPr>
          <w:rFonts w:ascii="仿宋" w:hAnsi="仿宋" w:eastAsia="仿宋" w:cs="仿宋"/>
          <w:szCs w:val="21"/>
        </w:rPr>
      </w:pPr>
      <w:r>
        <w:rPr>
          <w:rFonts w:hint="eastAsia" w:ascii="仿宋" w:hAnsi="仿宋" w:eastAsia="仿宋" w:cs="仿宋"/>
          <w:b/>
          <w:w w:val="90"/>
          <w:sz w:val="24"/>
        </w:rPr>
        <w:t>合同编号：</w:t>
      </w:r>
    </w:p>
    <w:p w14:paraId="1C3928A1">
      <w:pPr>
        <w:pStyle w:val="2"/>
        <w:jc w:val="center"/>
        <w:rPr>
          <w:rFonts w:ascii="仿宋" w:hAnsi="仿宋" w:eastAsia="仿宋"/>
        </w:rPr>
      </w:pPr>
    </w:p>
    <w:p w14:paraId="694FAD12">
      <w:pPr>
        <w:pStyle w:val="2"/>
        <w:jc w:val="center"/>
        <w:rPr>
          <w:rFonts w:ascii="仿宋" w:hAnsi="仿宋" w:eastAsia="仿宋"/>
        </w:rPr>
      </w:pPr>
    </w:p>
    <w:p w14:paraId="76DC2E34">
      <w:pPr>
        <w:pStyle w:val="2"/>
        <w:jc w:val="center"/>
        <w:rPr>
          <w:rFonts w:ascii="仿宋" w:hAnsi="仿宋" w:eastAsia="仿宋"/>
        </w:rPr>
      </w:pPr>
    </w:p>
    <w:p w14:paraId="1F1A15F9">
      <w:pPr>
        <w:pStyle w:val="2"/>
        <w:jc w:val="center"/>
        <w:rPr>
          <w:rFonts w:ascii="仿宋" w:hAnsi="仿宋" w:eastAsia="仿宋"/>
        </w:rPr>
      </w:pPr>
    </w:p>
    <w:p w14:paraId="13C4C3F6">
      <w:pPr>
        <w:pStyle w:val="2"/>
        <w:jc w:val="center"/>
        <w:rPr>
          <w:rFonts w:ascii="仿宋" w:hAnsi="仿宋" w:eastAsia="仿宋"/>
        </w:rPr>
      </w:pPr>
    </w:p>
    <w:p w14:paraId="54C22E84">
      <w:pPr>
        <w:pStyle w:val="2"/>
        <w:jc w:val="center"/>
        <w:rPr>
          <w:rFonts w:ascii="仿宋" w:hAnsi="仿宋" w:eastAsia="仿宋"/>
        </w:rPr>
      </w:pPr>
    </w:p>
    <w:p w14:paraId="3E8AA9A5">
      <w:pPr>
        <w:pStyle w:val="2"/>
        <w:jc w:val="center"/>
        <w:rPr>
          <w:rFonts w:ascii="仿宋" w:hAnsi="仿宋" w:eastAsia="仿宋"/>
        </w:rPr>
      </w:pPr>
    </w:p>
    <w:p w14:paraId="11871ACC">
      <w:pPr>
        <w:pStyle w:val="2"/>
        <w:jc w:val="center"/>
        <w:rPr>
          <w:rFonts w:ascii="仿宋" w:hAnsi="仿宋" w:eastAsia="仿宋"/>
        </w:rPr>
      </w:pPr>
    </w:p>
    <w:p w14:paraId="3A4BDD2B">
      <w:pPr>
        <w:pStyle w:val="2"/>
        <w:jc w:val="center"/>
        <w:rPr>
          <w:rFonts w:ascii="仿宋" w:hAnsi="仿宋" w:eastAsia="仿宋"/>
        </w:rPr>
      </w:pPr>
    </w:p>
    <w:p w14:paraId="011AEC26">
      <w:pPr>
        <w:pStyle w:val="2"/>
        <w:jc w:val="center"/>
        <w:rPr>
          <w:rFonts w:ascii="仿宋" w:hAnsi="仿宋" w:eastAsia="仿宋"/>
        </w:rPr>
      </w:pPr>
    </w:p>
    <w:p w14:paraId="24470211">
      <w:pPr>
        <w:pStyle w:val="2"/>
        <w:jc w:val="center"/>
        <w:rPr>
          <w:rFonts w:ascii="仿宋" w:hAnsi="仿宋" w:eastAsia="仿宋"/>
        </w:rPr>
      </w:pPr>
    </w:p>
    <w:p w14:paraId="182BD395">
      <w:pPr>
        <w:pStyle w:val="2"/>
        <w:jc w:val="center"/>
        <w:rPr>
          <w:rFonts w:ascii="仿宋" w:hAnsi="仿宋" w:eastAsia="仿宋"/>
        </w:rPr>
      </w:pPr>
    </w:p>
    <w:p w14:paraId="68E91201">
      <w:pPr>
        <w:pStyle w:val="2"/>
        <w:jc w:val="center"/>
        <w:rPr>
          <w:rFonts w:ascii="仿宋" w:hAnsi="仿宋" w:eastAsia="仿宋"/>
        </w:rPr>
      </w:pPr>
    </w:p>
    <w:p w14:paraId="13CECD17">
      <w:pPr>
        <w:pStyle w:val="2"/>
        <w:jc w:val="center"/>
        <w:rPr>
          <w:rFonts w:ascii="仿宋" w:hAnsi="仿宋" w:eastAsia="仿宋"/>
        </w:rPr>
      </w:pPr>
    </w:p>
    <w:p w14:paraId="6B074233">
      <w:pPr>
        <w:pStyle w:val="2"/>
        <w:jc w:val="center"/>
        <w:rPr>
          <w:rFonts w:ascii="仿宋" w:hAnsi="仿宋" w:eastAsia="仿宋"/>
        </w:rPr>
      </w:pPr>
    </w:p>
    <w:p w14:paraId="122BA085">
      <w:pPr>
        <w:spacing w:line="360" w:lineRule="auto"/>
        <w:jc w:val="center"/>
        <w:outlineLvl w:val="1"/>
        <w:rPr>
          <w:rFonts w:ascii="仿宋" w:hAnsi="仿宋" w:eastAsia="仿宋" w:cs="仿宋"/>
          <w:w w:val="90"/>
          <w:sz w:val="28"/>
          <w:szCs w:val="28"/>
          <w:u w:val="single"/>
        </w:rPr>
      </w:pPr>
      <w:bookmarkStart w:id="214" w:name="_Toc139893507"/>
      <w:bookmarkStart w:id="215" w:name="_Toc142250692"/>
      <w:bookmarkStart w:id="216" w:name="_Toc161391334"/>
      <w:bookmarkStart w:id="217" w:name="_Toc139893403"/>
      <w:r>
        <w:rPr>
          <w:rFonts w:hint="eastAsia" w:ascii="仿宋" w:hAnsi="仿宋" w:eastAsia="仿宋" w:cs="仿宋"/>
          <w:b/>
          <w:w w:val="90"/>
          <w:sz w:val="28"/>
          <w:szCs w:val="28"/>
        </w:rPr>
        <w:t>委托方：</w:t>
      </w:r>
      <w:r>
        <w:rPr>
          <w:rFonts w:hint="eastAsia" w:ascii="仿宋" w:hAnsi="仿宋" w:eastAsia="仿宋" w:cs="仿宋"/>
          <w:w w:val="90"/>
          <w:sz w:val="28"/>
          <w:szCs w:val="28"/>
          <w:u w:val="single"/>
        </w:rPr>
        <w:t>深圳市安之联置业有限公司</w:t>
      </w:r>
      <w:bookmarkEnd w:id="214"/>
      <w:bookmarkEnd w:id="215"/>
      <w:bookmarkEnd w:id="216"/>
      <w:bookmarkEnd w:id="217"/>
    </w:p>
    <w:p w14:paraId="5384FA5A">
      <w:pPr>
        <w:tabs>
          <w:tab w:val="left" w:pos="4479"/>
        </w:tabs>
        <w:spacing w:line="360" w:lineRule="auto"/>
        <w:ind w:firstLine="2104" w:firstLineChars="835"/>
        <w:outlineLvl w:val="1"/>
        <w:rPr>
          <w:rFonts w:ascii="仿宋" w:hAnsi="仿宋" w:eastAsia="仿宋" w:cs="仿宋"/>
          <w:w w:val="90"/>
          <w:sz w:val="28"/>
          <w:szCs w:val="28"/>
          <w:u w:val="single"/>
        </w:rPr>
      </w:pPr>
      <w:bookmarkStart w:id="218" w:name="_Toc142250693"/>
      <w:bookmarkStart w:id="219" w:name="_Toc161391335"/>
      <w:bookmarkStart w:id="220" w:name="_Toc139893508"/>
      <w:bookmarkStart w:id="221" w:name="_Toc139893404"/>
      <w:r>
        <w:rPr>
          <w:rFonts w:hint="eastAsia" w:ascii="仿宋" w:hAnsi="仿宋" w:eastAsia="仿宋" w:cs="仿宋"/>
          <w:b/>
          <w:w w:val="90"/>
          <w:sz w:val="28"/>
          <w:szCs w:val="28"/>
        </w:rPr>
        <w:t>受托方：</w:t>
      </w:r>
      <w:bookmarkEnd w:id="218"/>
      <w:bookmarkEnd w:id="219"/>
      <w:bookmarkEnd w:id="220"/>
      <w:bookmarkEnd w:id="221"/>
    </w:p>
    <w:p w14:paraId="4B7C4FC2">
      <w:pPr>
        <w:spacing w:line="360" w:lineRule="auto"/>
        <w:jc w:val="center"/>
        <w:outlineLvl w:val="1"/>
        <w:rPr>
          <w:rFonts w:ascii="仿宋" w:hAnsi="仿宋" w:eastAsia="仿宋" w:cs="仿宋"/>
          <w:sz w:val="28"/>
          <w:szCs w:val="28"/>
          <w:u w:val="single"/>
        </w:rPr>
      </w:pPr>
      <w:bookmarkStart w:id="222" w:name="_Toc139893405"/>
      <w:bookmarkStart w:id="223" w:name="_Toc142250694"/>
      <w:bookmarkStart w:id="224" w:name="_Toc139893509"/>
      <w:bookmarkStart w:id="225" w:name="_Toc161391336"/>
      <w:r>
        <w:rPr>
          <w:rFonts w:hint="eastAsia" w:ascii="仿宋" w:hAnsi="仿宋" w:eastAsia="仿宋" w:cs="仿宋"/>
          <w:b/>
          <w:w w:val="90"/>
          <w:sz w:val="28"/>
          <w:szCs w:val="28"/>
        </w:rPr>
        <w:t>日  期：   年   月   日</w:t>
      </w:r>
      <w:bookmarkEnd w:id="222"/>
      <w:bookmarkEnd w:id="223"/>
      <w:bookmarkEnd w:id="224"/>
      <w:bookmarkEnd w:id="225"/>
    </w:p>
    <w:p w14:paraId="4731DF3A">
      <w:pPr>
        <w:pStyle w:val="2"/>
        <w:rPr>
          <w:rFonts w:ascii="仿宋" w:hAnsi="仿宋" w:eastAsia="仿宋"/>
        </w:rPr>
      </w:pPr>
    </w:p>
    <w:p w14:paraId="5A8543B0">
      <w:pPr>
        <w:jc w:val="center"/>
        <w:rPr>
          <w:rFonts w:ascii="仿宋" w:hAnsi="仿宋" w:eastAsia="仿宋" w:cs="Times New Roman"/>
          <w:sz w:val="28"/>
        </w:rPr>
      </w:pPr>
      <w:r>
        <w:rPr>
          <w:rFonts w:ascii="仿宋" w:hAnsi="仿宋" w:eastAsia="仿宋" w:cs="Times New Roman"/>
          <w:sz w:val="28"/>
        </w:rPr>
        <w:br w:type="page"/>
      </w:r>
    </w:p>
    <w:p w14:paraId="53F2FF92">
      <w:pPr>
        <w:spacing w:line="440" w:lineRule="exact"/>
        <w:jc w:val="center"/>
        <w:rPr>
          <w:rFonts w:hint="eastAsia" w:ascii="仿宋" w:hAnsi="仿宋" w:eastAsia="仿宋" w:cs="仿宋"/>
          <w:b/>
          <w:bCs/>
          <w:sz w:val="36"/>
          <w:szCs w:val="36"/>
          <w:lang w:eastAsia="zh-CN" w:bidi="en-US"/>
        </w:rPr>
      </w:pPr>
      <w:r>
        <w:rPr>
          <w:rFonts w:hint="eastAsia" w:ascii="仿宋" w:hAnsi="仿宋" w:eastAsia="仿宋" w:cs="仿宋"/>
          <w:b/>
          <w:bCs/>
          <w:sz w:val="36"/>
          <w:szCs w:val="36"/>
          <w:lang w:eastAsia="zh-CN" w:bidi="en-US"/>
        </w:rPr>
        <w:t>深圳安联尚璟府项目阶段性软装家装类</w:t>
      </w:r>
    </w:p>
    <w:p w14:paraId="0A5B68A0">
      <w:pPr>
        <w:spacing w:line="440" w:lineRule="exact"/>
        <w:jc w:val="center"/>
        <w:rPr>
          <w:rFonts w:ascii="仿宋" w:hAnsi="仿宋" w:eastAsia="仿宋" w:cs="仿宋"/>
          <w:b/>
          <w:bCs/>
          <w:sz w:val="36"/>
          <w:szCs w:val="36"/>
          <w:lang w:bidi="en-US"/>
        </w:rPr>
      </w:pPr>
      <w:r>
        <w:rPr>
          <w:rFonts w:hint="eastAsia" w:ascii="仿宋" w:hAnsi="仿宋" w:eastAsia="仿宋" w:cs="仿宋"/>
          <w:b/>
          <w:bCs/>
          <w:sz w:val="36"/>
          <w:szCs w:val="36"/>
          <w:lang w:eastAsia="zh-CN" w:bidi="en-US"/>
        </w:rPr>
        <w:t>框架</w:t>
      </w:r>
      <w:r>
        <w:rPr>
          <w:rFonts w:hint="eastAsia" w:ascii="仿宋" w:hAnsi="仿宋" w:eastAsia="仿宋" w:cs="仿宋"/>
          <w:b/>
          <w:bCs/>
          <w:sz w:val="36"/>
          <w:szCs w:val="36"/>
          <w:lang w:bidi="en-US"/>
        </w:rPr>
        <w:t>合同</w:t>
      </w:r>
    </w:p>
    <w:p w14:paraId="43A4DB60">
      <w:pPr>
        <w:spacing w:line="440" w:lineRule="exact"/>
        <w:jc w:val="center"/>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w w:val="90"/>
          <w:sz w:val="24"/>
        </w:rPr>
        <w:t xml:space="preserve">合同编号：                </w:t>
      </w:r>
      <w:r>
        <w:rPr>
          <w:rFonts w:hint="eastAsia" w:ascii="仿宋" w:hAnsi="仿宋" w:eastAsia="仿宋" w:cs="仿宋"/>
          <w:sz w:val="24"/>
        </w:rPr>
        <w:t>】</w:t>
      </w:r>
    </w:p>
    <w:tbl>
      <w:tblPr>
        <w:tblStyle w:val="24"/>
        <w:tblpPr w:leftFromText="180" w:rightFromText="180" w:vertAnchor="text" w:horzAnchor="page" w:tblpX="1410" w:tblpY="259"/>
        <w:tblOverlap w:val="never"/>
        <w:tblW w:w="952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91"/>
        <w:gridCol w:w="4832"/>
      </w:tblGrid>
      <w:tr w14:paraId="52F91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4691" w:type="dxa"/>
            <w:tcBorders>
              <w:top w:val="single" w:color="auto" w:sz="12" w:space="0"/>
              <w:bottom w:val="single" w:color="auto" w:sz="12" w:space="0"/>
            </w:tcBorders>
          </w:tcPr>
          <w:p w14:paraId="431E7C35">
            <w:pPr>
              <w:spacing w:line="360" w:lineRule="auto"/>
              <w:rPr>
                <w:rFonts w:ascii="仿宋" w:hAnsi="仿宋" w:eastAsia="仿宋" w:cs="仿宋"/>
                <w:szCs w:val="21"/>
              </w:rPr>
            </w:pPr>
            <w:r>
              <w:rPr>
                <w:rFonts w:hint="eastAsia" w:ascii="仿宋" w:hAnsi="仿宋" w:eastAsia="仿宋" w:cs="仿宋"/>
                <w:b/>
                <w:szCs w:val="21"/>
              </w:rPr>
              <w:t>委托方</w:t>
            </w:r>
            <w:r>
              <w:rPr>
                <w:rFonts w:hint="eastAsia" w:ascii="仿宋" w:hAnsi="仿宋" w:eastAsia="仿宋" w:cs="仿宋"/>
                <w:szCs w:val="21"/>
              </w:rPr>
              <w:t>：深圳市安之联置业有限公司</w:t>
            </w:r>
          </w:p>
          <w:p w14:paraId="21F1021E">
            <w:pPr>
              <w:spacing w:line="360" w:lineRule="auto"/>
              <w:ind w:firstLine="1260" w:firstLineChars="600"/>
              <w:rPr>
                <w:rFonts w:ascii="仿宋" w:hAnsi="仿宋" w:eastAsia="仿宋" w:cs="仿宋"/>
                <w:szCs w:val="21"/>
              </w:rPr>
            </w:pPr>
            <w:r>
              <w:rPr>
                <w:rFonts w:hint="eastAsia" w:ascii="仿宋" w:hAnsi="仿宋" w:eastAsia="仿宋" w:cs="仿宋"/>
                <w:szCs w:val="21"/>
              </w:rPr>
              <w:t>（以下简称甲方）</w:t>
            </w:r>
          </w:p>
          <w:p w14:paraId="75C75E3F">
            <w:pPr>
              <w:spacing w:line="360" w:lineRule="auto"/>
              <w:ind w:firstLine="1260" w:firstLineChars="600"/>
              <w:rPr>
                <w:rFonts w:ascii="仿宋" w:hAnsi="仿宋" w:eastAsia="仿宋" w:cs="仿宋"/>
                <w:szCs w:val="21"/>
              </w:rPr>
            </w:pPr>
          </w:p>
          <w:p w14:paraId="37615B13">
            <w:pPr>
              <w:spacing w:line="360" w:lineRule="auto"/>
              <w:ind w:left="517" w:hanging="514" w:hangingChars="245"/>
              <w:rPr>
                <w:rFonts w:ascii="仿宋" w:hAnsi="仿宋" w:eastAsia="仿宋" w:cs="仿宋"/>
                <w:szCs w:val="21"/>
              </w:rPr>
            </w:pPr>
            <w:r>
              <w:rPr>
                <w:rFonts w:hint="eastAsia" w:ascii="仿宋" w:hAnsi="仿宋" w:eastAsia="仿宋" w:cs="仿宋"/>
                <w:b/>
                <w:szCs w:val="21"/>
              </w:rPr>
              <w:t>地址：</w:t>
            </w:r>
            <w:r>
              <w:rPr>
                <w:rFonts w:hint="eastAsia" w:ascii="仿宋" w:hAnsi="仿宋" w:eastAsia="仿宋" w:cs="仿宋"/>
                <w:szCs w:val="21"/>
              </w:rPr>
              <w:t xml:space="preserve"> </w:t>
            </w:r>
          </w:p>
          <w:p w14:paraId="143BBBBB">
            <w:pPr>
              <w:spacing w:line="360" w:lineRule="auto"/>
              <w:rPr>
                <w:rFonts w:ascii="仿宋" w:hAnsi="仿宋" w:eastAsia="仿宋" w:cs="仿宋"/>
                <w:szCs w:val="21"/>
              </w:rPr>
            </w:pPr>
            <w:r>
              <w:rPr>
                <w:rFonts w:hint="eastAsia" w:ascii="仿宋" w:hAnsi="仿宋" w:eastAsia="仿宋" w:cs="仿宋"/>
                <w:b/>
                <w:szCs w:val="21"/>
              </w:rPr>
              <w:t>邮编</w:t>
            </w:r>
            <w:r>
              <w:rPr>
                <w:rFonts w:hint="eastAsia" w:ascii="仿宋" w:hAnsi="仿宋" w:eastAsia="仿宋" w:cs="仿宋"/>
                <w:szCs w:val="21"/>
              </w:rPr>
              <w:t xml:space="preserve">：                                                                                          </w:t>
            </w:r>
          </w:p>
          <w:p w14:paraId="6DB40AB3">
            <w:pPr>
              <w:spacing w:line="360" w:lineRule="auto"/>
              <w:rPr>
                <w:rFonts w:ascii="仿宋" w:hAnsi="仿宋" w:eastAsia="仿宋" w:cs="仿宋"/>
                <w:szCs w:val="21"/>
              </w:rPr>
            </w:pPr>
            <w:r>
              <w:rPr>
                <w:rFonts w:hint="eastAsia" w:ascii="仿宋" w:hAnsi="仿宋" w:eastAsia="仿宋" w:cs="仿宋"/>
                <w:b/>
                <w:szCs w:val="21"/>
              </w:rPr>
              <w:t>电话</w:t>
            </w:r>
            <w:r>
              <w:rPr>
                <w:rFonts w:hint="eastAsia" w:ascii="仿宋" w:hAnsi="仿宋" w:eastAsia="仿宋" w:cs="仿宋"/>
                <w:szCs w:val="21"/>
              </w:rPr>
              <w:t xml:space="preserve">： </w:t>
            </w:r>
          </w:p>
          <w:p w14:paraId="48EC61B6">
            <w:pPr>
              <w:spacing w:line="440" w:lineRule="exact"/>
              <w:rPr>
                <w:rFonts w:ascii="仿宋" w:hAnsi="仿宋" w:eastAsia="仿宋" w:cs="仿宋"/>
                <w:sz w:val="24"/>
              </w:rPr>
            </w:pPr>
          </w:p>
        </w:tc>
        <w:tc>
          <w:tcPr>
            <w:tcW w:w="4832" w:type="dxa"/>
            <w:tcBorders>
              <w:top w:val="single" w:color="auto" w:sz="12" w:space="0"/>
              <w:bottom w:val="single" w:color="auto" w:sz="12" w:space="0"/>
            </w:tcBorders>
          </w:tcPr>
          <w:p w14:paraId="4EB9DBE9">
            <w:pPr>
              <w:autoSpaceDE w:val="0"/>
              <w:autoSpaceDN w:val="0"/>
              <w:adjustRightInd w:val="0"/>
              <w:spacing w:line="440" w:lineRule="exact"/>
              <w:rPr>
                <w:rFonts w:ascii="仿宋" w:hAnsi="仿宋" w:eastAsia="仿宋" w:cs="仿宋"/>
                <w:b/>
                <w:szCs w:val="21"/>
              </w:rPr>
            </w:pPr>
            <w:r>
              <w:rPr>
                <w:rFonts w:hint="eastAsia" w:ascii="仿宋" w:hAnsi="仿宋" w:eastAsia="仿宋" w:cs="仿宋"/>
                <w:b/>
                <w:szCs w:val="21"/>
              </w:rPr>
              <w:t>受托方：</w:t>
            </w:r>
          </w:p>
          <w:p w14:paraId="7558827E">
            <w:pPr>
              <w:autoSpaceDE w:val="0"/>
              <w:autoSpaceDN w:val="0"/>
              <w:adjustRightInd w:val="0"/>
              <w:spacing w:line="440" w:lineRule="exact"/>
              <w:rPr>
                <w:rFonts w:ascii="仿宋" w:hAnsi="仿宋" w:eastAsia="仿宋" w:cs="仿宋"/>
                <w:b/>
                <w:szCs w:val="21"/>
              </w:rPr>
            </w:pPr>
            <w:r>
              <w:rPr>
                <w:rFonts w:hint="eastAsia" w:ascii="仿宋" w:hAnsi="仿宋" w:eastAsia="仿宋" w:cs="仿宋"/>
                <w:b/>
                <w:szCs w:val="21"/>
              </w:rPr>
              <w:t>（以下简称乙方）</w:t>
            </w:r>
          </w:p>
          <w:p w14:paraId="0FF4E599">
            <w:pPr>
              <w:autoSpaceDE w:val="0"/>
              <w:autoSpaceDN w:val="0"/>
              <w:adjustRightInd w:val="0"/>
              <w:spacing w:line="440" w:lineRule="exact"/>
              <w:rPr>
                <w:rFonts w:ascii="仿宋" w:hAnsi="仿宋" w:eastAsia="仿宋" w:cs="仿宋"/>
                <w:b/>
                <w:szCs w:val="21"/>
              </w:rPr>
            </w:pPr>
            <w:r>
              <w:rPr>
                <w:rFonts w:hint="eastAsia" w:ascii="仿宋" w:hAnsi="仿宋" w:eastAsia="仿宋" w:cs="仿宋"/>
                <w:b/>
                <w:szCs w:val="21"/>
              </w:rPr>
              <w:t>地址：</w:t>
            </w:r>
          </w:p>
          <w:p w14:paraId="145E9498">
            <w:pPr>
              <w:autoSpaceDE w:val="0"/>
              <w:autoSpaceDN w:val="0"/>
              <w:adjustRightInd w:val="0"/>
              <w:spacing w:line="440" w:lineRule="exact"/>
              <w:rPr>
                <w:rFonts w:ascii="仿宋" w:hAnsi="仿宋" w:eastAsia="仿宋" w:cs="仿宋"/>
                <w:b/>
                <w:szCs w:val="21"/>
              </w:rPr>
            </w:pPr>
            <w:r>
              <w:rPr>
                <w:rFonts w:hint="eastAsia" w:ascii="仿宋" w:hAnsi="仿宋" w:eastAsia="仿宋" w:cs="仿宋"/>
                <w:b/>
                <w:szCs w:val="21"/>
              </w:rPr>
              <w:t xml:space="preserve">邮编： </w:t>
            </w:r>
          </w:p>
          <w:p w14:paraId="380CAFE2">
            <w:pPr>
              <w:autoSpaceDE w:val="0"/>
              <w:autoSpaceDN w:val="0"/>
              <w:adjustRightInd w:val="0"/>
              <w:spacing w:line="440" w:lineRule="exact"/>
              <w:rPr>
                <w:rFonts w:ascii="仿宋" w:hAnsi="仿宋" w:eastAsia="仿宋" w:cs="仿宋"/>
                <w:b/>
                <w:szCs w:val="21"/>
              </w:rPr>
            </w:pPr>
            <w:r>
              <w:rPr>
                <w:rFonts w:hint="eastAsia" w:ascii="仿宋" w:hAnsi="仿宋" w:eastAsia="仿宋" w:cs="仿宋"/>
                <w:b/>
                <w:szCs w:val="21"/>
              </w:rPr>
              <w:t xml:space="preserve">法定代表人： </w:t>
            </w:r>
          </w:p>
          <w:p w14:paraId="3C5D9D59">
            <w:pPr>
              <w:autoSpaceDE w:val="0"/>
              <w:autoSpaceDN w:val="0"/>
              <w:adjustRightInd w:val="0"/>
              <w:spacing w:line="440" w:lineRule="exact"/>
              <w:rPr>
                <w:rFonts w:ascii="仿宋" w:hAnsi="仿宋" w:eastAsia="仿宋" w:cs="仿宋"/>
                <w:b/>
                <w:szCs w:val="21"/>
              </w:rPr>
            </w:pPr>
            <w:r>
              <w:rPr>
                <w:rFonts w:hint="eastAsia" w:ascii="仿宋" w:hAnsi="仿宋" w:eastAsia="仿宋" w:cs="仿宋"/>
                <w:b/>
                <w:szCs w:val="21"/>
              </w:rPr>
              <w:t>电话：</w:t>
            </w:r>
          </w:p>
          <w:p w14:paraId="699947ED">
            <w:pPr>
              <w:autoSpaceDE w:val="0"/>
              <w:autoSpaceDN w:val="0"/>
              <w:adjustRightInd w:val="0"/>
              <w:spacing w:line="440" w:lineRule="exact"/>
              <w:rPr>
                <w:rFonts w:ascii="仿宋" w:hAnsi="仿宋" w:eastAsia="仿宋" w:cs="仿宋"/>
                <w:b/>
                <w:szCs w:val="21"/>
              </w:rPr>
            </w:pPr>
            <w:r>
              <w:rPr>
                <w:rFonts w:hint="eastAsia" w:ascii="仿宋" w:hAnsi="仿宋" w:eastAsia="仿宋" w:cs="仿宋"/>
                <w:b/>
                <w:szCs w:val="21"/>
              </w:rPr>
              <w:t xml:space="preserve">开户银行： </w:t>
            </w:r>
          </w:p>
          <w:p w14:paraId="7A63B23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szCs w:val="21"/>
              </w:rPr>
              <w:t>账号： </w:t>
            </w:r>
          </w:p>
        </w:tc>
      </w:tr>
    </w:tbl>
    <w:p w14:paraId="5959A712">
      <w:pPr>
        <w:spacing w:line="440" w:lineRule="exact"/>
        <w:ind w:firstLine="640" w:firstLineChars="200"/>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鉴于：</w:t>
      </w:r>
      <w:r>
        <w:rPr>
          <w:rFonts w:ascii="仿宋" w:hAnsi="仿宋" w:eastAsia="仿宋" w:cs="仿宋"/>
          <w:spacing w:val="20"/>
          <w:sz w:val="28"/>
          <w:szCs w:val="28"/>
        </w:rPr>
        <w:t>甲方开发项目</w:t>
      </w:r>
      <w:r>
        <w:rPr>
          <w:rFonts w:hint="eastAsia" w:ascii="仿宋" w:hAnsi="仿宋" w:eastAsia="仿宋" w:cs="仿宋"/>
          <w:spacing w:val="20"/>
          <w:sz w:val="28"/>
          <w:szCs w:val="28"/>
          <w:u w:val="single"/>
          <w:lang w:val="en-US" w:eastAsia="zh-CN"/>
        </w:rPr>
        <w:t>深圳安联尚璟府</w:t>
      </w:r>
      <w:r>
        <w:rPr>
          <w:rFonts w:ascii="仿宋" w:hAnsi="仿宋" w:eastAsia="仿宋" w:cs="仿宋"/>
          <w:spacing w:val="20"/>
          <w:sz w:val="28"/>
          <w:szCs w:val="28"/>
        </w:rPr>
        <w:t>，</w:t>
      </w:r>
      <w:r>
        <w:rPr>
          <w:rFonts w:hint="eastAsia" w:ascii="仿宋" w:hAnsi="仿宋" w:eastAsia="仿宋" w:cs="仿宋"/>
          <w:spacing w:val="20"/>
          <w:sz w:val="28"/>
          <w:szCs w:val="28"/>
          <w:lang w:val="en-US" w:eastAsia="zh-CN"/>
        </w:rPr>
        <w:t>因项目营销需要，向购买项目的业主提供配套定制家具家私包抵用券。持有甲方抵用券的业主可向乙方定制指定范围内的家私。乙方同意在</w:t>
      </w:r>
      <w:r>
        <w:rPr>
          <w:rFonts w:hint="eastAsia" w:ascii="仿宋" w:hAnsi="仿宋" w:eastAsia="仿宋" w:cs="仿宋"/>
          <w:spacing w:val="20"/>
          <w:sz w:val="28"/>
          <w:szCs w:val="28"/>
          <w:u w:val="single"/>
          <w:lang w:val="en-US" w:eastAsia="zh-CN"/>
        </w:rPr>
        <w:t>深圳安联尚璟府业主持有甲方抵用券定制家私时，经甲方审核后按本合同约定供应指定家私。</w:t>
      </w:r>
      <w:r>
        <w:rPr>
          <w:rFonts w:ascii="仿宋" w:hAnsi="仿宋" w:eastAsia="仿宋" w:cs="仿宋"/>
          <w:spacing w:val="20"/>
          <w:sz w:val="28"/>
          <w:szCs w:val="28"/>
        </w:rPr>
        <w:t>在业主签订房屋网签合同的同时，由甲方发放抵用券给业主，业主持抵用券联系乙方制定家具方案、签订家具销售合同以及确定家具下单生产安装事宜。</w:t>
      </w:r>
      <w:r>
        <w:rPr>
          <w:rFonts w:hint="eastAsia" w:ascii="仿宋" w:hAnsi="仿宋" w:eastAsia="仿宋" w:cs="仿宋"/>
          <w:spacing w:val="20"/>
          <w:sz w:val="28"/>
          <w:szCs w:val="28"/>
          <w:lang w:val="en-US" w:eastAsia="zh-CN"/>
        </w:rPr>
        <w:t>乙方按照本合同约定持抵用券等材料，向甲方申请结算家具款。</w:t>
      </w:r>
    </w:p>
    <w:p w14:paraId="19036EC5">
      <w:pPr>
        <w:pStyle w:val="2"/>
        <w:rPr>
          <w:rFonts w:hint="default"/>
          <w:lang w:val="en-US" w:eastAsia="zh-CN"/>
        </w:rPr>
      </w:pPr>
      <w:r>
        <w:rPr>
          <w:rFonts w:hint="eastAsia" w:ascii="仿宋" w:hAnsi="仿宋" w:eastAsia="仿宋" w:cs="仿宋"/>
          <w:spacing w:val="20"/>
          <w:sz w:val="28"/>
          <w:szCs w:val="28"/>
          <w:lang w:val="en-US" w:eastAsia="zh-CN"/>
        </w:rPr>
        <w:t>本合同所称的业主，是指与甲方签订房屋买卖合同，购买甲方深圳安联尚璟府项目房产，且持有甲方抵用券的客户。</w:t>
      </w:r>
    </w:p>
    <w:p w14:paraId="6CAB1E4C">
      <w:pPr>
        <w:spacing w:line="440" w:lineRule="exact"/>
        <w:ind w:firstLine="640" w:firstLineChars="200"/>
      </w:pPr>
      <w:r>
        <w:rPr>
          <w:rFonts w:ascii="仿宋" w:hAnsi="仿宋" w:eastAsia="仿宋" w:cs="仿宋"/>
          <w:spacing w:val="20"/>
          <w:sz w:val="28"/>
          <w:szCs w:val="28"/>
        </w:rPr>
        <w:t>甲、乙双方依据《中华人民共和国民法典》等有关法律、法规的规定，在平等、自愿、协商一致的基础上，就购买 (品牌)定制柜及活动家具事宜，订立本合同，以兹各方共同遵守。</w:t>
      </w:r>
    </w:p>
    <w:p w14:paraId="70461DF8">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w:t>
      </w:r>
      <w:r>
        <w:rPr>
          <w:rFonts w:hint="eastAsia" w:ascii="仿宋" w:hAnsi="仿宋" w:eastAsia="仿宋" w:cs="仿宋"/>
          <w:b/>
          <w:bCs/>
          <w:spacing w:val="20"/>
          <w:sz w:val="28"/>
          <w:szCs w:val="28"/>
          <w:lang w:val="en-US" w:eastAsia="zh-CN"/>
        </w:rPr>
        <w:t>一</w:t>
      </w:r>
      <w:r>
        <w:rPr>
          <w:rFonts w:ascii="仿宋" w:hAnsi="仿宋" w:eastAsia="仿宋" w:cs="仿宋"/>
          <w:b/>
          <w:bCs/>
          <w:spacing w:val="20"/>
          <w:sz w:val="28"/>
          <w:szCs w:val="28"/>
        </w:rPr>
        <w:t>条 产品的名称、数量、单价等</w:t>
      </w:r>
    </w:p>
    <w:p w14:paraId="0B359D3E">
      <w:pPr>
        <w:spacing w:line="440" w:lineRule="exact"/>
        <w:ind w:firstLine="640" w:firstLineChars="200"/>
        <w:rPr>
          <w:rFonts w:hint="default"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1.1乙方在签订本合同后三日内，向甲方提供一套定制家私包样品，供甲方向客户展示使用。该样品是乙方按照单套定制家私包采购清单内容，根据房屋户型（89㎡三房户型）进行设计、制作。合同期间，如有业主需要，甲方可以将样品提供给业主，届时由甲方按照本合同约定结算样品价款。</w:t>
      </w:r>
    </w:p>
    <w:p w14:paraId="39C4C601">
      <w:pPr>
        <w:spacing w:line="44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lang w:val="en-US" w:eastAsia="zh-CN"/>
        </w:rPr>
        <w:t>1.2 项目产品以本合同附件《</w:t>
      </w:r>
      <w:r>
        <w:rPr>
          <w:rFonts w:hint="eastAsia" w:ascii="仿宋" w:hAnsi="仿宋" w:eastAsia="仿宋" w:cs="仿宋"/>
          <w:spacing w:val="20"/>
          <w:sz w:val="28"/>
          <w:szCs w:val="28"/>
        </w:rPr>
        <w:t>采购报价清单</w:t>
      </w:r>
      <w:r>
        <w:rPr>
          <w:rFonts w:hint="eastAsia" w:ascii="仿宋" w:hAnsi="仿宋" w:eastAsia="仿宋" w:cs="仿宋"/>
          <w:spacing w:val="20"/>
          <w:sz w:val="28"/>
          <w:szCs w:val="28"/>
          <w:lang w:eastAsia="zh-CN"/>
        </w:rPr>
        <w:t>》</w:t>
      </w:r>
      <w:r>
        <w:rPr>
          <w:rFonts w:hint="eastAsia" w:ascii="仿宋" w:hAnsi="仿宋" w:eastAsia="仿宋" w:cs="仿宋"/>
          <w:spacing w:val="20"/>
          <w:sz w:val="28"/>
          <w:szCs w:val="28"/>
          <w:lang w:val="en-US" w:eastAsia="zh-CN"/>
        </w:rPr>
        <w:t>为准，</w:t>
      </w:r>
      <w:r>
        <w:rPr>
          <w:rFonts w:hint="eastAsia" w:ascii="仿宋" w:hAnsi="仿宋" w:eastAsia="仿宋" w:cs="仿宋"/>
          <w:spacing w:val="20"/>
          <w:sz w:val="28"/>
          <w:szCs w:val="28"/>
        </w:rPr>
        <w:t>详见附件</w:t>
      </w:r>
      <w:r>
        <w:rPr>
          <w:rFonts w:hint="eastAsia" w:ascii="仿宋" w:hAnsi="仿宋" w:eastAsia="仿宋" w:cs="仿宋"/>
          <w:spacing w:val="20"/>
          <w:sz w:val="28"/>
          <w:szCs w:val="28"/>
          <w:lang w:val="en-US" w:eastAsia="zh-CN"/>
        </w:rPr>
        <w:t>三。</w:t>
      </w:r>
      <w:r>
        <w:rPr>
          <w:rFonts w:ascii="仿宋" w:hAnsi="仿宋" w:eastAsia="仿宋" w:cs="仿宋"/>
          <w:spacing w:val="20"/>
          <w:sz w:val="28"/>
          <w:szCs w:val="28"/>
        </w:rPr>
        <w:t>采购总金额，以最终双方结算确认的套数为准。报价清单中乙方填报的各项材料配件的材质、样式、</w:t>
      </w:r>
      <w:r>
        <w:rPr>
          <w:rFonts w:hint="eastAsia" w:ascii="仿宋" w:hAnsi="仿宋" w:eastAsia="仿宋" w:cs="仿宋"/>
          <w:spacing w:val="20"/>
          <w:sz w:val="28"/>
          <w:szCs w:val="28"/>
          <w:lang w:val="en-US" w:eastAsia="zh-CN"/>
        </w:rPr>
        <w:t>尺寸</w:t>
      </w:r>
      <w:r>
        <w:rPr>
          <w:rFonts w:ascii="仿宋" w:hAnsi="仿宋" w:eastAsia="仿宋" w:cs="仿宋"/>
          <w:spacing w:val="20"/>
          <w:sz w:val="28"/>
          <w:szCs w:val="28"/>
        </w:rPr>
        <w:t>、</w:t>
      </w:r>
      <w:r>
        <w:rPr>
          <w:rFonts w:hint="eastAsia" w:ascii="仿宋" w:hAnsi="仿宋" w:eastAsia="仿宋" w:cs="仿宋"/>
          <w:spacing w:val="20"/>
          <w:sz w:val="28"/>
          <w:szCs w:val="28"/>
          <w:lang w:val="en-US" w:eastAsia="zh-CN"/>
        </w:rPr>
        <w:t>型号</w:t>
      </w:r>
      <w:r>
        <w:rPr>
          <w:rFonts w:ascii="仿宋" w:hAnsi="仿宋" w:eastAsia="仿宋" w:cs="仿宋"/>
          <w:spacing w:val="20"/>
          <w:sz w:val="28"/>
          <w:szCs w:val="28"/>
        </w:rPr>
        <w:t>等内容，以及可选范围，一经填写不做调整，费用为包干使用结算时不做调整。</w:t>
      </w:r>
    </w:p>
    <w:p w14:paraId="4F8DDD1F">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第二条 合同价款、履约有效期、结算及付款方式</w:t>
      </w:r>
    </w:p>
    <w:p w14:paraId="65B51917">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2.1合同价款</w:t>
      </w:r>
    </w:p>
    <w:p w14:paraId="12DDAC19">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2.1.1合同</w:t>
      </w:r>
      <w:r>
        <w:rPr>
          <w:rFonts w:hint="eastAsia" w:ascii="仿宋" w:hAnsi="仿宋" w:eastAsia="仿宋" w:cs="仿宋"/>
          <w:spacing w:val="20"/>
          <w:sz w:val="28"/>
          <w:szCs w:val="28"/>
        </w:rPr>
        <w:t>单套定制家私包</w:t>
      </w:r>
      <w:r>
        <w:rPr>
          <w:rFonts w:ascii="仿宋" w:hAnsi="仿宋" w:eastAsia="仿宋" w:cs="仿宋"/>
          <w:spacing w:val="20"/>
          <w:sz w:val="28"/>
          <w:szCs w:val="28"/>
        </w:rPr>
        <w:t>采购金额(单套总价包干)为人民币</w:t>
      </w:r>
      <w:r>
        <w:rPr>
          <w:rFonts w:ascii="仿宋" w:hAnsi="仿宋" w:eastAsia="仿宋" w:cs="仿宋"/>
          <w:spacing w:val="20"/>
          <w:sz w:val="28"/>
          <w:szCs w:val="28"/>
          <w:u w:val="single"/>
        </w:rPr>
        <w:t xml:space="preserve">    </w:t>
      </w:r>
      <w:r>
        <w:rPr>
          <w:rFonts w:ascii="仿宋" w:hAnsi="仿宋" w:eastAsia="仿宋" w:cs="仿宋"/>
          <w:spacing w:val="20"/>
          <w:sz w:val="28"/>
          <w:szCs w:val="28"/>
        </w:rPr>
        <w:t>（¥</w:t>
      </w:r>
      <w:r>
        <w:rPr>
          <w:rFonts w:ascii="仿宋" w:hAnsi="仿宋" w:eastAsia="仿宋" w:cs="仿宋"/>
          <w:spacing w:val="20"/>
          <w:sz w:val="28"/>
          <w:szCs w:val="28"/>
          <w:u w:val="single"/>
        </w:rPr>
        <w:t xml:space="preserve">    </w:t>
      </w:r>
      <w:r>
        <w:rPr>
          <w:rFonts w:ascii="仿宋" w:hAnsi="仿宋" w:eastAsia="仿宋" w:cs="仿宋"/>
          <w:spacing w:val="20"/>
          <w:sz w:val="28"/>
          <w:szCs w:val="28"/>
        </w:rPr>
        <w:t>），该价款为含增值税金额；其中，不含税价为人民币</w:t>
      </w:r>
      <w:r>
        <w:rPr>
          <w:rFonts w:ascii="仿宋" w:hAnsi="仿宋" w:eastAsia="仿宋" w:cs="仿宋"/>
          <w:spacing w:val="20"/>
          <w:sz w:val="28"/>
          <w:szCs w:val="28"/>
          <w:u w:val="single"/>
        </w:rPr>
        <w:t xml:space="preserve">    </w:t>
      </w:r>
      <w:r>
        <w:rPr>
          <w:rFonts w:ascii="仿宋" w:hAnsi="仿宋" w:eastAsia="仿宋" w:cs="仿宋"/>
          <w:spacing w:val="20"/>
          <w:sz w:val="28"/>
          <w:szCs w:val="28"/>
        </w:rPr>
        <w:t>元（¥</w:t>
      </w:r>
      <w:r>
        <w:rPr>
          <w:rFonts w:ascii="仿宋" w:hAnsi="仿宋" w:eastAsia="仿宋" w:cs="仿宋"/>
          <w:spacing w:val="20"/>
          <w:sz w:val="28"/>
          <w:szCs w:val="28"/>
          <w:u w:val="single"/>
        </w:rPr>
        <w:t xml:space="preserve">    </w:t>
      </w:r>
      <w:r>
        <w:rPr>
          <w:rFonts w:ascii="仿宋" w:hAnsi="仿宋" w:eastAsia="仿宋" w:cs="仿宋"/>
          <w:spacing w:val="20"/>
          <w:sz w:val="28"/>
          <w:szCs w:val="28"/>
        </w:rPr>
        <w:t>），增值税税金为人民币    元（¥</w:t>
      </w:r>
      <w:r>
        <w:rPr>
          <w:rFonts w:ascii="仿宋" w:hAnsi="仿宋" w:eastAsia="仿宋" w:cs="仿宋"/>
          <w:spacing w:val="20"/>
          <w:sz w:val="28"/>
          <w:szCs w:val="28"/>
          <w:u w:val="single"/>
        </w:rPr>
        <w:t xml:space="preserve">    </w:t>
      </w:r>
      <w:r>
        <w:rPr>
          <w:rFonts w:ascii="仿宋" w:hAnsi="仿宋" w:eastAsia="仿宋" w:cs="仿宋"/>
          <w:spacing w:val="20"/>
          <w:sz w:val="28"/>
          <w:szCs w:val="28"/>
        </w:rPr>
        <w:t>），本合同税率为</w:t>
      </w:r>
      <w:r>
        <w:rPr>
          <w:rFonts w:ascii="仿宋" w:hAnsi="仿宋" w:eastAsia="仿宋" w:cs="仿宋"/>
          <w:spacing w:val="20"/>
          <w:sz w:val="28"/>
          <w:szCs w:val="28"/>
          <w:u w:val="single"/>
        </w:rPr>
        <w:t xml:space="preserve">    </w:t>
      </w:r>
      <w:r>
        <w:rPr>
          <w:rFonts w:ascii="仿宋" w:hAnsi="仿宋" w:eastAsia="仿宋" w:cs="仿宋"/>
          <w:spacing w:val="20"/>
          <w:sz w:val="28"/>
          <w:szCs w:val="28"/>
        </w:rPr>
        <w:t>%，税率根据国家有关规定执行。上述</w:t>
      </w:r>
      <w:r>
        <w:rPr>
          <w:rFonts w:hint="eastAsia" w:ascii="仿宋" w:hAnsi="仿宋" w:eastAsia="仿宋" w:cs="仿宋"/>
          <w:spacing w:val="20"/>
          <w:sz w:val="28"/>
          <w:szCs w:val="28"/>
        </w:rPr>
        <w:t>单套定制家私包</w:t>
      </w:r>
      <w:r>
        <w:rPr>
          <w:rFonts w:ascii="仿宋" w:hAnsi="仿宋" w:eastAsia="仿宋" w:cs="仿宋"/>
          <w:spacing w:val="20"/>
          <w:sz w:val="28"/>
          <w:szCs w:val="28"/>
        </w:rPr>
        <w:t>采购金额为20m2定制柜和</w:t>
      </w:r>
      <w:r>
        <w:rPr>
          <w:rFonts w:hint="eastAsia" w:ascii="仿宋" w:hAnsi="仿宋" w:eastAsia="仿宋" w:cs="仿宋"/>
          <w:spacing w:val="20"/>
          <w:sz w:val="28"/>
          <w:szCs w:val="28"/>
          <w:lang w:val="en-US" w:eastAsia="zh-CN"/>
        </w:rPr>
        <w:t>9</w:t>
      </w:r>
      <w:r>
        <w:rPr>
          <w:rFonts w:ascii="仿宋" w:hAnsi="仿宋" w:eastAsia="仿宋" w:cs="仿宋"/>
          <w:spacing w:val="20"/>
          <w:sz w:val="28"/>
          <w:szCs w:val="28"/>
        </w:rPr>
        <w:t>件套活动家具的全部单套包干总价费用，业主选用</w:t>
      </w:r>
      <w:r>
        <w:rPr>
          <w:rFonts w:hint="eastAsia" w:ascii="仿宋" w:hAnsi="仿宋" w:eastAsia="仿宋" w:cs="仿宋"/>
          <w:spacing w:val="20"/>
          <w:sz w:val="28"/>
          <w:szCs w:val="28"/>
        </w:rPr>
        <w:t>单套定制家私包</w:t>
      </w:r>
      <w:r>
        <w:rPr>
          <w:rFonts w:ascii="仿宋" w:hAnsi="仿宋" w:eastAsia="仿宋" w:cs="仿宋"/>
          <w:spacing w:val="20"/>
          <w:sz w:val="28"/>
          <w:szCs w:val="28"/>
        </w:rPr>
        <w:t>范围内的产品，乙方不得增加任何费用。</w:t>
      </w:r>
    </w:p>
    <w:p w14:paraId="7148C2F9">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上述</w:t>
      </w:r>
      <w:r>
        <w:rPr>
          <w:rFonts w:hint="eastAsia" w:ascii="仿宋" w:hAnsi="仿宋" w:eastAsia="仿宋" w:cs="仿宋"/>
          <w:spacing w:val="20"/>
          <w:sz w:val="28"/>
          <w:szCs w:val="28"/>
        </w:rPr>
        <w:t>单套定制家私包</w:t>
      </w:r>
      <w:r>
        <w:rPr>
          <w:rFonts w:ascii="仿宋" w:hAnsi="仿宋" w:eastAsia="仿宋" w:cs="仿宋"/>
          <w:spacing w:val="20"/>
          <w:sz w:val="28"/>
          <w:szCs w:val="28"/>
        </w:rPr>
        <w:t>总价包干采购金额为本合同项下全部费用，费用已包括但不限于货物的原材料、生产、包装、运输、保险、装卸货、垂直运输、安装及所需的附属材料、报检验收、材料损耗、管理费、利润、税费、检测费用、设计深化、差旅费、打印图纸等一切相关费用。如需调整</w:t>
      </w:r>
      <w:r>
        <w:rPr>
          <w:rFonts w:hint="eastAsia" w:ascii="仿宋" w:hAnsi="仿宋" w:eastAsia="仿宋" w:cs="仿宋"/>
          <w:spacing w:val="20"/>
          <w:sz w:val="28"/>
          <w:szCs w:val="28"/>
        </w:rPr>
        <w:t>单套定制家私包</w:t>
      </w:r>
      <w:r>
        <w:rPr>
          <w:rFonts w:ascii="仿宋" w:hAnsi="仿宋" w:eastAsia="仿宋" w:cs="仿宋"/>
          <w:spacing w:val="20"/>
          <w:sz w:val="28"/>
          <w:szCs w:val="28"/>
        </w:rPr>
        <w:t>内的产品，按本合同第七条7.2条款执行。</w:t>
      </w:r>
    </w:p>
    <w:p w14:paraId="0C58A654">
      <w:pPr>
        <w:spacing w:line="440" w:lineRule="exact"/>
        <w:ind w:firstLine="640" w:firstLineChars="200"/>
        <w:rPr>
          <w:rFonts w:ascii="仿宋" w:hAnsi="仿宋" w:eastAsia="仿宋" w:cs="仿宋"/>
          <w:i w:val="0"/>
          <w:iCs w:val="0"/>
          <w:caps w:val="0"/>
          <w:color w:val="auto"/>
          <w:spacing w:val="20"/>
          <w:sz w:val="28"/>
          <w:szCs w:val="28"/>
        </w:rPr>
      </w:pPr>
      <w:r>
        <w:rPr>
          <w:rFonts w:ascii="仿宋" w:hAnsi="仿宋" w:eastAsia="仿宋" w:cs="仿宋"/>
          <w:spacing w:val="20"/>
          <w:sz w:val="28"/>
          <w:szCs w:val="28"/>
        </w:rPr>
        <w:t>2.1.2</w:t>
      </w:r>
      <w:r>
        <w:rPr>
          <w:rFonts w:hint="eastAsia" w:ascii="仿宋" w:hAnsi="仿宋" w:eastAsia="仿宋" w:cs="仿宋"/>
          <w:spacing w:val="20"/>
          <w:sz w:val="28"/>
          <w:szCs w:val="28"/>
          <w:lang w:val="en-US" w:eastAsia="zh-CN"/>
        </w:rPr>
        <w:t>乙方提供的</w:t>
      </w:r>
      <w:r>
        <w:rPr>
          <w:rFonts w:ascii="仿宋" w:hAnsi="仿宋" w:eastAsia="仿宋" w:cs="仿宋"/>
          <w:i w:val="0"/>
          <w:iCs w:val="0"/>
          <w:caps w:val="0"/>
          <w:color w:val="auto"/>
          <w:spacing w:val="20"/>
          <w:sz w:val="28"/>
          <w:szCs w:val="28"/>
        </w:rPr>
        <w:t>样品金额总价包干</w:t>
      </w:r>
      <w:r>
        <w:rPr>
          <w:rFonts w:ascii="仿宋" w:hAnsi="仿宋" w:eastAsia="仿宋" w:cs="仿宋"/>
          <w:spacing w:val="20"/>
          <w:sz w:val="28"/>
          <w:szCs w:val="28"/>
        </w:rPr>
        <w:t>为人民币</w:t>
      </w:r>
      <w:r>
        <w:rPr>
          <w:rFonts w:ascii="仿宋" w:hAnsi="仿宋" w:eastAsia="仿宋" w:cs="仿宋"/>
          <w:spacing w:val="20"/>
          <w:sz w:val="28"/>
          <w:szCs w:val="28"/>
          <w:u w:val="single"/>
        </w:rPr>
        <w:t xml:space="preserve">    </w:t>
      </w:r>
      <w:r>
        <w:rPr>
          <w:rFonts w:ascii="仿宋" w:hAnsi="仿宋" w:eastAsia="仿宋" w:cs="仿宋"/>
          <w:spacing w:val="20"/>
          <w:sz w:val="28"/>
          <w:szCs w:val="28"/>
        </w:rPr>
        <w:t>（¥</w:t>
      </w:r>
      <w:r>
        <w:rPr>
          <w:rFonts w:ascii="仿宋" w:hAnsi="仿宋" w:eastAsia="仿宋" w:cs="仿宋"/>
          <w:spacing w:val="20"/>
          <w:sz w:val="28"/>
          <w:szCs w:val="28"/>
          <w:u w:val="single"/>
        </w:rPr>
        <w:t xml:space="preserve">    </w:t>
      </w:r>
      <w:r>
        <w:rPr>
          <w:rFonts w:ascii="仿宋" w:hAnsi="仿宋" w:eastAsia="仿宋" w:cs="仿宋"/>
          <w:spacing w:val="20"/>
          <w:sz w:val="28"/>
          <w:szCs w:val="28"/>
        </w:rPr>
        <w:t>），该价款为含增值税金额；其中，不含税价为人民币</w:t>
      </w:r>
      <w:r>
        <w:rPr>
          <w:rFonts w:ascii="仿宋" w:hAnsi="仿宋" w:eastAsia="仿宋" w:cs="仿宋"/>
          <w:spacing w:val="20"/>
          <w:sz w:val="28"/>
          <w:szCs w:val="28"/>
          <w:u w:val="single"/>
        </w:rPr>
        <w:t xml:space="preserve">    </w:t>
      </w:r>
      <w:r>
        <w:rPr>
          <w:rFonts w:ascii="仿宋" w:hAnsi="仿宋" w:eastAsia="仿宋" w:cs="仿宋"/>
          <w:spacing w:val="20"/>
          <w:sz w:val="28"/>
          <w:szCs w:val="28"/>
        </w:rPr>
        <w:t>元（¥</w:t>
      </w:r>
      <w:r>
        <w:rPr>
          <w:rFonts w:ascii="仿宋" w:hAnsi="仿宋" w:eastAsia="仿宋" w:cs="仿宋"/>
          <w:spacing w:val="20"/>
          <w:sz w:val="28"/>
          <w:szCs w:val="28"/>
          <w:u w:val="single"/>
        </w:rPr>
        <w:t xml:space="preserve">    </w:t>
      </w:r>
      <w:r>
        <w:rPr>
          <w:rFonts w:ascii="仿宋" w:hAnsi="仿宋" w:eastAsia="仿宋" w:cs="仿宋"/>
          <w:spacing w:val="20"/>
          <w:sz w:val="28"/>
          <w:szCs w:val="28"/>
        </w:rPr>
        <w:t>），增值税税金为人民币</w:t>
      </w:r>
      <w:r>
        <w:rPr>
          <w:rFonts w:ascii="仿宋" w:hAnsi="仿宋" w:eastAsia="仿宋" w:cs="仿宋"/>
          <w:spacing w:val="20"/>
          <w:sz w:val="28"/>
          <w:szCs w:val="28"/>
          <w:u w:val="single"/>
        </w:rPr>
        <w:t xml:space="preserve">    </w:t>
      </w:r>
      <w:r>
        <w:rPr>
          <w:rFonts w:ascii="仿宋" w:hAnsi="仿宋" w:eastAsia="仿宋" w:cs="仿宋"/>
          <w:spacing w:val="20"/>
          <w:sz w:val="28"/>
          <w:szCs w:val="28"/>
        </w:rPr>
        <w:t>元（¥</w:t>
      </w:r>
      <w:r>
        <w:rPr>
          <w:rFonts w:ascii="仿宋" w:hAnsi="仿宋" w:eastAsia="仿宋" w:cs="仿宋"/>
          <w:spacing w:val="20"/>
          <w:sz w:val="28"/>
          <w:szCs w:val="28"/>
          <w:u w:val="single"/>
        </w:rPr>
        <w:t xml:space="preserve">    </w:t>
      </w:r>
      <w:r>
        <w:rPr>
          <w:rFonts w:ascii="仿宋" w:hAnsi="仿宋" w:eastAsia="仿宋" w:cs="仿宋"/>
          <w:spacing w:val="20"/>
          <w:sz w:val="28"/>
          <w:szCs w:val="28"/>
        </w:rPr>
        <w:t>），本合同税率为</w:t>
      </w:r>
      <w:r>
        <w:rPr>
          <w:rFonts w:ascii="仿宋" w:hAnsi="仿宋" w:eastAsia="仿宋" w:cs="仿宋"/>
          <w:spacing w:val="20"/>
          <w:sz w:val="28"/>
          <w:szCs w:val="28"/>
          <w:u w:val="single"/>
        </w:rPr>
        <w:t xml:space="preserve">    </w:t>
      </w:r>
      <w:r>
        <w:rPr>
          <w:rFonts w:ascii="仿宋" w:hAnsi="仿宋" w:eastAsia="仿宋" w:cs="仿宋"/>
          <w:spacing w:val="20"/>
          <w:sz w:val="28"/>
          <w:szCs w:val="28"/>
        </w:rPr>
        <w:t>%，</w:t>
      </w:r>
      <w:r>
        <w:rPr>
          <w:rFonts w:ascii="仿宋" w:hAnsi="仿宋" w:eastAsia="仿宋" w:cs="仿宋"/>
          <w:i w:val="0"/>
          <w:iCs w:val="0"/>
          <w:caps w:val="0"/>
          <w:color w:val="auto"/>
          <w:spacing w:val="20"/>
          <w:sz w:val="28"/>
          <w:szCs w:val="28"/>
        </w:rPr>
        <w:t>，税率根据国家有关规定执行。样品的金额已包括但不限于货物的原材料、生产、包装、运输、保险、装卸货、垂直运输、安装及所需的附属材料、报检验收、材料损耗、管理费、利润、税费、检测费用、设计深化、差旅费、打印图纸、拆除、搬运、垃圾清运等一切相关费用，不因家具配置增减、户型变化、面积增减及家具方案深化设计等变动而调整。</w:t>
      </w:r>
    </w:p>
    <w:p w14:paraId="35CC99EC">
      <w:pPr>
        <w:pStyle w:val="2"/>
        <w:ind w:firstLine="640" w:firstLineChars="200"/>
        <w:rPr>
          <w:rFonts w:hint="default" w:eastAsia="仿宋"/>
          <w:lang w:val="en-US" w:eastAsia="zh-CN"/>
        </w:rPr>
      </w:pPr>
      <w:r>
        <w:rPr>
          <w:rFonts w:hint="eastAsia" w:ascii="仿宋" w:hAnsi="仿宋" w:eastAsia="仿宋" w:cs="仿宋"/>
          <w:i w:val="0"/>
          <w:iCs w:val="0"/>
          <w:caps w:val="0"/>
          <w:color w:val="auto"/>
          <w:spacing w:val="20"/>
          <w:sz w:val="28"/>
          <w:szCs w:val="28"/>
          <w:lang w:val="en-US" w:eastAsia="zh-CN"/>
        </w:rPr>
        <w:t>合同期限内，如果业主需要，甲方决定将样品提供给业主的，视为乙方交付样品并按本合同约定结算费用；如无业主需要样品的，甲方在本合同期满后按照约定结算费用。</w:t>
      </w:r>
    </w:p>
    <w:p w14:paraId="2702D2D1">
      <w:pPr>
        <w:spacing w:line="440" w:lineRule="exact"/>
        <w:ind w:firstLine="640" w:firstLineChars="200"/>
        <w:rPr>
          <w:rFonts w:hint="eastAsia" w:ascii="仿宋" w:hAnsi="仿宋" w:eastAsia="仿宋" w:cs="仿宋"/>
          <w:spacing w:val="20"/>
          <w:sz w:val="28"/>
          <w:szCs w:val="28"/>
          <w:lang w:val="en-US" w:eastAsia="zh-CN"/>
        </w:rPr>
      </w:pPr>
      <w:r>
        <w:rPr>
          <w:rFonts w:ascii="仿宋" w:hAnsi="仿宋" w:eastAsia="仿宋" w:cs="仿宋"/>
          <w:spacing w:val="20"/>
          <w:sz w:val="28"/>
          <w:szCs w:val="28"/>
        </w:rPr>
        <w:t>2.1.</w:t>
      </w:r>
      <w:r>
        <w:rPr>
          <w:rFonts w:hint="eastAsia" w:ascii="仿宋" w:hAnsi="仿宋" w:eastAsia="仿宋" w:cs="仿宋"/>
          <w:spacing w:val="20"/>
          <w:sz w:val="28"/>
          <w:szCs w:val="28"/>
          <w:lang w:val="en-US" w:eastAsia="zh-CN"/>
        </w:rPr>
        <w:t>3本合同费用总价包干，不因家具配置增减、户型变化、面积增减及家具方案深化设计等变动而调整。</w:t>
      </w:r>
    </w:p>
    <w:p w14:paraId="7BA2090F">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本合同采购总金额为人民币</w:t>
      </w:r>
      <w:r>
        <w:rPr>
          <w:rFonts w:ascii="仿宋" w:hAnsi="仿宋" w:eastAsia="仿宋" w:cs="仿宋"/>
          <w:spacing w:val="20"/>
          <w:sz w:val="28"/>
          <w:szCs w:val="28"/>
          <w:u w:val="single"/>
        </w:rPr>
        <w:t xml:space="preserve">    </w:t>
      </w:r>
      <w:r>
        <w:rPr>
          <w:rFonts w:ascii="仿宋" w:hAnsi="仿宋" w:eastAsia="仿宋" w:cs="仿宋"/>
          <w:spacing w:val="20"/>
          <w:sz w:val="28"/>
          <w:szCs w:val="28"/>
        </w:rPr>
        <w:t>（¥</w:t>
      </w:r>
      <w:r>
        <w:rPr>
          <w:rFonts w:ascii="仿宋" w:hAnsi="仿宋" w:eastAsia="仿宋" w:cs="仿宋"/>
          <w:spacing w:val="20"/>
          <w:sz w:val="28"/>
          <w:szCs w:val="28"/>
          <w:u w:val="single"/>
        </w:rPr>
        <w:t xml:space="preserve">    </w:t>
      </w:r>
      <w:r>
        <w:rPr>
          <w:rFonts w:ascii="仿宋" w:hAnsi="仿宋" w:eastAsia="仿宋" w:cs="仿宋"/>
          <w:spacing w:val="20"/>
          <w:sz w:val="28"/>
          <w:szCs w:val="28"/>
        </w:rPr>
        <w:t>），该价款为含增值税金额；其中，不含税价为人民币         元（¥</w:t>
      </w:r>
      <w:r>
        <w:rPr>
          <w:rFonts w:ascii="仿宋" w:hAnsi="仿宋" w:eastAsia="仿宋" w:cs="仿宋"/>
          <w:spacing w:val="20"/>
          <w:sz w:val="28"/>
          <w:szCs w:val="28"/>
          <w:u w:val="single"/>
        </w:rPr>
        <w:t xml:space="preserve">    </w:t>
      </w:r>
      <w:r>
        <w:rPr>
          <w:rFonts w:ascii="仿宋" w:hAnsi="仿宋" w:eastAsia="仿宋" w:cs="仿宋"/>
          <w:spacing w:val="20"/>
          <w:sz w:val="28"/>
          <w:szCs w:val="28"/>
        </w:rPr>
        <w:t>），增值税税金为人民币</w:t>
      </w:r>
      <w:r>
        <w:rPr>
          <w:rFonts w:ascii="仿宋" w:hAnsi="仿宋" w:eastAsia="仿宋" w:cs="仿宋"/>
          <w:spacing w:val="20"/>
          <w:sz w:val="28"/>
          <w:szCs w:val="28"/>
          <w:u w:val="single"/>
        </w:rPr>
        <w:t xml:space="preserve">    </w:t>
      </w:r>
      <w:r>
        <w:rPr>
          <w:rFonts w:ascii="仿宋" w:hAnsi="仿宋" w:eastAsia="仿宋" w:cs="仿宋"/>
          <w:spacing w:val="20"/>
          <w:sz w:val="28"/>
          <w:szCs w:val="28"/>
        </w:rPr>
        <w:t>元（¥</w:t>
      </w:r>
      <w:r>
        <w:rPr>
          <w:rFonts w:ascii="仿宋" w:hAnsi="仿宋" w:eastAsia="仿宋" w:cs="仿宋"/>
          <w:spacing w:val="20"/>
          <w:sz w:val="28"/>
          <w:szCs w:val="28"/>
          <w:u w:val="single"/>
        </w:rPr>
        <w:t xml:space="preserve">    </w:t>
      </w:r>
      <w:r>
        <w:rPr>
          <w:rFonts w:ascii="仿宋" w:hAnsi="仿宋" w:eastAsia="仿宋" w:cs="仿宋"/>
          <w:spacing w:val="20"/>
          <w:sz w:val="28"/>
          <w:szCs w:val="28"/>
        </w:rPr>
        <w:t>），本合同税率为</w:t>
      </w:r>
      <w:r>
        <w:rPr>
          <w:rFonts w:ascii="仿宋" w:hAnsi="仿宋" w:eastAsia="仿宋" w:cs="仿宋"/>
          <w:spacing w:val="20"/>
          <w:sz w:val="28"/>
          <w:szCs w:val="28"/>
          <w:u w:val="single"/>
        </w:rPr>
        <w:t xml:space="preserve">    </w:t>
      </w:r>
      <w:r>
        <w:rPr>
          <w:rFonts w:ascii="仿宋" w:hAnsi="仿宋" w:eastAsia="仿宋" w:cs="仿宋"/>
          <w:spacing w:val="20"/>
          <w:sz w:val="28"/>
          <w:szCs w:val="28"/>
        </w:rPr>
        <w:t>%，税率根据国家有关规定执行。</w:t>
      </w:r>
    </w:p>
    <w:p w14:paraId="4C5AAD0E">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本合同采购总金额将依据最终结算审核的套数进行调整，如超出履约有效期，甲方将以在履约有效期内完成签约的家具销售合同作为最终结算依据，进行结算审核。</w:t>
      </w:r>
    </w:p>
    <w:p w14:paraId="1097D5C8">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2.2履约有效期</w:t>
      </w:r>
    </w:p>
    <w:p w14:paraId="7D36FD00">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本合同自双方签字盖章之日起生效，至</w:t>
      </w:r>
      <w:r>
        <w:rPr>
          <w:rFonts w:ascii="仿宋" w:hAnsi="仿宋" w:eastAsia="仿宋" w:cs="仿宋"/>
          <w:spacing w:val="20"/>
          <w:sz w:val="28"/>
          <w:szCs w:val="28"/>
          <w:u w:val="single"/>
        </w:rPr>
        <w:t>202</w:t>
      </w:r>
      <w:r>
        <w:rPr>
          <w:rFonts w:hint="eastAsia" w:ascii="仿宋" w:hAnsi="仿宋" w:eastAsia="仿宋" w:cs="仿宋"/>
          <w:spacing w:val="20"/>
          <w:sz w:val="28"/>
          <w:szCs w:val="28"/>
          <w:u w:val="single"/>
          <w:lang w:val="en-US" w:eastAsia="zh-CN"/>
        </w:rPr>
        <w:t>4</w:t>
      </w:r>
      <w:r>
        <w:rPr>
          <w:rFonts w:ascii="仿宋" w:hAnsi="仿宋" w:eastAsia="仿宋" w:cs="仿宋"/>
          <w:spacing w:val="20"/>
          <w:sz w:val="28"/>
          <w:szCs w:val="28"/>
          <w:u w:val="single"/>
        </w:rPr>
        <w:t>年</w:t>
      </w:r>
      <w:r>
        <w:rPr>
          <w:rFonts w:hint="eastAsia" w:ascii="仿宋" w:hAnsi="仿宋" w:eastAsia="仿宋" w:cs="仿宋"/>
          <w:spacing w:val="20"/>
          <w:sz w:val="28"/>
          <w:szCs w:val="28"/>
          <w:u w:val="single"/>
          <w:lang w:val="en-US" w:eastAsia="zh-CN"/>
        </w:rPr>
        <w:t>12</w:t>
      </w:r>
      <w:r>
        <w:rPr>
          <w:rFonts w:ascii="仿宋" w:hAnsi="仿宋" w:eastAsia="仿宋" w:cs="仿宋"/>
          <w:spacing w:val="20"/>
          <w:sz w:val="28"/>
          <w:szCs w:val="28"/>
          <w:u w:val="single"/>
        </w:rPr>
        <w:t>月3</w:t>
      </w:r>
      <w:r>
        <w:rPr>
          <w:rFonts w:hint="eastAsia" w:ascii="仿宋" w:hAnsi="仿宋" w:eastAsia="仿宋" w:cs="仿宋"/>
          <w:spacing w:val="20"/>
          <w:sz w:val="28"/>
          <w:szCs w:val="28"/>
          <w:u w:val="single"/>
          <w:lang w:val="en-US" w:eastAsia="zh-CN"/>
        </w:rPr>
        <w:t>1</w:t>
      </w:r>
      <w:r>
        <w:rPr>
          <w:rFonts w:ascii="仿宋" w:hAnsi="仿宋" w:eastAsia="仿宋" w:cs="仿宋"/>
          <w:spacing w:val="20"/>
          <w:sz w:val="28"/>
          <w:szCs w:val="28"/>
          <w:u w:val="single"/>
        </w:rPr>
        <w:t>日</w:t>
      </w:r>
      <w:r>
        <w:rPr>
          <w:rFonts w:ascii="仿宋" w:hAnsi="仿宋" w:eastAsia="仿宋" w:cs="仿宋"/>
          <w:spacing w:val="20"/>
          <w:sz w:val="28"/>
          <w:szCs w:val="28"/>
        </w:rPr>
        <w:t>止，超出此日期以后本合同自动</w:t>
      </w:r>
      <w:r>
        <w:rPr>
          <w:rFonts w:hint="eastAsia" w:ascii="仿宋" w:hAnsi="仿宋" w:eastAsia="仿宋" w:cs="仿宋"/>
          <w:spacing w:val="20"/>
          <w:sz w:val="28"/>
          <w:szCs w:val="28"/>
          <w:lang w:val="en-US" w:eastAsia="zh-CN"/>
        </w:rPr>
        <w:t>终止</w:t>
      </w:r>
      <w:r>
        <w:rPr>
          <w:rFonts w:ascii="仿宋" w:hAnsi="仿宋" w:eastAsia="仿宋" w:cs="仿宋"/>
          <w:spacing w:val="20"/>
          <w:sz w:val="28"/>
          <w:szCs w:val="28"/>
        </w:rPr>
        <w:t>，如超出履约有效期，甲方将以在履约有效期内完成签约的家具销售合同作为最终结算依据，进行结算审核。</w:t>
      </w:r>
    </w:p>
    <w:p w14:paraId="40A29730">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2.3结算</w:t>
      </w:r>
    </w:p>
    <w:p w14:paraId="58A4B30F">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2.3.1乙方指定</w:t>
      </w:r>
      <w:r>
        <w:rPr>
          <w:rFonts w:ascii="仿宋" w:hAnsi="仿宋" w:eastAsia="仿宋" w:cs="仿宋"/>
          <w:spacing w:val="20"/>
          <w:sz w:val="28"/>
          <w:szCs w:val="28"/>
          <w:u w:val="single"/>
        </w:rPr>
        <w:t xml:space="preserve">    </w:t>
      </w:r>
      <w:r>
        <w:rPr>
          <w:rFonts w:ascii="仿宋" w:hAnsi="仿宋" w:eastAsia="仿宋" w:cs="仿宋"/>
          <w:spacing w:val="20"/>
          <w:sz w:val="28"/>
          <w:szCs w:val="28"/>
        </w:rPr>
        <w:t>为对接人，电话：</w:t>
      </w:r>
      <w:r>
        <w:rPr>
          <w:rFonts w:ascii="仿宋" w:hAnsi="仿宋" w:eastAsia="仿宋" w:cs="仿宋"/>
          <w:spacing w:val="20"/>
          <w:sz w:val="28"/>
          <w:szCs w:val="28"/>
          <w:u w:val="single"/>
        </w:rPr>
        <w:t xml:space="preserve">    </w:t>
      </w:r>
      <w:r>
        <w:rPr>
          <w:rFonts w:ascii="仿宋" w:hAnsi="仿宋" w:eastAsia="仿宋" w:cs="仿宋"/>
          <w:spacing w:val="20"/>
          <w:sz w:val="28"/>
          <w:szCs w:val="28"/>
        </w:rPr>
        <w:t>，在接待来访业主后，为其指派至</w:t>
      </w:r>
      <w:r>
        <w:rPr>
          <w:rFonts w:ascii="仿宋" w:hAnsi="仿宋" w:eastAsia="仿宋" w:cs="仿宋"/>
          <w:spacing w:val="20"/>
          <w:sz w:val="28"/>
          <w:szCs w:val="28"/>
          <w:u w:val="single"/>
        </w:rPr>
        <w:t xml:space="preserve">    </w:t>
      </w:r>
      <w:r>
        <w:rPr>
          <w:rFonts w:ascii="仿宋" w:hAnsi="仿宋" w:eastAsia="仿宋" w:cs="仿宋"/>
          <w:spacing w:val="20"/>
          <w:sz w:val="28"/>
          <w:szCs w:val="28"/>
        </w:rPr>
        <w:t>门店，针对业主所购买房屋进行深化设计。在家具销售合同及设计方案的初始报价经业主签字确认后，乙方持业主签字确认的家具销售合同和抵用券，向甲方申请结算。甲方及第三方审计机构（含复审机构）将复核乙方提供的家具销售合同和抵用券，与签订的房屋网签合同是否为同一户，业主姓名及签名是否一致等，在收到乙方提交的结算申请单后【30】天内完成审核，并提出意见；</w:t>
      </w:r>
    </w:p>
    <w:p w14:paraId="0710BB08">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2.3.2在结算审核期间，乙方有义务及时配合甲方及甲方委托的第三方审计机构的审查工作，提供甲方及甲方委托的第三方审计机构需要的资料和进行相关的解释说明，在甲方催促后【10】天内，乙方仍无正当理由不配合及不签字认可结算结果的，甲方及甲方委托的第三方审计机构有权自行审查，出具的结算书有效，乙方不得有异议。</w:t>
      </w:r>
    </w:p>
    <w:p w14:paraId="2337B710">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2.3.3乙方不得以该户家装包的结算未审核通过或付款未完成为由，拒绝下单排产，影响</w:t>
      </w:r>
      <w:r>
        <w:rPr>
          <w:rFonts w:hint="eastAsia" w:ascii="仿宋" w:hAnsi="仿宋" w:eastAsia="仿宋" w:cs="仿宋"/>
          <w:spacing w:val="20"/>
          <w:sz w:val="28"/>
          <w:szCs w:val="28"/>
          <w:lang w:eastAsia="zh-CN"/>
        </w:rPr>
        <w:t>业主</w:t>
      </w:r>
      <w:r>
        <w:rPr>
          <w:rFonts w:ascii="仿宋" w:hAnsi="仿宋" w:eastAsia="仿宋" w:cs="仿宋"/>
          <w:spacing w:val="20"/>
          <w:sz w:val="28"/>
          <w:szCs w:val="28"/>
        </w:rPr>
        <w:t>家具生产安装的进度。</w:t>
      </w:r>
    </w:p>
    <w:p w14:paraId="784BAD33">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2.4付款方式：</w:t>
      </w:r>
    </w:p>
    <w:p w14:paraId="1E19FE94">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2.4.1</w:t>
      </w:r>
      <w:r>
        <w:rPr>
          <w:rFonts w:hint="eastAsia" w:ascii="仿宋" w:hAnsi="仿宋" w:eastAsia="仿宋" w:cs="仿宋"/>
          <w:spacing w:val="20"/>
          <w:sz w:val="28"/>
          <w:szCs w:val="28"/>
        </w:rPr>
        <w:t>在结算审核完成后，乙方向甲方申请付款，甲方在</w:t>
      </w:r>
      <w:r>
        <w:rPr>
          <w:rFonts w:ascii="仿宋" w:hAnsi="仿宋" w:eastAsia="仿宋" w:cs="仿宋"/>
          <w:spacing w:val="20"/>
          <w:sz w:val="28"/>
          <w:szCs w:val="28"/>
        </w:rPr>
        <w:t>30</w:t>
      </w:r>
      <w:r>
        <w:rPr>
          <w:rFonts w:hint="eastAsia" w:ascii="仿宋" w:hAnsi="仿宋" w:eastAsia="仿宋" w:cs="仿宋"/>
          <w:spacing w:val="20"/>
          <w:sz w:val="28"/>
          <w:szCs w:val="28"/>
        </w:rPr>
        <w:t>天内支付至该结算完成的单套采购金额的</w:t>
      </w:r>
      <w:r>
        <w:rPr>
          <w:rFonts w:ascii="仿宋" w:hAnsi="仿宋" w:eastAsia="仿宋" w:cs="仿宋"/>
          <w:spacing w:val="20"/>
          <w:sz w:val="28"/>
          <w:szCs w:val="28"/>
        </w:rPr>
        <w:t>85%</w:t>
      </w:r>
      <w:r>
        <w:rPr>
          <w:rFonts w:hint="eastAsia" w:ascii="仿宋" w:hAnsi="仿宋" w:eastAsia="仿宋" w:cs="仿宋"/>
          <w:spacing w:val="20"/>
          <w:sz w:val="28"/>
          <w:szCs w:val="28"/>
        </w:rPr>
        <w:t>；</w:t>
      </w:r>
    </w:p>
    <w:p w14:paraId="2C64FED1">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2.4.2货到安装完成并经业主验收通过且签署验收单</w:t>
      </w:r>
      <w:r>
        <w:rPr>
          <w:rFonts w:hint="eastAsia" w:ascii="仿宋" w:hAnsi="仿宋" w:eastAsia="仿宋" w:cs="仿宋"/>
          <w:spacing w:val="20"/>
          <w:sz w:val="28"/>
          <w:szCs w:val="28"/>
          <w:lang w:eastAsia="zh-CN"/>
        </w:rPr>
        <w:t>（</w:t>
      </w:r>
      <w:r>
        <w:rPr>
          <w:rFonts w:hint="eastAsia" w:ascii="仿宋" w:hAnsi="仿宋" w:eastAsia="仿宋" w:cs="仿宋"/>
          <w:spacing w:val="20"/>
          <w:sz w:val="28"/>
          <w:szCs w:val="28"/>
          <w:lang w:val="en-US" w:eastAsia="zh-CN"/>
        </w:rPr>
        <w:t>一</w:t>
      </w:r>
      <w:r>
        <w:rPr>
          <w:rFonts w:ascii="仿宋" w:hAnsi="仿宋" w:eastAsia="仿宋" w:cs="仿宋"/>
          <w:spacing w:val="20"/>
          <w:sz w:val="28"/>
          <w:szCs w:val="28"/>
        </w:rPr>
        <w:t>套定制家私包样品经甲方验收且签署验收单</w:t>
      </w:r>
      <w:r>
        <w:rPr>
          <w:rFonts w:hint="eastAsia" w:ascii="仿宋" w:hAnsi="仿宋" w:eastAsia="仿宋" w:cs="仿宋"/>
          <w:spacing w:val="20"/>
          <w:sz w:val="28"/>
          <w:szCs w:val="28"/>
          <w:lang w:eastAsia="zh-CN"/>
        </w:rPr>
        <w:t>）</w:t>
      </w:r>
      <w:r>
        <w:rPr>
          <w:rFonts w:ascii="仿宋" w:hAnsi="仿宋" w:eastAsia="仿宋" w:cs="仿宋"/>
          <w:spacing w:val="20"/>
          <w:sz w:val="28"/>
          <w:szCs w:val="28"/>
        </w:rPr>
        <w:t>后，乙方提交经签署的验收单给甲方，甲方在</w:t>
      </w:r>
      <w:r>
        <w:rPr>
          <w:rFonts w:hint="eastAsia" w:ascii="仿宋" w:hAnsi="仿宋" w:eastAsia="仿宋" w:cs="仿宋"/>
          <w:spacing w:val="20"/>
          <w:sz w:val="28"/>
          <w:szCs w:val="28"/>
          <w:lang w:val="en-US" w:eastAsia="zh-CN"/>
        </w:rPr>
        <w:t>30</w:t>
      </w:r>
      <w:r>
        <w:rPr>
          <w:rFonts w:ascii="仿宋" w:hAnsi="仿宋" w:eastAsia="仿宋" w:cs="仿宋"/>
          <w:spacing w:val="20"/>
          <w:sz w:val="28"/>
          <w:szCs w:val="28"/>
        </w:rPr>
        <w:t>天内支付剩余金额</w:t>
      </w:r>
      <w:r>
        <w:rPr>
          <w:rFonts w:hint="eastAsia" w:ascii="仿宋" w:hAnsi="仿宋" w:eastAsia="仿宋" w:cs="仿宋"/>
          <w:spacing w:val="20"/>
          <w:sz w:val="28"/>
          <w:szCs w:val="28"/>
        </w:rPr>
        <w:t>；</w:t>
      </w:r>
    </w:p>
    <w:p w14:paraId="024D3A5C">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2.4.3乙方每次申请支付款项前，须提出书面申请并开具满足政府主管部门要求的足额增值税专用发票，发票金额不作为最终结算金额，最终结算金额以甲方审核定案为准。因乙方原因未提供符合甲方要求的发票导致付款迟延，甲方不承担任何责任。</w:t>
      </w:r>
    </w:p>
    <w:p w14:paraId="51A424D0">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2.5其他事项</w:t>
      </w:r>
    </w:p>
    <w:p w14:paraId="0AACB35F">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如超出单套采购清单范围外的产品，由乙方与</w:t>
      </w:r>
      <w:r>
        <w:rPr>
          <w:rFonts w:hint="eastAsia" w:ascii="仿宋" w:hAnsi="仿宋" w:eastAsia="仿宋" w:cs="仿宋"/>
          <w:spacing w:val="20"/>
          <w:sz w:val="28"/>
          <w:szCs w:val="28"/>
          <w:lang w:eastAsia="zh-CN"/>
        </w:rPr>
        <w:t>业主</w:t>
      </w:r>
      <w:r>
        <w:rPr>
          <w:rFonts w:ascii="仿宋" w:hAnsi="仿宋" w:eastAsia="仿宋" w:cs="仿宋"/>
          <w:spacing w:val="20"/>
          <w:sz w:val="28"/>
          <w:szCs w:val="28"/>
        </w:rPr>
        <w:t>双方协商的价格进行计算，超出本合同单套采购金额的费用由业主自己承担并支付给乙方(该笔费用所涉及的发票由乙方与业主自行协商)。</w:t>
      </w:r>
    </w:p>
    <w:p w14:paraId="4CE20F4E">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第三条 交货时间与地点、交付及验收方式</w:t>
      </w:r>
    </w:p>
    <w:p w14:paraId="10556BF2">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3.1交货时间：乙方承诺，</w:t>
      </w:r>
      <w:r>
        <w:rPr>
          <w:rFonts w:hint="eastAsia" w:ascii="仿宋" w:hAnsi="仿宋" w:eastAsia="仿宋" w:cs="仿宋"/>
          <w:spacing w:val="20"/>
          <w:sz w:val="28"/>
          <w:szCs w:val="28"/>
        </w:rPr>
        <w:t>常规产品的</w:t>
      </w:r>
      <w:r>
        <w:rPr>
          <w:rFonts w:ascii="仿宋" w:hAnsi="仿宋" w:eastAsia="仿宋" w:cs="仿宋"/>
          <w:spacing w:val="20"/>
          <w:sz w:val="28"/>
          <w:szCs w:val="28"/>
        </w:rPr>
        <w:t>加工生产、安装及调试工期，</w:t>
      </w:r>
      <w:r>
        <w:rPr>
          <w:rFonts w:hint="eastAsia" w:ascii="仿宋" w:hAnsi="仿宋" w:eastAsia="仿宋" w:cs="仿宋"/>
          <w:spacing w:val="20"/>
          <w:sz w:val="28"/>
          <w:szCs w:val="28"/>
        </w:rPr>
        <w:t>将在与业主签署家具销售合同后40天内完成，特殊产品</w:t>
      </w:r>
      <w:r>
        <w:rPr>
          <w:rFonts w:ascii="仿宋" w:hAnsi="仿宋" w:eastAsia="仿宋" w:cs="仿宋"/>
          <w:spacing w:val="20"/>
          <w:sz w:val="28"/>
          <w:szCs w:val="28"/>
        </w:rPr>
        <w:t>将严格按照与业主签署</w:t>
      </w:r>
      <w:r>
        <w:rPr>
          <w:rFonts w:hint="eastAsia" w:ascii="仿宋" w:hAnsi="仿宋" w:eastAsia="仿宋" w:cs="仿宋"/>
          <w:spacing w:val="20"/>
          <w:sz w:val="28"/>
          <w:szCs w:val="28"/>
        </w:rPr>
        <w:t>家具</w:t>
      </w:r>
      <w:r>
        <w:rPr>
          <w:rFonts w:ascii="仿宋" w:hAnsi="仿宋" w:eastAsia="仿宋" w:cs="仿宋"/>
          <w:spacing w:val="20"/>
          <w:sz w:val="28"/>
          <w:szCs w:val="28"/>
        </w:rPr>
        <w:t>销售合同中相关约定执行，如发生延期乙方将承担违约责任，甲方保留进一步追责的权利。</w:t>
      </w:r>
    </w:p>
    <w:p w14:paraId="1F279602">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 xml:space="preserve">3.2交货地点： </w:t>
      </w:r>
      <w:r>
        <w:rPr>
          <w:rFonts w:hint="eastAsia" w:ascii="仿宋" w:hAnsi="仿宋" w:eastAsia="仿宋" w:cs="仿宋"/>
          <w:spacing w:val="20"/>
          <w:sz w:val="28"/>
          <w:szCs w:val="28"/>
          <w:u w:val="single"/>
          <w:lang w:val="en-US" w:eastAsia="zh-CN"/>
        </w:rPr>
        <w:t>深圳市光明区光明大街与华夏路交叉口深圳安联尚璟府</w:t>
      </w:r>
      <w:r>
        <w:rPr>
          <w:rFonts w:ascii="仿宋" w:hAnsi="仿宋" w:eastAsia="仿宋" w:cs="仿宋"/>
          <w:spacing w:val="20"/>
          <w:sz w:val="28"/>
          <w:szCs w:val="28"/>
        </w:rPr>
        <w:t>，最终交货地点以业主签署的</w:t>
      </w:r>
      <w:r>
        <w:rPr>
          <w:rFonts w:hint="eastAsia" w:ascii="仿宋" w:hAnsi="仿宋" w:eastAsia="仿宋" w:cs="仿宋"/>
          <w:spacing w:val="20"/>
          <w:sz w:val="28"/>
          <w:szCs w:val="28"/>
        </w:rPr>
        <w:t>家具</w:t>
      </w:r>
      <w:r>
        <w:rPr>
          <w:rFonts w:ascii="仿宋" w:hAnsi="仿宋" w:eastAsia="仿宋" w:cs="仿宋"/>
          <w:spacing w:val="20"/>
          <w:sz w:val="28"/>
          <w:szCs w:val="28"/>
        </w:rPr>
        <w:t>销售合同中约定为准 。</w:t>
      </w:r>
    </w:p>
    <w:p w14:paraId="08EEFF6D">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3.3收货人及联系电话</w:t>
      </w:r>
      <w:r>
        <w:rPr>
          <w:rFonts w:hint="eastAsia" w:ascii="仿宋" w:hAnsi="仿宋" w:eastAsia="仿宋" w:cs="仿宋"/>
          <w:spacing w:val="20"/>
          <w:sz w:val="28"/>
          <w:szCs w:val="28"/>
          <w:lang w:eastAsia="zh-CN"/>
        </w:rPr>
        <w:t>，</w:t>
      </w:r>
      <w:r>
        <w:rPr>
          <w:rFonts w:ascii="仿宋" w:hAnsi="仿宋" w:eastAsia="仿宋" w:cs="仿宋"/>
          <w:spacing w:val="20"/>
          <w:sz w:val="28"/>
          <w:szCs w:val="28"/>
          <w:u w:val="single"/>
        </w:rPr>
        <w:t>以业主签署的</w:t>
      </w:r>
      <w:r>
        <w:rPr>
          <w:rFonts w:hint="eastAsia" w:ascii="仿宋" w:hAnsi="仿宋" w:eastAsia="仿宋" w:cs="仿宋"/>
          <w:spacing w:val="20"/>
          <w:sz w:val="28"/>
          <w:szCs w:val="28"/>
          <w:u w:val="single"/>
        </w:rPr>
        <w:t>家具</w:t>
      </w:r>
      <w:r>
        <w:rPr>
          <w:rFonts w:ascii="仿宋" w:hAnsi="仿宋" w:eastAsia="仿宋" w:cs="仿宋"/>
          <w:spacing w:val="20"/>
          <w:sz w:val="28"/>
          <w:szCs w:val="28"/>
          <w:u w:val="single"/>
        </w:rPr>
        <w:t xml:space="preserve">销售合同中约定为准 </w:t>
      </w:r>
      <w:r>
        <w:rPr>
          <w:rFonts w:ascii="仿宋" w:hAnsi="仿宋" w:eastAsia="仿宋" w:cs="仿宋"/>
          <w:spacing w:val="20"/>
          <w:sz w:val="28"/>
          <w:szCs w:val="28"/>
        </w:rPr>
        <w:t>。</w:t>
      </w:r>
    </w:p>
    <w:p w14:paraId="558E9C13">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3.4乙方在交付货物时须同时提供：</w:t>
      </w:r>
    </w:p>
    <w:p w14:paraId="4B857C7F">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(1)符合甲方要求的发票。</w:t>
      </w:r>
    </w:p>
    <w:p w14:paraId="3A3B7424">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(2)提供完整的技术资料及质量合格证书、保修卡（单）、说明书和送货单等随货有关单证，货物完好，配件齐全。</w:t>
      </w:r>
    </w:p>
    <w:p w14:paraId="0D126F76">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3.5交付：乙方负责运输，乙方应为货物提供适宜和运输和包装方式，并及时无偿在约定时间内将货物运送至</w:t>
      </w:r>
      <w:r>
        <w:rPr>
          <w:rFonts w:hint="eastAsia" w:ascii="仿宋" w:hAnsi="仿宋" w:eastAsia="仿宋" w:cs="仿宋"/>
          <w:spacing w:val="20"/>
          <w:sz w:val="28"/>
          <w:szCs w:val="28"/>
          <w:lang w:eastAsia="zh-CN"/>
        </w:rPr>
        <w:t>业主</w:t>
      </w:r>
      <w:r>
        <w:rPr>
          <w:rFonts w:ascii="仿宋" w:hAnsi="仿宋" w:eastAsia="仿宋" w:cs="仿宋"/>
          <w:spacing w:val="20"/>
          <w:sz w:val="28"/>
          <w:szCs w:val="28"/>
        </w:rPr>
        <w:t>指定地点，交付给业主。运输过程中，货物损毁、灭失的风险由乙方承担。</w:t>
      </w:r>
    </w:p>
    <w:p w14:paraId="2A01A34D">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3.6货物验收</w:t>
      </w:r>
    </w:p>
    <w:p w14:paraId="758F7581">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3.6.1【初验】乙方在送货前提前告知</w:t>
      </w:r>
      <w:r>
        <w:rPr>
          <w:rFonts w:hint="eastAsia" w:ascii="仿宋" w:hAnsi="仿宋" w:eastAsia="仿宋" w:cs="仿宋"/>
          <w:spacing w:val="20"/>
          <w:sz w:val="28"/>
          <w:szCs w:val="28"/>
          <w:lang w:eastAsia="zh-CN"/>
        </w:rPr>
        <w:t>业主</w:t>
      </w:r>
      <w:r>
        <w:rPr>
          <w:rFonts w:ascii="仿宋" w:hAnsi="仿宋" w:eastAsia="仿宋" w:cs="仿宋"/>
          <w:spacing w:val="20"/>
          <w:sz w:val="28"/>
          <w:szCs w:val="28"/>
        </w:rPr>
        <w:t>具体送货时间，业主进行初验，初验合格后签收送货单（送货单不作为结算依据）。业主应对货物品牌、规格(型号)、产品外观、数量或表面瑕疵等进行验收，有异议的应当向乙方提出，并有权拒收货物。</w:t>
      </w:r>
    </w:p>
    <w:p w14:paraId="4DD7543E">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3.6.2【验收期及验收】</w:t>
      </w:r>
    </w:p>
    <w:p w14:paraId="1D22296E">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业主对货物质量有异议的，有权在验收期内提出。业主在验收期内无异议的，应当签署验收单，作为甲乙双方结算的依据。</w:t>
      </w:r>
    </w:p>
    <w:p w14:paraId="57E721FD">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业主提出货物验收不合格的，</w:t>
      </w:r>
      <w:r>
        <w:rPr>
          <w:rFonts w:hint="eastAsia" w:ascii="仿宋" w:hAnsi="仿宋" w:eastAsia="仿宋" w:cs="仿宋"/>
          <w:spacing w:val="20"/>
          <w:sz w:val="28"/>
          <w:szCs w:val="28"/>
          <w:lang w:eastAsia="zh-CN"/>
        </w:rPr>
        <w:t>业主</w:t>
      </w:r>
      <w:r>
        <w:rPr>
          <w:rFonts w:ascii="仿宋" w:hAnsi="仿宋" w:eastAsia="仿宋" w:cs="仿宋"/>
          <w:spacing w:val="20"/>
          <w:sz w:val="28"/>
          <w:szCs w:val="28"/>
        </w:rPr>
        <w:t>有权要求退货或要求乙方在 15 日内予以更换。</w:t>
      </w:r>
    </w:p>
    <w:p w14:paraId="2EED1F3D">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（2）业主提出质量异议的，乙方应在 5 日内作出答复，逾期未答复则视为乙方认可业主提出的质量异议。若乙方不认可业主提出的质量异议的，由乙方在 5 日内将异议产品送至政府认可的 机构检验，检验费由乙方承担。如乙方逾期未将异议产品送检的，视为认可甲方提出的质量异议。</w:t>
      </w:r>
    </w:p>
    <w:p w14:paraId="6C2B7D9C">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（3）验收合格前，发生的货物毁损、灭失、损坏等风险均由乙方承担。货物验收合格并不免除卖方质保期内的质量保证责任。</w:t>
      </w:r>
    </w:p>
    <w:p w14:paraId="34BC428C">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3.7【培训】</w:t>
      </w:r>
    </w:p>
    <w:p w14:paraId="4813F42C">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乙方在交付货物的同时，应根据业主要求的时间和地点对业主进行产品的性能、使用、维护等情况进行讲解或培训。</w:t>
      </w:r>
    </w:p>
    <w:p w14:paraId="46812D78">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第四条 质量标准</w:t>
      </w:r>
    </w:p>
    <w:p w14:paraId="33075F5D">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4.1乙方保证其货物在正常使用和保养条件下，在其使用寿命期内应具有满意的性能，乙方提供的产品应满足如下技术和质量标准：</w:t>
      </w:r>
    </w:p>
    <w:p w14:paraId="6C892E59">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（1）产品国家标准；</w:t>
      </w:r>
    </w:p>
    <w:p w14:paraId="3DD41F26">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（2）产品行业标准；</w:t>
      </w:r>
    </w:p>
    <w:p w14:paraId="33542DDC">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（3）产品制造商企业标准；</w:t>
      </w:r>
    </w:p>
    <w:p w14:paraId="3756B625">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（4）本合同及附件所约定标准；</w:t>
      </w:r>
    </w:p>
    <w:p w14:paraId="02180747">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（5）双方签订本合同前确认的样品（由双方确认后封存）标准（如有）；</w:t>
      </w:r>
    </w:p>
    <w:p w14:paraId="1CD5E72A">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（6）甲方要求的标准。</w:t>
      </w:r>
    </w:p>
    <w:p w14:paraId="273DE46E">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如前述标准条款约定不一致的，以要求更高</w:t>
      </w:r>
      <w:r>
        <w:rPr>
          <w:rFonts w:hint="eastAsia" w:ascii="仿宋" w:hAnsi="仿宋" w:eastAsia="仿宋" w:cs="仿宋"/>
          <w:spacing w:val="20"/>
          <w:sz w:val="28"/>
          <w:szCs w:val="28"/>
        </w:rPr>
        <w:t>、</w:t>
      </w:r>
      <w:r>
        <w:rPr>
          <w:rFonts w:ascii="仿宋" w:hAnsi="仿宋" w:eastAsia="仿宋" w:cs="仿宋"/>
          <w:spacing w:val="20"/>
          <w:sz w:val="28"/>
          <w:szCs w:val="28"/>
        </w:rPr>
        <w:t>标准条款更严格的标准为准。</w:t>
      </w:r>
    </w:p>
    <w:p w14:paraId="78A0C36A">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 xml:space="preserve"> 第五条 权利瑕疵担保</w:t>
      </w:r>
    </w:p>
    <w:p w14:paraId="1CFB99C7">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 xml:space="preserve"> 5.1乙方保证提供的货物必须是全新（包括零部件）的货物，对该货物享有合法完整的权利。</w:t>
      </w:r>
    </w:p>
    <w:p w14:paraId="5F292833">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5.2乙方保证在其出售的货物上不存在任何未曾向甲方透露的担保物权，如抵押权、质押权、留置权等。</w:t>
      </w:r>
    </w:p>
    <w:p w14:paraId="04E4D127">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5.3乙方保证其所出售的货物没有侵犯任何第三人的知识产权和商业秘密等权利。</w:t>
      </w:r>
    </w:p>
    <w:p w14:paraId="219CF4AA">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5.4乙方保证其所出售的货物安全稳定，对货物的正常使用不会造成任何人身或财物的损害或环保事件。</w:t>
      </w:r>
    </w:p>
    <w:p w14:paraId="262821C3">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5.5如甲方使用乙方货物构成上述侵权的，无论是对甲方及业主还是第三方造成任何人身或者财产损害的，由乙方承担全部赔偿责任，包括但不限于甲方及业主承担的损失、垫付的费用、维权支出的律师费、鉴定费、诉讼费、仲裁费、保全费、担保服务费、交通费等费用。</w:t>
      </w:r>
    </w:p>
    <w:p w14:paraId="5E6B68D8">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第六条 售后服务及质保期</w:t>
      </w:r>
    </w:p>
    <w:p w14:paraId="3D3D0F69">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6.1</w:t>
      </w:r>
      <w:r>
        <w:rPr>
          <w:rFonts w:hint="eastAsia" w:ascii="仿宋" w:hAnsi="仿宋" w:eastAsia="仿宋" w:cs="仿宋"/>
          <w:spacing w:val="20"/>
          <w:sz w:val="28"/>
          <w:szCs w:val="28"/>
        </w:rPr>
        <w:t>本合同货物的售后服务期为：</w:t>
      </w:r>
      <w:r>
        <w:rPr>
          <w:rFonts w:hint="eastAsia" w:ascii="仿宋" w:hAnsi="仿宋" w:eastAsia="仿宋" w:cs="仿宋"/>
          <w:spacing w:val="20"/>
          <w:sz w:val="28"/>
          <w:szCs w:val="28"/>
          <w:u w:val="single"/>
        </w:rPr>
        <w:t>自交付货物起</w:t>
      </w:r>
      <w:r>
        <w:rPr>
          <w:rFonts w:ascii="仿宋" w:hAnsi="仿宋" w:eastAsia="仿宋" w:cs="仿宋"/>
          <w:spacing w:val="20"/>
          <w:sz w:val="28"/>
          <w:szCs w:val="28"/>
          <w:u w:val="single"/>
        </w:rPr>
        <w:t xml:space="preserve"> 24 </w:t>
      </w:r>
      <w:r>
        <w:rPr>
          <w:rFonts w:hint="eastAsia" w:ascii="仿宋" w:hAnsi="仿宋" w:eastAsia="仿宋" w:cs="仿宋"/>
          <w:spacing w:val="20"/>
          <w:sz w:val="28"/>
          <w:szCs w:val="28"/>
          <w:u w:val="single"/>
        </w:rPr>
        <w:t>个月</w:t>
      </w:r>
      <w:r>
        <w:rPr>
          <w:rFonts w:hint="eastAsia" w:ascii="仿宋" w:hAnsi="仿宋" w:eastAsia="仿宋" w:cs="仿宋"/>
          <w:spacing w:val="20"/>
          <w:sz w:val="28"/>
          <w:szCs w:val="28"/>
        </w:rPr>
        <w:t>。乙方为甲方或业主提供完善的售后服务，配备技术人员、工具、配件等，并在甲方或业主提出需求后</w:t>
      </w:r>
      <w:r>
        <w:rPr>
          <w:rFonts w:ascii="仿宋" w:hAnsi="仿宋" w:eastAsia="仿宋" w:cs="仿宋"/>
          <w:spacing w:val="20"/>
          <w:sz w:val="28"/>
          <w:szCs w:val="28"/>
        </w:rPr>
        <w:t>24</w:t>
      </w:r>
      <w:r>
        <w:rPr>
          <w:rFonts w:hint="eastAsia" w:ascii="仿宋" w:hAnsi="仿宋" w:eastAsia="仿宋" w:cs="仿宋"/>
          <w:spacing w:val="20"/>
          <w:sz w:val="28"/>
          <w:szCs w:val="28"/>
        </w:rPr>
        <w:t>小时内作出响应，如需现场调试或查看的，应当在甲方或业主通知后</w:t>
      </w:r>
      <w:r>
        <w:rPr>
          <w:rFonts w:ascii="仿宋" w:hAnsi="仿宋" w:eastAsia="仿宋" w:cs="仿宋"/>
          <w:spacing w:val="20"/>
          <w:sz w:val="28"/>
          <w:szCs w:val="28"/>
        </w:rPr>
        <w:t>48</w:t>
      </w:r>
      <w:r>
        <w:rPr>
          <w:rFonts w:hint="eastAsia" w:ascii="仿宋" w:hAnsi="仿宋" w:eastAsia="仿宋" w:cs="仿宋"/>
          <w:spacing w:val="20"/>
          <w:sz w:val="28"/>
          <w:szCs w:val="28"/>
        </w:rPr>
        <w:t>小时内到达现场。乙方应当承担售后服务所需全部费用。如乙方未能按时响应或者到达现场的，甲方或业主有权选择委托第三人进行维修，相应的维修费用由乙方承担。</w:t>
      </w:r>
    </w:p>
    <w:p w14:paraId="11B40B85">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6.2</w:t>
      </w:r>
      <w:r>
        <w:rPr>
          <w:rFonts w:hint="eastAsia" w:ascii="仿宋" w:hAnsi="仿宋" w:eastAsia="仿宋" w:cs="仿宋"/>
          <w:spacing w:val="20"/>
          <w:sz w:val="28"/>
          <w:szCs w:val="28"/>
        </w:rPr>
        <w:t>本合同货物的质保期为：</w:t>
      </w:r>
      <w:r>
        <w:rPr>
          <w:rFonts w:hint="eastAsia" w:ascii="仿宋" w:hAnsi="仿宋" w:eastAsia="仿宋" w:cs="仿宋"/>
          <w:spacing w:val="20"/>
          <w:sz w:val="28"/>
          <w:szCs w:val="28"/>
          <w:u w:val="single"/>
        </w:rPr>
        <w:t>自交付货物起</w:t>
      </w:r>
      <w:r>
        <w:rPr>
          <w:rFonts w:ascii="仿宋" w:hAnsi="仿宋" w:eastAsia="仿宋" w:cs="仿宋"/>
          <w:spacing w:val="20"/>
          <w:sz w:val="28"/>
          <w:szCs w:val="28"/>
          <w:u w:val="single"/>
        </w:rPr>
        <w:t xml:space="preserve"> 24 </w:t>
      </w:r>
      <w:r>
        <w:rPr>
          <w:rFonts w:hint="eastAsia" w:ascii="仿宋" w:hAnsi="仿宋" w:eastAsia="仿宋" w:cs="仿宋"/>
          <w:spacing w:val="20"/>
          <w:sz w:val="28"/>
          <w:szCs w:val="28"/>
          <w:u w:val="single"/>
        </w:rPr>
        <w:t>个月</w:t>
      </w:r>
      <w:r>
        <w:rPr>
          <w:rFonts w:hint="eastAsia" w:ascii="仿宋" w:hAnsi="仿宋" w:eastAsia="仿宋" w:cs="仿宋"/>
          <w:spacing w:val="20"/>
          <w:sz w:val="28"/>
          <w:szCs w:val="28"/>
        </w:rPr>
        <w:t>。乙方保证质保期内，乙方所供产品存在任何质量问题，乙方保证在甲方或业主提出要求后</w:t>
      </w:r>
      <w:r>
        <w:rPr>
          <w:rFonts w:ascii="仿宋" w:hAnsi="仿宋" w:eastAsia="仿宋" w:cs="仿宋"/>
          <w:spacing w:val="20"/>
          <w:sz w:val="28"/>
          <w:szCs w:val="28"/>
        </w:rPr>
        <w:t xml:space="preserve"> 5 </w:t>
      </w:r>
      <w:r>
        <w:rPr>
          <w:rFonts w:hint="eastAsia" w:ascii="仿宋" w:hAnsi="仿宋" w:eastAsia="仿宋" w:cs="仿宋"/>
          <w:spacing w:val="20"/>
          <w:sz w:val="28"/>
          <w:szCs w:val="28"/>
        </w:rPr>
        <w:t>日内无条件退货或更换其他货物。质保期自更换完毕后重新计算。</w:t>
      </w:r>
    </w:p>
    <w:p w14:paraId="7D43C5CA">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第七条 合同的变更</w:t>
      </w:r>
    </w:p>
    <w:p w14:paraId="36BEA09A">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7.1在合同履行过程中，单套</w:t>
      </w:r>
      <w:r>
        <w:rPr>
          <w:rFonts w:hint="eastAsia" w:ascii="仿宋" w:hAnsi="仿宋" w:eastAsia="仿宋" w:cs="仿宋"/>
          <w:spacing w:val="20"/>
          <w:sz w:val="28"/>
          <w:szCs w:val="28"/>
        </w:rPr>
        <w:t>定制家私包</w:t>
      </w:r>
      <w:r>
        <w:rPr>
          <w:rFonts w:ascii="仿宋" w:hAnsi="仿宋" w:eastAsia="仿宋" w:cs="仿宋"/>
          <w:spacing w:val="20"/>
          <w:sz w:val="28"/>
          <w:szCs w:val="28"/>
        </w:rPr>
        <w:t>采购清单的价格不随任何因素发生变化。</w:t>
      </w:r>
    </w:p>
    <w:p w14:paraId="140B2C25">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7.2在合同履行过程中，业主有权调整供货产品和数量。如业主选用单套采购清单范围内的产品，乙方不得增加任何费用，如超出单套采购清单范围外的产品，由乙方与业主双方协商的价格进行计算，超出本合同单套采购金额的费用由业主自己承担并支付给乙方(该笔费用所涉及的发票由乙方与</w:t>
      </w:r>
      <w:r>
        <w:rPr>
          <w:rFonts w:hint="eastAsia" w:ascii="仿宋" w:hAnsi="仿宋" w:eastAsia="仿宋" w:cs="仿宋"/>
          <w:spacing w:val="20"/>
          <w:sz w:val="28"/>
          <w:szCs w:val="28"/>
          <w:lang w:eastAsia="zh-CN"/>
        </w:rPr>
        <w:t>业主</w:t>
      </w:r>
      <w:r>
        <w:rPr>
          <w:rFonts w:ascii="仿宋" w:hAnsi="仿宋" w:eastAsia="仿宋" w:cs="仿宋"/>
          <w:spacing w:val="20"/>
          <w:sz w:val="28"/>
          <w:szCs w:val="28"/>
        </w:rPr>
        <w:t>自行协商)，本合同单套采购金额不做调整。</w:t>
      </w:r>
    </w:p>
    <w:p w14:paraId="6D2043BD">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第八条  违约责任</w:t>
      </w:r>
    </w:p>
    <w:p w14:paraId="376BE3DF">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8.1任何一方迟延交货或迟延支付购货款，应当每日按照迟延部分价款的万分之10的标准向对方支付违约金。乙方迟延交货超过30日的，甲方有权解除合同，并要求乙方支付合同总价款30%的违约金。</w:t>
      </w:r>
    </w:p>
    <w:p w14:paraId="1E946BCB">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8.2乙方所供货物不符合本合同约定的，甲方有权要求乙方在5日内予以更换；乙方拒绝更换、未在约定期限内更换或更换后仍不符合本合同约定的，甲方有权解除本合同，并要求乙方支付合同总价款 30 %的违约金。乙方更换货物导致迟延的，视为迟延交货，按照本条第8.1款约定处理。</w:t>
      </w:r>
    </w:p>
    <w:p w14:paraId="2556B2B2">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8.3乙方应当妥适履行售后服务义务，如未按约定退换货超过 1 次或数量超过 1 个的，视为乙方根本违约，甲方有权拒付相应 部分的货款，并要求乙方退还已付的全部货款，并要求乙方支付合同总价款 30 %的违约金。</w:t>
      </w:r>
    </w:p>
    <w:p w14:paraId="3E05D046">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8.4乙方存在以下违约行为的，甲方有权单方解除合同，并要求乙方支付合同总价款 30 %的违约金，并赔偿给甲方造成的损失。</w:t>
      </w:r>
    </w:p>
    <w:p w14:paraId="26EA98C1">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8.4.1本合同期限内，乙方不具备履行本合同约定义务的主体资格、资质的。</w:t>
      </w:r>
    </w:p>
    <w:p w14:paraId="36C053D6">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8.4.2乙方将本合同分包或转包、转让给第三方。</w:t>
      </w:r>
    </w:p>
    <w:p w14:paraId="65B66313">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8.4.3乙方向甲方提供货物的全部或部分侵犯任何第三方的专利权、商标权、著作权或其他知识产权及任何人身权、财产权的。</w:t>
      </w:r>
    </w:p>
    <w:p w14:paraId="1A47B8CB">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8.4.4乙方存在其他违约行为经甲方书面整改通知送达之日起10日内拒不整改的。</w:t>
      </w:r>
    </w:p>
    <w:p w14:paraId="07BE3F26">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8.5甲方有权在乙方应收款中直接扣除乙方根据本合同约定应承担的违约金、损害赔偿金等。如乙方在本合同项下的应收款不足以抵扣违约金或者弥补甲方损失的，甲方有权以乙方与甲方之间的其他项目或合同产生的应收账款抵扣乙方依据本合同约定应承担的任何责任。相应地，如果乙方依据其他合同的商业应收款无法弥补甲方在其他合同或者项目的任何损失的，甲方有权以本合同所产生的商业应收款予以抵扣。</w:t>
      </w:r>
    </w:p>
    <w:p w14:paraId="3B409745">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8.6任何一方违约，违约方除按本合同约定承担相应的违约责任，还应当承担守约方因维权所支出的合理费用，包括但不限于律师费、鉴定费、检验费、公证费、诉讼费、仲裁费、保全费、担保服务费、交通费等。</w:t>
      </w:r>
    </w:p>
    <w:p w14:paraId="54F4C350">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8.7其他约定：</w:t>
      </w:r>
      <w:r>
        <w:rPr>
          <w:rFonts w:ascii="仿宋" w:hAnsi="仿宋" w:eastAsia="仿宋" w:cs="仿宋"/>
          <w:spacing w:val="20"/>
          <w:sz w:val="28"/>
          <w:szCs w:val="28"/>
          <w:u w:val="single"/>
        </w:rPr>
        <w:t xml:space="preserve">         /             </w:t>
      </w:r>
      <w:r>
        <w:rPr>
          <w:rFonts w:ascii="仿宋" w:hAnsi="仿宋" w:eastAsia="仿宋" w:cs="仿宋"/>
          <w:spacing w:val="20"/>
          <w:sz w:val="28"/>
          <w:szCs w:val="28"/>
        </w:rPr>
        <w:t>。</w:t>
      </w:r>
    </w:p>
    <w:p w14:paraId="13E82EF4">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第九条 争议解决</w:t>
      </w:r>
    </w:p>
    <w:p w14:paraId="623DFBF5">
      <w:pPr>
        <w:spacing w:line="44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9.1因本合同而发生的争议，由双方友好协商解决；协商不成的，依法向甲方所在地人民法院提起诉讼。</w:t>
      </w:r>
    </w:p>
    <w:p w14:paraId="5D08379A">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第十条 保密</w:t>
      </w:r>
    </w:p>
    <w:p w14:paraId="0161E115">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10.1甲乙双方均应当对本合同的内容、因履行本合同或在本合同期间知悉的或收到的对方及其关联企业所有的商务、财务、技术、产品的信息、用户资料或其他标明保密的文件或信息（以下简称保密信息）予以保密，未经保密信息披露方事先书面同意，不得向本合同以外的任何第三方披露。</w:t>
      </w:r>
    </w:p>
    <w:p w14:paraId="0F50C6DC">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10.2一方违反保密义务泄露另一方的保密信息的，造成另一方损失的，依法应当承担赔偿责任。</w:t>
      </w:r>
    </w:p>
    <w:p w14:paraId="716DA574">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10.3本保密义务的保密期限为长期。本合同无效、解除或终止，均不影响保密条款的有效性。</w:t>
      </w:r>
    </w:p>
    <w:p w14:paraId="38465748">
      <w:pPr>
        <w:spacing w:line="440" w:lineRule="exact"/>
        <w:ind w:firstLine="640" w:firstLineChars="200"/>
        <w:rPr>
          <w:b/>
          <w:bCs/>
        </w:rPr>
      </w:pPr>
      <w:r>
        <w:rPr>
          <w:rFonts w:ascii="仿宋" w:hAnsi="仿宋" w:eastAsia="仿宋" w:cs="仿宋"/>
          <w:b/>
          <w:bCs/>
          <w:spacing w:val="20"/>
          <w:sz w:val="28"/>
          <w:szCs w:val="28"/>
        </w:rPr>
        <w:t>第十</w:t>
      </w:r>
      <w:r>
        <w:rPr>
          <w:rFonts w:hint="eastAsia" w:ascii="仿宋" w:hAnsi="仿宋" w:eastAsia="仿宋" w:cs="仿宋"/>
          <w:b/>
          <w:bCs/>
          <w:spacing w:val="20"/>
          <w:sz w:val="28"/>
          <w:szCs w:val="28"/>
          <w:lang w:val="en-US" w:eastAsia="zh-CN"/>
        </w:rPr>
        <w:t>一</w:t>
      </w:r>
      <w:r>
        <w:rPr>
          <w:rFonts w:ascii="仿宋" w:hAnsi="仿宋" w:eastAsia="仿宋" w:cs="仿宋"/>
          <w:b/>
          <w:bCs/>
          <w:spacing w:val="20"/>
          <w:sz w:val="28"/>
          <w:szCs w:val="28"/>
        </w:rPr>
        <w:t>条 不可抗力</w:t>
      </w:r>
    </w:p>
    <w:p w14:paraId="1676D89D">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11.1在合同履行结束之前，如果发生任何合同签订时双方不可预见、不可避免并且不能克服的客观情况，包括地震、水灾、战争等不可抗力情形，任何一方因此不能履行或不能完全履行本合同义务时，可以全部或部分免除责任，但应当在不可抗力情形影响该方通知能力之因素消除之日起 5 日内书面通知另一方，并在其后的 30 天内提供证明不可抗力事件发生及其持续的充分证据。</w:t>
      </w:r>
    </w:p>
    <w:p w14:paraId="55039B52">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11.2双方应积极协商，尽一切合理努力将不可抗力事件的影响减小到最低限度；否则，未采取合理努力方应就扩大的损失承担相应的赔偿责任。</w:t>
      </w:r>
    </w:p>
    <w:p w14:paraId="1AC41700">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 xml:space="preserve">第十二条 通知和送达 </w:t>
      </w:r>
    </w:p>
    <w:p w14:paraId="493EF9E8">
      <w:pPr>
        <w:spacing w:line="44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12.1甲乙双方承诺本合同中各自提供的联系地址、联系人、联系电话（以下统称联系方式）均真实有效。双方前列地址、联系人、电话若有改变，应及时书面通知对方。因一方迟延通知而造成的损失，由过错方承担责任。</w:t>
      </w:r>
    </w:p>
    <w:p w14:paraId="5450E6A2">
      <w:pPr>
        <w:spacing w:line="44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12.2双方往来通知应被视为在下列条件下送达：以快递递送的，为受送达人签收当日；受送达人拒签的为拒签当日（退回视为拒签）。因一方提供的联系地址不准确、联系人无法取得联系或一方变更联系方式未提前3日书面通知另一方而导致无法送达的，另一方按本合同载明的联系方式自投寄日后第5日视为已经送达。甲乙双方同意，本条款约定的联系方式适用于本合同当事人之间发生的诉讼。</w:t>
      </w:r>
    </w:p>
    <w:p w14:paraId="72F00EE2">
      <w:pPr>
        <w:spacing w:line="440" w:lineRule="exact"/>
        <w:ind w:firstLine="640" w:firstLineChars="200"/>
        <w:rPr>
          <w:rFonts w:ascii="仿宋" w:hAnsi="仿宋" w:eastAsia="仿宋" w:cs="仿宋"/>
          <w:b/>
          <w:bCs/>
          <w:spacing w:val="20"/>
          <w:sz w:val="28"/>
          <w:szCs w:val="28"/>
        </w:rPr>
      </w:pPr>
      <w:r>
        <w:rPr>
          <w:rFonts w:ascii="仿宋" w:hAnsi="仿宋" w:eastAsia="仿宋" w:cs="仿宋"/>
          <w:b/>
          <w:bCs/>
          <w:spacing w:val="20"/>
          <w:sz w:val="28"/>
          <w:szCs w:val="28"/>
        </w:rPr>
        <w:t>第十三条 其他</w:t>
      </w:r>
    </w:p>
    <w:p w14:paraId="341A3A91">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13.1本合同的未尽事宜及本合同在履行过程中需变更的事宜，双方应通过订立补充条款或补充协议进行约定。本合同的补充条款、补充协议及附件均为本合同不可分割的部分。</w:t>
      </w:r>
    </w:p>
    <w:p w14:paraId="2DC6B84F">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13.2本合同的金额应当同时以大、小写表示，大小写数额应当一致，不一致的，以大写为准。</w:t>
      </w:r>
    </w:p>
    <w:p w14:paraId="61B6ADA9">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13.3与本合同相关的采购文件、响应文件、成交通知书以及合同履行过程中形成的各种书面文件，与本合同具有同等法律效力，如内容发生冲突，解释的顺序除有特别说明外，以文件生成时间在后的为准。</w:t>
      </w:r>
    </w:p>
    <w:p w14:paraId="3BB88F6B">
      <w:pPr>
        <w:spacing w:line="440" w:lineRule="exact"/>
        <w:ind w:firstLine="640" w:firstLineChars="200"/>
        <w:rPr>
          <w:rFonts w:ascii="仿宋" w:hAnsi="仿宋" w:eastAsia="仿宋" w:cs="仿宋"/>
          <w:spacing w:val="20"/>
          <w:sz w:val="28"/>
          <w:szCs w:val="28"/>
        </w:rPr>
      </w:pPr>
      <w:r>
        <w:rPr>
          <w:rFonts w:ascii="仿宋" w:hAnsi="仿宋" w:eastAsia="仿宋" w:cs="仿宋"/>
          <w:spacing w:val="20"/>
          <w:sz w:val="28"/>
          <w:szCs w:val="28"/>
        </w:rPr>
        <w:t>13.</w:t>
      </w:r>
      <w:r>
        <w:rPr>
          <w:rFonts w:hint="eastAsia" w:ascii="仿宋" w:hAnsi="仿宋" w:eastAsia="仿宋" w:cs="仿宋"/>
          <w:spacing w:val="20"/>
          <w:sz w:val="28"/>
          <w:szCs w:val="28"/>
          <w:lang w:val="en-US" w:eastAsia="zh-CN"/>
        </w:rPr>
        <w:t>4</w:t>
      </w:r>
      <w:r>
        <w:rPr>
          <w:rFonts w:hint="eastAsia" w:ascii="仿宋" w:hAnsi="仿宋" w:eastAsia="仿宋" w:cs="仿宋"/>
          <w:spacing w:val="20"/>
          <w:sz w:val="28"/>
          <w:szCs w:val="28"/>
        </w:rPr>
        <w:t>. 本合同一式肆份，由甲、乙双方各执贰份，均具有同等法律效力。经甲乙双方签字盖章后生效。</w:t>
      </w:r>
    </w:p>
    <w:p w14:paraId="4451B037">
      <w:pPr>
        <w:pStyle w:val="23"/>
        <w:spacing w:before="156" w:line="440" w:lineRule="exact"/>
        <w:ind w:left="0" w:leftChars="0" w:firstLine="0" w:firstLineChars="0"/>
        <w:rPr>
          <w:rFonts w:ascii="仿宋" w:hAnsi="仿宋" w:eastAsia="仿宋" w:cs="仿宋"/>
          <w:bCs/>
          <w:sz w:val="28"/>
          <w:szCs w:val="28"/>
        </w:rPr>
      </w:pPr>
      <w:r>
        <w:rPr>
          <w:rFonts w:hint="eastAsia" w:ascii="仿宋" w:hAnsi="仿宋" w:eastAsia="仿宋" w:cs="仿宋"/>
          <w:spacing w:val="20"/>
          <w:sz w:val="28"/>
          <w:szCs w:val="28"/>
        </w:rPr>
        <w:t>（以下无正文）</w:t>
      </w:r>
    </w:p>
    <w:p w14:paraId="7FE8A592">
      <w:pPr>
        <w:pStyle w:val="23"/>
        <w:spacing w:before="156" w:line="440" w:lineRule="exact"/>
        <w:ind w:firstLine="560"/>
        <w:rPr>
          <w:rFonts w:ascii="仿宋" w:hAnsi="仿宋" w:eastAsia="仿宋" w:cs="仿宋"/>
          <w:bCs/>
          <w:sz w:val="28"/>
          <w:szCs w:val="28"/>
        </w:rPr>
      </w:pPr>
    </w:p>
    <w:p w14:paraId="44C82F9A">
      <w:pPr>
        <w:pStyle w:val="23"/>
        <w:spacing w:before="156" w:line="440" w:lineRule="exact"/>
        <w:ind w:left="0" w:leftChars="0" w:firstLine="0" w:firstLineChars="0"/>
        <w:rPr>
          <w:rFonts w:ascii="仿宋" w:hAnsi="仿宋" w:eastAsia="仿宋" w:cs="仿宋"/>
          <w:bCs/>
          <w:sz w:val="28"/>
          <w:szCs w:val="28"/>
        </w:rPr>
        <w:sectPr>
          <w:footerReference r:id="rId5" w:type="default"/>
          <w:footnotePr>
            <w:numFmt w:val="decimalEnclosedCircleChinese"/>
          </w:footnotePr>
          <w:pgSz w:w="11906" w:h="16838"/>
          <w:pgMar w:top="1440" w:right="1797" w:bottom="1440" w:left="1797" w:header="851" w:footer="992" w:gutter="0"/>
          <w:cols w:space="720" w:num="1"/>
          <w:docGrid w:type="linesAndChars" w:linePitch="312" w:charSpace="0"/>
        </w:sectPr>
      </w:pPr>
    </w:p>
    <w:p w14:paraId="05A2405E">
      <w:pPr>
        <w:pStyle w:val="23"/>
        <w:spacing w:before="156" w:line="440" w:lineRule="exact"/>
        <w:ind w:left="0" w:leftChars="0" w:firstLine="280" w:firstLineChars="100"/>
        <w:rPr>
          <w:rFonts w:ascii="仿宋" w:hAnsi="仿宋" w:eastAsia="仿宋" w:cs="仿宋"/>
          <w:bCs/>
          <w:sz w:val="28"/>
          <w:szCs w:val="28"/>
        </w:rPr>
      </w:pPr>
      <w:r>
        <w:rPr>
          <w:rFonts w:hint="eastAsia" w:ascii="仿宋" w:hAnsi="仿宋" w:eastAsia="仿宋" w:cs="仿宋"/>
          <w:bCs/>
          <w:sz w:val="28"/>
          <w:szCs w:val="28"/>
        </w:rPr>
        <w:t xml:space="preserve">甲方（盖章）：               </w:t>
      </w:r>
    </w:p>
    <w:p w14:paraId="7FA3B195">
      <w:pPr>
        <w:pStyle w:val="23"/>
        <w:spacing w:before="156" w:line="440" w:lineRule="exact"/>
        <w:ind w:left="0" w:leftChars="0" w:firstLine="280" w:firstLineChars="100"/>
        <w:rPr>
          <w:rFonts w:ascii="仿宋" w:hAnsi="仿宋" w:eastAsia="仿宋" w:cs="仿宋"/>
          <w:bCs/>
          <w:sz w:val="28"/>
          <w:szCs w:val="28"/>
        </w:rPr>
      </w:pPr>
      <w:r>
        <w:rPr>
          <w:rFonts w:hint="eastAsia" w:ascii="仿宋" w:hAnsi="仿宋" w:eastAsia="仿宋" w:cs="仿宋"/>
          <w:bCs/>
          <w:sz w:val="28"/>
          <w:szCs w:val="28"/>
        </w:rPr>
        <w:t xml:space="preserve">通信地址： </w:t>
      </w:r>
    </w:p>
    <w:p w14:paraId="17DE8BE4">
      <w:pPr>
        <w:pStyle w:val="23"/>
        <w:spacing w:before="156" w:line="440" w:lineRule="exact"/>
        <w:ind w:left="0" w:leftChars="0" w:firstLine="280" w:firstLineChars="100"/>
        <w:rPr>
          <w:rFonts w:ascii="仿宋" w:hAnsi="仿宋" w:eastAsia="仿宋" w:cs="仿宋"/>
          <w:bCs/>
          <w:sz w:val="28"/>
          <w:szCs w:val="28"/>
        </w:rPr>
      </w:pPr>
      <w:r>
        <w:rPr>
          <w:rFonts w:hint="eastAsia" w:ascii="仿宋" w:hAnsi="仿宋" w:eastAsia="仿宋" w:cs="仿宋"/>
          <w:bCs/>
          <w:sz w:val="28"/>
          <w:szCs w:val="28"/>
        </w:rPr>
        <w:t>法定代表人</w:t>
      </w:r>
    </w:p>
    <w:p w14:paraId="4DC0B3C5">
      <w:pPr>
        <w:pStyle w:val="23"/>
        <w:spacing w:before="156" w:line="440" w:lineRule="exact"/>
        <w:ind w:left="0" w:leftChars="0" w:firstLine="280" w:firstLineChars="100"/>
        <w:rPr>
          <w:rFonts w:ascii="仿宋" w:hAnsi="仿宋" w:eastAsia="仿宋" w:cs="仿宋"/>
          <w:bCs/>
          <w:sz w:val="28"/>
          <w:szCs w:val="28"/>
        </w:rPr>
      </w:pPr>
      <w:r>
        <w:rPr>
          <w:rFonts w:hint="eastAsia" w:ascii="仿宋" w:hAnsi="仿宋" w:eastAsia="仿宋" w:cs="仿宋"/>
          <w:bCs/>
          <w:sz w:val="28"/>
          <w:szCs w:val="28"/>
        </w:rPr>
        <w:t>或</w:t>
      </w:r>
    </w:p>
    <w:p w14:paraId="152E05D6">
      <w:pPr>
        <w:pStyle w:val="23"/>
        <w:spacing w:before="156" w:line="440" w:lineRule="exact"/>
        <w:ind w:left="0" w:leftChars="0" w:firstLine="280" w:firstLineChars="100"/>
        <w:rPr>
          <w:rFonts w:ascii="仿宋" w:hAnsi="仿宋" w:eastAsia="仿宋" w:cs="仿宋"/>
          <w:bCs/>
          <w:sz w:val="28"/>
          <w:szCs w:val="28"/>
        </w:rPr>
      </w:pPr>
      <w:r>
        <w:rPr>
          <w:rFonts w:hint="eastAsia" w:ascii="仿宋" w:hAnsi="仿宋" w:eastAsia="仿宋" w:cs="仿宋"/>
          <w:bCs/>
          <w:sz w:val="28"/>
          <w:szCs w:val="28"/>
        </w:rPr>
        <w:t xml:space="preserve">权委托代理人：    </w:t>
      </w:r>
    </w:p>
    <w:p w14:paraId="31C7E1B4">
      <w:pPr>
        <w:pStyle w:val="23"/>
        <w:spacing w:before="156" w:line="440" w:lineRule="exact"/>
        <w:ind w:left="0" w:leftChars="0" w:firstLine="280" w:firstLineChars="100"/>
        <w:rPr>
          <w:rFonts w:ascii="仿宋" w:hAnsi="仿宋" w:eastAsia="仿宋" w:cs="仿宋"/>
          <w:bCs/>
          <w:sz w:val="28"/>
          <w:szCs w:val="28"/>
        </w:rPr>
      </w:pPr>
      <w:r>
        <w:rPr>
          <w:rFonts w:hint="eastAsia" w:ascii="仿宋" w:hAnsi="仿宋" w:eastAsia="仿宋" w:cs="仿宋"/>
          <w:bCs/>
          <w:sz w:val="28"/>
          <w:szCs w:val="28"/>
        </w:rPr>
        <w:t xml:space="preserve">  </w:t>
      </w:r>
    </w:p>
    <w:p w14:paraId="25C56E15">
      <w:pPr>
        <w:pStyle w:val="23"/>
        <w:spacing w:before="156" w:line="440" w:lineRule="exact"/>
        <w:ind w:firstLine="560"/>
        <w:rPr>
          <w:rFonts w:hint="eastAsia" w:ascii="仿宋" w:hAnsi="仿宋" w:eastAsia="仿宋" w:cs="仿宋"/>
          <w:bCs/>
          <w:sz w:val="28"/>
          <w:szCs w:val="28"/>
        </w:rPr>
      </w:pPr>
      <w:r>
        <w:rPr>
          <w:rFonts w:hint="eastAsia" w:ascii="仿宋" w:hAnsi="仿宋" w:eastAsia="仿宋" w:cs="仿宋"/>
          <w:bCs/>
          <w:sz w:val="28"/>
          <w:szCs w:val="28"/>
        </w:rPr>
        <w:t xml:space="preserve"> </w:t>
      </w:r>
    </w:p>
    <w:p w14:paraId="6B2DE223">
      <w:pPr>
        <w:pStyle w:val="23"/>
        <w:spacing w:before="156" w:line="440" w:lineRule="exact"/>
        <w:ind w:firstLine="560"/>
        <w:rPr>
          <w:rFonts w:hint="eastAsia" w:ascii="仿宋" w:hAnsi="仿宋" w:eastAsia="仿宋" w:cs="仿宋"/>
          <w:bCs/>
          <w:sz w:val="28"/>
          <w:szCs w:val="28"/>
        </w:rPr>
      </w:pPr>
    </w:p>
    <w:p w14:paraId="5E25079F">
      <w:pPr>
        <w:pStyle w:val="23"/>
        <w:spacing w:before="156" w:line="440" w:lineRule="exact"/>
        <w:ind w:firstLine="560"/>
        <w:rPr>
          <w:rFonts w:hint="eastAsia" w:ascii="仿宋" w:hAnsi="仿宋" w:eastAsia="仿宋" w:cs="仿宋"/>
          <w:bCs/>
          <w:sz w:val="28"/>
          <w:szCs w:val="28"/>
        </w:rPr>
      </w:pPr>
    </w:p>
    <w:p w14:paraId="76E564D8">
      <w:pPr>
        <w:pStyle w:val="23"/>
        <w:spacing w:before="156" w:line="440" w:lineRule="exact"/>
        <w:ind w:firstLine="560"/>
        <w:rPr>
          <w:rFonts w:ascii="仿宋" w:hAnsi="仿宋" w:eastAsia="仿宋" w:cs="仿宋"/>
          <w:bCs/>
          <w:sz w:val="28"/>
          <w:szCs w:val="28"/>
        </w:rPr>
      </w:pPr>
      <w:r>
        <w:rPr>
          <w:rFonts w:hint="eastAsia" w:ascii="仿宋" w:hAnsi="仿宋" w:eastAsia="仿宋" w:cs="仿宋"/>
          <w:bCs/>
          <w:sz w:val="28"/>
          <w:szCs w:val="28"/>
        </w:rPr>
        <w:t>乙方（盖章）：</w:t>
      </w:r>
    </w:p>
    <w:p w14:paraId="6689FD20">
      <w:pPr>
        <w:pStyle w:val="23"/>
        <w:spacing w:before="156" w:line="440" w:lineRule="exact"/>
        <w:ind w:firstLine="560"/>
        <w:rPr>
          <w:rFonts w:ascii="仿宋" w:hAnsi="仿宋" w:eastAsia="仿宋" w:cs="仿宋"/>
          <w:bCs/>
          <w:sz w:val="28"/>
          <w:szCs w:val="28"/>
        </w:rPr>
      </w:pPr>
      <w:r>
        <w:rPr>
          <w:rFonts w:hint="eastAsia" w:ascii="仿宋" w:hAnsi="仿宋" w:eastAsia="仿宋" w:cs="仿宋"/>
          <w:bCs/>
          <w:sz w:val="28"/>
          <w:szCs w:val="28"/>
        </w:rPr>
        <w:t>通信地址：</w:t>
      </w:r>
    </w:p>
    <w:p w14:paraId="2ACBCED4">
      <w:pPr>
        <w:pStyle w:val="23"/>
        <w:spacing w:before="156" w:line="440" w:lineRule="exact"/>
        <w:ind w:firstLine="560"/>
        <w:rPr>
          <w:rFonts w:ascii="仿宋" w:hAnsi="仿宋" w:eastAsia="仿宋" w:cs="仿宋"/>
          <w:bCs/>
          <w:sz w:val="28"/>
          <w:szCs w:val="28"/>
        </w:rPr>
      </w:pPr>
      <w:r>
        <w:rPr>
          <w:rFonts w:hint="eastAsia" w:ascii="仿宋" w:hAnsi="仿宋" w:eastAsia="仿宋" w:cs="仿宋"/>
          <w:bCs/>
          <w:sz w:val="28"/>
          <w:szCs w:val="28"/>
        </w:rPr>
        <w:t>法定代表人</w:t>
      </w:r>
    </w:p>
    <w:p w14:paraId="5129CF4C">
      <w:pPr>
        <w:pStyle w:val="23"/>
        <w:spacing w:before="156" w:line="440" w:lineRule="exact"/>
        <w:ind w:firstLine="560"/>
        <w:rPr>
          <w:rFonts w:ascii="仿宋" w:hAnsi="仿宋" w:eastAsia="仿宋" w:cs="仿宋"/>
          <w:bCs/>
          <w:sz w:val="28"/>
          <w:szCs w:val="28"/>
        </w:rPr>
      </w:pPr>
      <w:r>
        <w:rPr>
          <w:rFonts w:hint="eastAsia" w:ascii="仿宋" w:hAnsi="仿宋" w:eastAsia="仿宋" w:cs="仿宋"/>
          <w:bCs/>
          <w:sz w:val="28"/>
          <w:szCs w:val="28"/>
        </w:rPr>
        <w:t>或</w:t>
      </w:r>
    </w:p>
    <w:p w14:paraId="7280EFC5">
      <w:pPr>
        <w:pStyle w:val="23"/>
        <w:spacing w:before="156" w:line="440" w:lineRule="exact"/>
        <w:ind w:firstLine="560"/>
        <w:rPr>
          <w:rFonts w:ascii="仿宋" w:hAnsi="仿宋" w:eastAsia="仿宋" w:cs="仿宋"/>
          <w:bCs/>
          <w:sz w:val="28"/>
          <w:szCs w:val="28"/>
        </w:rPr>
      </w:pPr>
      <w:r>
        <w:rPr>
          <w:rFonts w:hint="eastAsia" w:ascii="仿宋" w:hAnsi="仿宋" w:eastAsia="仿宋" w:cs="仿宋"/>
          <w:bCs/>
          <w:sz w:val="28"/>
          <w:szCs w:val="28"/>
        </w:rPr>
        <w:t>权委托代理人：</w:t>
      </w:r>
    </w:p>
    <w:p w14:paraId="0338EE66">
      <w:pPr>
        <w:pStyle w:val="23"/>
        <w:spacing w:before="156" w:line="440" w:lineRule="exact"/>
        <w:ind w:firstLine="560"/>
        <w:rPr>
          <w:rFonts w:ascii="仿宋" w:hAnsi="仿宋" w:eastAsia="仿宋" w:cs="仿宋"/>
          <w:bCs/>
          <w:sz w:val="28"/>
          <w:szCs w:val="28"/>
        </w:rPr>
      </w:pPr>
      <w:r>
        <w:rPr>
          <w:rFonts w:hint="eastAsia" w:ascii="仿宋" w:hAnsi="仿宋" w:eastAsia="仿宋" w:cs="仿宋"/>
          <w:bCs/>
          <w:sz w:val="28"/>
          <w:szCs w:val="28"/>
        </w:rPr>
        <w:t xml:space="preserve">联系电话： </w:t>
      </w:r>
    </w:p>
    <w:p w14:paraId="26A6E57B">
      <w:pPr>
        <w:pStyle w:val="23"/>
        <w:spacing w:before="156" w:line="440" w:lineRule="exact"/>
        <w:ind w:firstLine="560"/>
        <w:rPr>
          <w:rFonts w:hint="eastAsia" w:ascii="仿宋" w:hAnsi="仿宋" w:eastAsia="仿宋" w:cs="仿宋"/>
          <w:bCs/>
          <w:sz w:val="28"/>
          <w:szCs w:val="28"/>
        </w:rPr>
      </w:pPr>
      <w:r>
        <w:rPr>
          <w:rFonts w:hint="eastAsia" w:ascii="仿宋" w:hAnsi="仿宋" w:eastAsia="仿宋" w:cs="仿宋"/>
          <w:bCs/>
          <w:sz w:val="28"/>
          <w:szCs w:val="28"/>
        </w:rPr>
        <w:t xml:space="preserve">纳税人识别号： </w:t>
      </w:r>
    </w:p>
    <w:p w14:paraId="77FD4F9B">
      <w:pPr>
        <w:pStyle w:val="23"/>
        <w:spacing w:before="156" w:line="440" w:lineRule="exact"/>
        <w:ind w:firstLine="560" w:firstLineChars="0"/>
        <w:jc w:val="left"/>
        <w:rPr>
          <w:rFonts w:hint="eastAsia" w:ascii="仿宋" w:hAnsi="仿宋" w:eastAsia="仿宋" w:cs="仿宋"/>
          <w:spacing w:val="20"/>
          <w:sz w:val="28"/>
          <w:szCs w:val="28"/>
        </w:rPr>
      </w:pPr>
    </w:p>
    <w:p w14:paraId="7C9562BC">
      <w:pPr>
        <w:pStyle w:val="23"/>
        <w:spacing w:before="156" w:line="440" w:lineRule="exact"/>
        <w:ind w:firstLine="560" w:firstLineChars="175"/>
        <w:jc w:val="right"/>
        <w:rPr>
          <w:rFonts w:ascii="仿宋" w:hAnsi="仿宋" w:eastAsia="仿宋" w:cs="仿宋"/>
          <w:bCs/>
          <w:sz w:val="28"/>
          <w:szCs w:val="28"/>
        </w:rPr>
      </w:pPr>
      <w:r>
        <w:rPr>
          <w:rFonts w:hint="eastAsia" w:ascii="仿宋" w:hAnsi="仿宋" w:eastAsia="仿宋" w:cs="仿宋"/>
          <w:spacing w:val="20"/>
          <w:sz w:val="28"/>
          <w:szCs w:val="28"/>
        </w:rPr>
        <w:t>签约时间：年月日</w:t>
      </w:r>
    </w:p>
    <w:p w14:paraId="5D46A2EF">
      <w:pPr>
        <w:pStyle w:val="23"/>
        <w:spacing w:before="156" w:line="440" w:lineRule="exact"/>
        <w:ind w:firstLine="560"/>
        <w:rPr>
          <w:rFonts w:ascii="仿宋" w:hAnsi="仿宋" w:eastAsia="仿宋" w:cs="仿宋"/>
          <w:bCs/>
          <w:sz w:val="28"/>
          <w:szCs w:val="28"/>
        </w:rPr>
        <w:sectPr>
          <w:footnotePr>
            <w:numFmt w:val="decimalEnclosedCircleChinese"/>
          </w:footnotePr>
          <w:type w:val="continuous"/>
          <w:pgSz w:w="11906" w:h="16838"/>
          <w:pgMar w:top="1440" w:right="1797" w:bottom="1440" w:left="1797" w:header="851" w:footer="992" w:gutter="0"/>
          <w:cols w:equalWidth="0" w:num="2">
            <w:col w:w="3943" w:space="425"/>
            <w:col w:w="3943"/>
          </w:cols>
          <w:docGrid w:type="linesAndChars" w:linePitch="312" w:charSpace="0"/>
        </w:sectPr>
      </w:pPr>
    </w:p>
    <w:p w14:paraId="5071D4A4">
      <w:pPr>
        <w:spacing w:line="560" w:lineRule="exact"/>
        <w:outlineLvl w:val="0"/>
        <w:rPr>
          <w:rFonts w:ascii="仿宋" w:hAnsi="仿宋" w:eastAsia="仿宋" w:cs="仿宋"/>
          <w:b/>
          <w:sz w:val="28"/>
          <w:szCs w:val="28"/>
        </w:rPr>
      </w:pPr>
      <w:bookmarkStart w:id="226" w:name="_Toc142250703"/>
      <w:bookmarkStart w:id="227" w:name="_Toc161391345"/>
      <w:r>
        <w:rPr>
          <w:rFonts w:ascii="仿宋" w:hAnsi="仿宋" w:eastAsia="仿宋" w:cs="仿宋"/>
          <w:b/>
          <w:sz w:val="28"/>
          <w:szCs w:val="28"/>
        </w:rPr>
        <w:t>附件</w:t>
      </w:r>
      <w:r>
        <w:rPr>
          <w:rFonts w:hint="eastAsia" w:ascii="仿宋" w:hAnsi="仿宋" w:eastAsia="仿宋" w:cs="仿宋"/>
          <w:b/>
          <w:sz w:val="28"/>
          <w:szCs w:val="28"/>
        </w:rPr>
        <w:t>一：</w:t>
      </w:r>
      <w:bookmarkEnd w:id="226"/>
      <w:bookmarkEnd w:id="227"/>
    </w:p>
    <w:p w14:paraId="4B1F0A9A">
      <w:pPr>
        <w:spacing w:line="480" w:lineRule="exact"/>
        <w:jc w:val="center"/>
        <w:rPr>
          <w:rFonts w:ascii="仿宋" w:hAnsi="仿宋" w:eastAsia="仿宋" w:cs="仿宋"/>
          <w:spacing w:val="20"/>
          <w:sz w:val="28"/>
          <w:szCs w:val="28"/>
        </w:rPr>
      </w:pPr>
      <w:r>
        <w:rPr>
          <w:rFonts w:hint="eastAsia" w:ascii="仿宋" w:hAnsi="仿宋" w:eastAsia="仿宋" w:cs="仿宋"/>
          <w:spacing w:val="20"/>
          <w:sz w:val="28"/>
          <w:szCs w:val="28"/>
        </w:rPr>
        <w:t>廉政合同</w:t>
      </w:r>
    </w:p>
    <w:p w14:paraId="4F03FA54">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为抓好采购供应中的党风廉政建设，规范、约束采供双方行为，确保双方工作人员廉洁从业，</w:t>
      </w:r>
      <w:r>
        <w:rPr>
          <w:rFonts w:hint="eastAsia" w:ascii="仿宋" w:hAnsi="仿宋" w:eastAsia="仿宋" w:cs="仿宋"/>
          <w:spacing w:val="20"/>
          <w:sz w:val="28"/>
          <w:szCs w:val="28"/>
          <w:u w:val="single"/>
          <w:lang w:eastAsia="zh-CN"/>
        </w:rPr>
        <w:t>深圳安联尚璟府项目阶段性软装家装类框架</w:t>
      </w:r>
      <w:r>
        <w:rPr>
          <w:rFonts w:hint="eastAsia" w:ascii="仿宋" w:hAnsi="仿宋" w:eastAsia="仿宋" w:cs="仿宋"/>
          <w:spacing w:val="20"/>
          <w:sz w:val="28"/>
          <w:szCs w:val="28"/>
        </w:rPr>
        <w:t>的采购人</w:t>
      </w:r>
      <w:r>
        <w:rPr>
          <w:rFonts w:hint="eastAsia" w:ascii="仿宋" w:hAnsi="仿宋" w:eastAsia="仿宋" w:cs="仿宋"/>
          <w:spacing w:val="20"/>
          <w:sz w:val="28"/>
          <w:szCs w:val="28"/>
          <w:u w:val="single"/>
        </w:rPr>
        <w:t>深圳市安联置业有限公司</w:t>
      </w:r>
      <w:r>
        <w:rPr>
          <w:rFonts w:hint="eastAsia" w:ascii="仿宋" w:hAnsi="仿宋" w:eastAsia="仿宋" w:cs="仿宋"/>
          <w:spacing w:val="20"/>
          <w:sz w:val="28"/>
          <w:szCs w:val="28"/>
        </w:rPr>
        <w:t>（以下简称甲方）与该项目的供货商</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rPr>
        <w:t>（供货商名称，以下简称乙方），特订立如下合同。</w:t>
      </w:r>
    </w:p>
    <w:p w14:paraId="7FE6B5B7">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1.甲乙双方的权利和义务</w:t>
      </w:r>
    </w:p>
    <w:p w14:paraId="7754B3A1">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（1）严格遵守党的政策和国家有关法律法规的有关规定。</w:t>
      </w:r>
    </w:p>
    <w:p w14:paraId="147E1E2A">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（2）严格执行</w:t>
      </w:r>
      <w:r>
        <w:rPr>
          <w:rFonts w:hint="eastAsia" w:ascii="仿宋" w:hAnsi="仿宋" w:eastAsia="仿宋" w:cs="仿宋"/>
          <w:spacing w:val="20"/>
          <w:sz w:val="28"/>
          <w:szCs w:val="28"/>
          <w:u w:val="single"/>
          <w:lang w:eastAsia="zh-CN"/>
        </w:rPr>
        <w:t>深圳安联尚璟府项目阶段性软装家装类框架</w:t>
      </w:r>
      <w:r>
        <w:rPr>
          <w:rFonts w:hint="eastAsia" w:ascii="仿宋" w:hAnsi="仿宋" w:eastAsia="仿宋" w:cs="仿宋"/>
          <w:spacing w:val="20"/>
          <w:sz w:val="28"/>
          <w:szCs w:val="28"/>
        </w:rPr>
        <w:t>（合同文件名称）合同文件，自觉按合同办事。</w:t>
      </w:r>
    </w:p>
    <w:p w14:paraId="355B1803">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（3）双方的业务活动坚持公开、公正、诚信、透明的原则（法律认定的商业秘密和合同文件另有规定除外），不得损害国家和集体利益。</w:t>
      </w:r>
    </w:p>
    <w:p w14:paraId="351F11A4">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（4）建立健全廉政制度，开展廉政教育和廉洁文化建设，公布举报电话，监督并认真查处违规违纪违法行为。</w:t>
      </w:r>
    </w:p>
    <w:p w14:paraId="3FC1DEAC">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（5）发现对方在业务活动中有违反廉政规定的行为，有及时提醒对方纠正的权利和义务。</w:t>
      </w:r>
    </w:p>
    <w:p w14:paraId="5478C3CD">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（6）发现对方严重违反本合同义务条款的行为，有向有关部门举报、建议给予处理并要求告知处理结果的权利。</w:t>
      </w:r>
    </w:p>
    <w:p w14:paraId="077B098C">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2.甲方的义务</w:t>
      </w:r>
    </w:p>
    <w:p w14:paraId="4F441D78">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（1）甲方及其工作人员不得利用职务之便索要或接受乙方的礼品、礼金、消费卡和有价证券、股权、其他金融产品等财物。</w:t>
      </w:r>
    </w:p>
    <w:p w14:paraId="1C689A2E">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（2）甲方及其工作人员不得在利用职务之便为乙方谋取利益之前或之后，约定在其离职后收受乙方财物，并在离职后收受。</w:t>
      </w:r>
    </w:p>
    <w:p w14:paraId="7E678AF3">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（3）甲方及其工作人员不得在乙方报销应由甲方或个人支付的费用等。</w:t>
      </w:r>
    </w:p>
    <w:p w14:paraId="3A1E37EB">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（4）甲方及其工作人员不得要求或者接受乙方可能影响公正执行公务的宴请以及旅游、健身、娱乐等活动安排，不得要求和接受乙方提供的交通工具、通讯工具、高档办公用品等。</w:t>
      </w:r>
    </w:p>
    <w:p w14:paraId="3DEC5B98">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6F9562D0">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 xml:space="preserve">（6）甲方及其工作人员不得要求乙方购买合同规定外的材料和设备。    </w:t>
      </w:r>
    </w:p>
    <w:p w14:paraId="50C5C809">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（7）甲方及其工作人员不得有其他可能影响廉洁从业的行为。</w:t>
      </w:r>
    </w:p>
    <w:p w14:paraId="643EDD9D">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3.乙方义务</w:t>
      </w:r>
    </w:p>
    <w:p w14:paraId="4F0E8F2A">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（1）乙方及其工作人员不得以任何形式向甲方及其工作人员行贿或馈赠礼品、礼金、消费卡和有价证券、股权、其他金融产品等财物，以及回扣、好处费、感谢费等。</w:t>
      </w:r>
    </w:p>
    <w:p w14:paraId="148A8171">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（2）乙方及其工作人员不得与甲方及其工作人员约定，甲方及其工作人员利用职务之便为乙方谋取利益，乙方在其离职后给予财物。</w:t>
      </w:r>
    </w:p>
    <w:p w14:paraId="6EBD0F97">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（3）乙方不得以任何名义为甲方及其工作人员报销由甲方单位或个人支付的任何费用。</w:t>
      </w:r>
    </w:p>
    <w:p w14:paraId="6A5553C9">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7656F967">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（5）乙方及其工作人员不得为甲方工作人员住房装修、婚丧嫁娶、出国出境、旅游等提供方便；不得为甲方工作人员的特定关系人以安排工作为名，使其不实际工作却获取薪酬。</w:t>
      </w:r>
    </w:p>
    <w:p w14:paraId="3438C6EA">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（6）甲方及其工作人员不得有其他可能影响廉洁从业的行为。</w:t>
      </w:r>
    </w:p>
    <w:p w14:paraId="0FE48797">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4.违约责任</w:t>
      </w:r>
    </w:p>
    <w:p w14:paraId="1D0BC441">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（1）甲方及其工作人员违反本合同第1、2条，按管理权限，依据有关规定给予党纪政务处分和组织处理；涉嫌犯罪的，移交司法机关追究刑事责任；给乙方单位造成经济损失的，应予以赔偿。</w:t>
      </w:r>
    </w:p>
    <w:p w14:paraId="7ABCEFF7">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（2）乙方及其工作人员违反本合同第1、3条，按管理权限，依据有关规定，给予相关处理；给甲方单位造成经济损失的，应予以赔偿。</w:t>
      </w:r>
    </w:p>
    <w:p w14:paraId="79636032">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5.本合同有效期为甲乙双方签署之日起至该供货合同履行完毕后止。</w:t>
      </w:r>
    </w:p>
    <w:p w14:paraId="1494E574">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6.本合同作为</w:t>
      </w:r>
      <w:r>
        <w:rPr>
          <w:rFonts w:hint="eastAsia" w:ascii="仿宋" w:hAnsi="仿宋" w:eastAsia="仿宋" w:cs="仿宋"/>
          <w:spacing w:val="20"/>
          <w:sz w:val="28"/>
          <w:szCs w:val="28"/>
          <w:u w:val="single"/>
          <w:lang w:eastAsia="zh-CN"/>
        </w:rPr>
        <w:t>深圳安联尚璟府项目阶段性软装家装类框架</w:t>
      </w:r>
      <w:r>
        <w:rPr>
          <w:rFonts w:hint="eastAsia" w:ascii="仿宋" w:hAnsi="仿宋" w:eastAsia="仿宋" w:cs="仿宋"/>
          <w:spacing w:val="20"/>
          <w:sz w:val="28"/>
          <w:szCs w:val="28"/>
        </w:rPr>
        <w:t>（合同文件名称）的附件，与采购合同具有同等的法律效力，经合同双方签署立即生效。</w:t>
      </w:r>
    </w:p>
    <w:p w14:paraId="00238664">
      <w:pPr>
        <w:spacing w:line="48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 xml:space="preserve">7. 本合同一式肆份，由甲、乙双方各执贰份，均具有同等法律效力。 </w:t>
      </w:r>
    </w:p>
    <w:p w14:paraId="237DEF7E">
      <w:pPr>
        <w:pStyle w:val="2"/>
        <w:rPr>
          <w:rFonts w:ascii="仿宋" w:hAnsi="仿宋" w:eastAsia="仿宋"/>
          <w:sz w:val="28"/>
          <w:szCs w:val="28"/>
        </w:rPr>
      </w:pPr>
    </w:p>
    <w:p w14:paraId="7EF59278">
      <w:pPr>
        <w:spacing w:line="480" w:lineRule="exact"/>
        <w:ind w:firstLine="560" w:firstLineChars="200"/>
        <w:jc w:val="left"/>
        <w:rPr>
          <w:rFonts w:ascii="仿宋" w:hAnsi="仿宋" w:eastAsia="仿宋" w:cs="华文仿宋"/>
          <w:sz w:val="28"/>
          <w:szCs w:val="28"/>
        </w:rPr>
      </w:pPr>
      <w:r>
        <w:rPr>
          <w:rFonts w:hint="eastAsia" w:ascii="仿宋" w:hAnsi="仿宋" w:eastAsia="仿宋" w:cs="华文仿宋"/>
          <w:sz w:val="28"/>
          <w:szCs w:val="28"/>
        </w:rPr>
        <w:t>甲方单位：（盖章）             乙方单位： （盖章）</w:t>
      </w:r>
      <w:r>
        <w:rPr>
          <w:rFonts w:hint="eastAsia" w:ascii="仿宋" w:hAnsi="仿宋" w:eastAsia="仿宋" w:cs="华文仿宋"/>
          <w:bCs/>
          <w:sz w:val="28"/>
          <w:szCs w:val="28"/>
        </w:rPr>
        <w:t xml:space="preserve">       </w:t>
      </w:r>
    </w:p>
    <w:p w14:paraId="51F113F3">
      <w:pPr>
        <w:spacing w:line="480" w:lineRule="exact"/>
        <w:ind w:firstLine="560" w:firstLineChars="200"/>
        <w:rPr>
          <w:rFonts w:ascii="仿宋" w:hAnsi="仿宋" w:eastAsia="仿宋" w:cs="华文仿宋"/>
          <w:sz w:val="28"/>
          <w:szCs w:val="28"/>
        </w:rPr>
      </w:pPr>
      <w:r>
        <w:rPr>
          <w:rFonts w:hint="eastAsia" w:ascii="仿宋" w:hAnsi="仿宋" w:eastAsia="仿宋" w:cs="华文仿宋"/>
          <w:sz w:val="28"/>
          <w:szCs w:val="28"/>
        </w:rPr>
        <w:t>法定代表人：                   法定代表人：</w:t>
      </w:r>
    </w:p>
    <w:p w14:paraId="101CD0DB">
      <w:pPr>
        <w:spacing w:line="480" w:lineRule="exact"/>
        <w:ind w:firstLine="560" w:firstLineChars="200"/>
        <w:rPr>
          <w:rFonts w:ascii="仿宋" w:hAnsi="仿宋" w:eastAsia="仿宋" w:cs="华文仿宋"/>
          <w:sz w:val="28"/>
          <w:szCs w:val="28"/>
        </w:rPr>
      </w:pPr>
      <w:r>
        <w:rPr>
          <w:rFonts w:hint="eastAsia" w:ascii="仿宋" w:hAnsi="仿宋" w:eastAsia="仿宋" w:cs="华文仿宋"/>
          <w:sz w:val="28"/>
          <w:szCs w:val="28"/>
        </w:rPr>
        <w:t>或其授权的代理人：             或其授权的代理人：</w:t>
      </w:r>
    </w:p>
    <w:p w14:paraId="71F469C2">
      <w:pPr>
        <w:pStyle w:val="23"/>
        <w:spacing w:before="156" w:line="440" w:lineRule="exact"/>
        <w:ind w:left="0" w:leftChars="0" w:right="560" w:firstLine="555" w:firstLineChars="0"/>
        <w:rPr>
          <w:rFonts w:ascii="仿宋" w:hAnsi="仿宋" w:eastAsia="仿宋" w:cs="华文仿宋"/>
          <w:sz w:val="28"/>
          <w:szCs w:val="28"/>
        </w:rPr>
      </w:pPr>
    </w:p>
    <w:p w14:paraId="0E25CB2A">
      <w:pPr>
        <w:pStyle w:val="23"/>
        <w:spacing w:before="156" w:line="440" w:lineRule="exact"/>
        <w:ind w:left="0" w:leftChars="0" w:right="560" w:firstLine="555" w:firstLineChars="0"/>
        <w:rPr>
          <w:rFonts w:ascii="仿宋" w:hAnsi="仿宋" w:eastAsia="仿宋" w:cs="华文仿宋"/>
          <w:sz w:val="28"/>
          <w:szCs w:val="28"/>
        </w:rPr>
      </w:pPr>
    </w:p>
    <w:p w14:paraId="78AA7526">
      <w:pPr>
        <w:spacing w:line="560" w:lineRule="exact"/>
        <w:jc w:val="right"/>
        <w:outlineLvl w:val="0"/>
        <w:rPr>
          <w:rFonts w:ascii="仿宋" w:hAnsi="仿宋" w:eastAsia="仿宋" w:cs="仿宋"/>
          <w:spacing w:val="20"/>
          <w:sz w:val="28"/>
          <w:szCs w:val="28"/>
        </w:rPr>
      </w:pPr>
      <w:bookmarkStart w:id="228" w:name="_Toc142250704"/>
      <w:bookmarkStart w:id="229" w:name="_Toc161391346"/>
      <w:r>
        <w:rPr>
          <w:rFonts w:hint="eastAsia" w:ascii="仿宋" w:hAnsi="仿宋" w:eastAsia="仿宋" w:cs="仿宋"/>
          <w:spacing w:val="20"/>
          <w:sz w:val="28"/>
          <w:szCs w:val="28"/>
        </w:rPr>
        <w:t>签约时间：  年  月  日</w:t>
      </w:r>
      <w:bookmarkEnd w:id="228"/>
      <w:bookmarkEnd w:id="229"/>
    </w:p>
    <w:p w14:paraId="78CAD6D9">
      <w:pPr>
        <w:tabs>
          <w:tab w:val="left" w:pos="5130"/>
        </w:tabs>
        <w:ind w:left="316" w:hanging="316" w:hangingChars="150"/>
        <w:rPr>
          <w:rFonts w:ascii="Times New Roman" w:hAnsi="Times New Roman"/>
          <w:b/>
          <w:szCs w:val="21"/>
        </w:rPr>
      </w:pPr>
      <w:bookmarkStart w:id="230" w:name="_Toc142250705"/>
    </w:p>
    <w:p w14:paraId="18C88F2C">
      <w:pPr>
        <w:tabs>
          <w:tab w:val="left" w:pos="5130"/>
        </w:tabs>
        <w:ind w:left="422" w:hanging="422" w:hangingChars="150"/>
        <w:rPr>
          <w:rFonts w:ascii="仿宋" w:hAnsi="仿宋" w:eastAsia="仿宋" w:cs="Times New Roman"/>
          <w:b/>
          <w:sz w:val="28"/>
          <w:szCs w:val="28"/>
        </w:rPr>
      </w:pPr>
      <w:r>
        <w:rPr>
          <w:rFonts w:ascii="仿宋" w:hAnsi="仿宋" w:eastAsia="仿宋"/>
          <w:b/>
          <w:sz w:val="28"/>
          <w:szCs w:val="28"/>
        </w:rPr>
        <w:t>附件</w:t>
      </w:r>
      <w:r>
        <w:rPr>
          <w:rFonts w:hint="eastAsia" w:ascii="仿宋" w:hAnsi="仿宋" w:eastAsia="仿宋"/>
          <w:b/>
          <w:sz w:val="28"/>
          <w:szCs w:val="28"/>
        </w:rPr>
        <w:t>二</w:t>
      </w:r>
      <w:r>
        <w:rPr>
          <w:rFonts w:ascii="仿宋" w:hAnsi="仿宋" w:eastAsia="仿宋" w:cs="Times New Roman"/>
          <w:b/>
          <w:sz w:val="28"/>
          <w:szCs w:val="28"/>
        </w:rPr>
        <w:t>：</w:t>
      </w:r>
      <w:r>
        <w:rPr>
          <w:rFonts w:hint="eastAsia" w:ascii="仿宋" w:hAnsi="仿宋" w:eastAsia="仿宋" w:cs="Times New Roman"/>
          <w:b/>
          <w:sz w:val="28"/>
          <w:szCs w:val="28"/>
        </w:rPr>
        <w:t>安全管理协议书</w:t>
      </w:r>
    </w:p>
    <w:p w14:paraId="66769059">
      <w:pPr>
        <w:tabs>
          <w:tab w:val="left" w:pos="0"/>
        </w:tabs>
        <w:adjustRightInd w:val="0"/>
        <w:snapToGrid w:val="0"/>
        <w:spacing w:line="300" w:lineRule="auto"/>
        <w:jc w:val="left"/>
        <w:textAlignment w:val="baseline"/>
        <w:rPr>
          <w:rFonts w:ascii="仿宋" w:hAnsi="仿宋" w:eastAsia="仿宋" w:cs="Times New Roman"/>
          <w:sz w:val="28"/>
          <w:szCs w:val="28"/>
        </w:rPr>
      </w:pPr>
    </w:p>
    <w:p w14:paraId="194C256B">
      <w:pPr>
        <w:tabs>
          <w:tab w:val="left" w:pos="0"/>
        </w:tabs>
        <w:adjustRightInd w:val="0"/>
        <w:snapToGrid w:val="0"/>
        <w:spacing w:line="360" w:lineRule="auto"/>
        <w:jc w:val="center"/>
        <w:textAlignment w:val="baseline"/>
        <w:rPr>
          <w:rFonts w:ascii="仿宋" w:hAnsi="仿宋" w:eastAsia="仿宋" w:cs="Times New Roman"/>
          <w:b/>
          <w:bCs/>
          <w:sz w:val="28"/>
          <w:szCs w:val="28"/>
        </w:rPr>
      </w:pPr>
      <w:r>
        <w:rPr>
          <w:rFonts w:hint="eastAsia" w:ascii="仿宋" w:hAnsi="仿宋" w:eastAsia="仿宋" w:cs="Times New Roman"/>
          <w:b/>
          <w:bCs/>
          <w:sz w:val="28"/>
          <w:szCs w:val="28"/>
        </w:rPr>
        <w:t>安全管理协议书</w:t>
      </w:r>
    </w:p>
    <w:p w14:paraId="3740394A">
      <w:pPr>
        <w:pStyle w:val="2"/>
        <w:rPr>
          <w:rFonts w:ascii="仿宋" w:hAnsi="仿宋" w:eastAsia="仿宋" w:cs="Times New Roman"/>
          <w:sz w:val="28"/>
          <w:szCs w:val="28"/>
        </w:rPr>
      </w:pPr>
    </w:p>
    <w:p w14:paraId="3EB1E1B6">
      <w:pPr>
        <w:tabs>
          <w:tab w:val="left" w:pos="0"/>
        </w:tabs>
        <w:adjustRightInd w:val="0"/>
        <w:snapToGrid w:val="0"/>
        <w:spacing w:line="360" w:lineRule="auto"/>
        <w:jc w:val="left"/>
        <w:textAlignment w:val="baseline"/>
        <w:rPr>
          <w:rFonts w:ascii="仿宋" w:hAnsi="仿宋" w:eastAsia="仿宋" w:cs="Times New Roman"/>
          <w:sz w:val="28"/>
          <w:szCs w:val="28"/>
        </w:rPr>
      </w:pPr>
      <w:r>
        <w:rPr>
          <w:rFonts w:hint="eastAsia" w:ascii="仿宋" w:hAnsi="仿宋" w:eastAsia="仿宋" w:cs="Times New Roman"/>
          <w:sz w:val="28"/>
          <w:szCs w:val="28"/>
        </w:rPr>
        <w:t xml:space="preserve">甲方： </w:t>
      </w:r>
      <w:r>
        <w:rPr>
          <w:rFonts w:ascii="仿宋" w:hAnsi="仿宋" w:eastAsia="仿宋" w:cs="Times New Roman"/>
          <w:sz w:val="28"/>
          <w:szCs w:val="28"/>
          <w:u w:val="single"/>
        </w:rPr>
        <w:t>深圳</w:t>
      </w:r>
      <w:r>
        <w:rPr>
          <w:rFonts w:hint="eastAsia" w:ascii="仿宋" w:hAnsi="仿宋" w:eastAsia="仿宋" w:cs="Times New Roman"/>
          <w:sz w:val="28"/>
          <w:szCs w:val="28"/>
          <w:u w:val="single"/>
        </w:rPr>
        <w:t>市安之联置业有限公司</w:t>
      </w:r>
    </w:p>
    <w:p w14:paraId="30BC1516">
      <w:pPr>
        <w:tabs>
          <w:tab w:val="left" w:pos="0"/>
        </w:tabs>
        <w:adjustRightInd w:val="0"/>
        <w:snapToGrid w:val="0"/>
        <w:spacing w:line="360" w:lineRule="auto"/>
        <w:jc w:val="left"/>
        <w:textAlignment w:val="baseline"/>
        <w:rPr>
          <w:rFonts w:ascii="仿宋" w:hAnsi="仿宋" w:eastAsia="仿宋" w:cs="Times New Roman"/>
          <w:sz w:val="28"/>
          <w:szCs w:val="28"/>
        </w:rPr>
      </w:pPr>
      <w:r>
        <w:rPr>
          <w:rFonts w:hint="eastAsia" w:ascii="仿宋" w:hAnsi="仿宋" w:eastAsia="仿宋" w:cs="Times New Roman"/>
          <w:sz w:val="28"/>
          <w:szCs w:val="28"/>
        </w:rPr>
        <w:t>乙方：</w:t>
      </w:r>
      <w:r>
        <w:rPr>
          <w:rFonts w:hint="eastAsia" w:ascii="仿宋" w:hAnsi="仿宋" w:eastAsia="仿宋" w:cs="Times New Roman"/>
          <w:sz w:val="28"/>
          <w:szCs w:val="28"/>
          <w:u w:val="single"/>
        </w:rPr>
        <w:t xml:space="preserve">                         </w:t>
      </w:r>
    </w:p>
    <w:p w14:paraId="5BEC94B5">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p>
    <w:p w14:paraId="4A1AC6DF">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甲、乙双方因业务需要，根据中华人民共和国《劳动法》《消防法》《安全生产法》《职业病防治法》《中华人民共和国治安管理处罚法》和国务院《企业事业单位内部治安保卫条例》以及地方政府《安全生产管理条例》等相关法律法规及其他要求，为明确双方的安全生产责任，确保双方各项工作顺利实施， 签订本协议。</w:t>
      </w:r>
    </w:p>
    <w:p w14:paraId="635AFEE1">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一、甲方的权利与义务</w:t>
      </w:r>
    </w:p>
    <w:p w14:paraId="666C9A3C">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1、甲方必须为乙方提供安全、规范的环境、场地进行操作、装卸工作；</w:t>
      </w:r>
    </w:p>
    <w:p w14:paraId="2620EBBD">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2、甲方承诺要乙方提供承运的货物中无国家规定的违禁物品（或特殊物品）；</w:t>
      </w:r>
    </w:p>
    <w:p w14:paraId="42A42502">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3、乙方在进行操作、装卸工作中，甲方对乙方的操作、装卸工作进行监督检查；</w:t>
      </w:r>
    </w:p>
    <w:p w14:paraId="1065D340">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4、甲方不得指派乙方人员从事合同外的作业任务，乙方人员有权拒绝甲方人员指派的与合同无关的作业任务。否则由此造成的一切后果由当事方负责。</w:t>
      </w:r>
    </w:p>
    <w:p w14:paraId="43C3A973">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5、甲方应对乙方单位主管领导或现场负责人和专职或兼职安全干部进行安全交底，介绍有关安全生产管理制度和要求。</w:t>
      </w:r>
    </w:p>
    <w:p w14:paraId="47B25449">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6、甲方设备、工具、物资等须自行妥善管理，谨防失窃，因保管不善而造成的损失由甲方自负。</w:t>
      </w:r>
    </w:p>
    <w:p w14:paraId="585A611D">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7、甲乙双方必须根据国家法规要求按时做好各自的特种设备维护保养及检测取证工作，确保使用的特种设备在检测有效期内。乙方带入甲方服务区域的特种设备必须向甲方主管部门申报，并提供检测证明。</w:t>
      </w:r>
    </w:p>
    <w:p w14:paraId="5F835890">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8、甲方对于乙方服务（施工）方案的审批，各类申请的批准及各类文件的审阅不涉及任何安全责任上的承担，乙方依法承担的安全责任不因此而转移至甲方。</w:t>
      </w:r>
    </w:p>
    <w:p w14:paraId="58ACF335">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9、当出现安全隐患或违规作业时，甲方有停止乙方作业的权利，乙方整改后重大影响的工伤、火灾事故、治安/刑事案件等，甲方有权终止合同，并由甲方采购部门进行合同终止的商务谈判。</w:t>
      </w:r>
    </w:p>
    <w:p w14:paraId="18000D3D">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 xml:space="preserve">10、根据“谁主管、谁负责”的原则，当发生人身伤害、火灾事故，包括因一方责任造成对方或他方人员伤亡时，双方应协力抢救伤员和保护现场，按国务院及地方政府有关事故报告规定，在事故发生后及时报告各自的上级主管部门及市、区（县） 劳动保护监察部门等有关机构；特种设备发生事故应同时向特种设备安全监督管理部门报告；实行分包的项目，由总承包单位负责上报事故；事故的损失和善后处理费用应按责任协商解决。 </w:t>
      </w:r>
    </w:p>
    <w:p w14:paraId="474157FE">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二、乙方的权利、义务</w:t>
      </w:r>
    </w:p>
    <w:p w14:paraId="0A4503FC">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1、乙方应根据所承接项目的工作内容和要求以及工作区域特性、工作性质，制定完善的安全操作规程。</w:t>
      </w:r>
    </w:p>
    <w:p w14:paraId="53FF78D8">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2、乙方必须对本单位员工进行安全教育培训，增强员工安全、防火及治安防范法制意识，提高员工的自我保护能力，督促员工自觉遵守安全法规、操作规程以及甲方的安全、防火、 治安的管理要求等有关规定和制度。应确保安全人员、特种作业人员等持有效证件上岗。</w:t>
      </w:r>
    </w:p>
    <w:p w14:paraId="0773D98A">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3、乙方负责为作业人员（包括分包商或临时人员）提供劳动防护用品，并着装、标识统一（须与甲方有所区别）；乙方人员不得进入与本人工作无关的区域；若乙方人员要进入甲方的生产区域或其他特定区域，应向甲方主管部门办理审批手续，同时遵守该区域的劳防用品佩戴规定。</w:t>
      </w:r>
    </w:p>
    <w:p w14:paraId="4A3FED07">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4、乙方聘用员工必须符合国家劳动法规要求，有合法的用工手续并签订用工合同， 并按国家规定为作业人员办理工伤保险、意外伤害保险。若聘用外省市人员必须根据本地相关法规办妥相应的手续。</w:t>
      </w:r>
    </w:p>
    <w:p w14:paraId="3814D439">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5、乙方人员进入甲方服务期间必须遵守国家的法律法规和甲方的规章制度。对犯有赌博、偷窃、吵架闹事、打人、斗殴等违法行为，将按国家法律法规及甲方有关规定处理，情节严重的移送公安机关追究刑事责任。</w:t>
      </w:r>
    </w:p>
    <w:p w14:paraId="62520D43">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6、鉴于乙方在甲方区域内工作，所以必须同时遵守甲方的各项安全、消防和治安管理制度。</w:t>
      </w:r>
    </w:p>
    <w:p w14:paraId="6D837AE4">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7、未经甲方事先书面同意，乙方不得将本项目分包给其他单位。如本项目经甲方同意后，乙方分包给其他单位，乙方必须与分包单位签订合同及安全协议，并在合同或安全协议中明确各自的安全生产权利、义务，乙方对该项目的作业安全工作负总责。</w:t>
      </w:r>
    </w:p>
    <w:p w14:paraId="42571360">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8、乙方保证进入作业现场的设备、设施、特殊工具安全可靠，并有年检合格标志；在作业过程中应建立日常检查、维修保养制度，发现隐患后应立即停止作业，并制定计划落实整改；乙方一旦投入作业或使用，就表明乙方已确认作业场所、环境、设施设备、工具用具等符合安全要求。</w:t>
      </w:r>
    </w:p>
    <w:p w14:paraId="589563CF">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9、乙方应加强日常安全检查，预防事故的发生。乙方必须接受甲方的安全、防火、治安的监督检查和管理，对甲方指出的隐患和问题，乙方必须制定整改计划并限期整改。</w:t>
      </w:r>
    </w:p>
    <w:p w14:paraId="36643DEA">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10、乙方人员在甲方区域工作期间，应自觉遵守甲方的各项规章制度；爱护甲方的公共财物、绿化及设施设备，不论是否故意损坏，都应照价赔偿；同时必须遵守甲方内部公共秩序和公共道德，否则将由甲方按有关规定处理。</w:t>
      </w:r>
    </w:p>
    <w:p w14:paraId="330EBB80">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11、乙方设备、工具、物资等须自行妥善管理，谨防失窃，因保管不善而造成的损失由乙方自负。</w:t>
      </w:r>
    </w:p>
    <w:p w14:paraId="608E84DE">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12、如项目延迟，本协议的有效期可以相应顺延，但主管部门负责人和现场服务的负责人必须在本协议上签字、确定延期的结束日期，甲、乙双方必须严格执行，如因违反本协议造成事故，由违约方承担一切经济损失。如乙方出现违反甲方规定或发生造成须得甲方认可后到重新恢复作业。</w:t>
      </w:r>
    </w:p>
    <w:p w14:paraId="3B5169A5">
      <w:pPr>
        <w:tabs>
          <w:tab w:val="left" w:pos="0"/>
        </w:tabs>
        <w:adjustRightInd w:val="0"/>
        <w:snapToGrid w:val="0"/>
        <w:spacing w:line="360" w:lineRule="auto"/>
        <w:ind w:firstLine="560" w:firstLineChars="200"/>
        <w:jc w:val="left"/>
        <w:textAlignment w:val="baseline"/>
        <w:rPr>
          <w:rFonts w:ascii="仿宋" w:hAnsi="仿宋" w:eastAsia="仿宋" w:cs="Times New Roman"/>
          <w:sz w:val="28"/>
          <w:szCs w:val="28"/>
        </w:rPr>
      </w:pPr>
      <w:r>
        <w:rPr>
          <w:rFonts w:hint="eastAsia" w:ascii="仿宋" w:hAnsi="仿宋" w:eastAsia="仿宋" w:cs="Times New Roman"/>
          <w:sz w:val="28"/>
          <w:szCs w:val="28"/>
        </w:rPr>
        <w:t>三、本合同一式</w:t>
      </w:r>
      <w:r>
        <w:rPr>
          <w:rFonts w:hint="eastAsia" w:ascii="仿宋" w:hAnsi="仿宋" w:eastAsia="仿宋" w:cs="Times New Roman"/>
          <w:sz w:val="28"/>
          <w:szCs w:val="28"/>
          <w:u w:val="single"/>
        </w:rPr>
        <w:t>肆</w:t>
      </w:r>
      <w:r>
        <w:rPr>
          <w:rFonts w:hint="eastAsia" w:ascii="仿宋" w:hAnsi="仿宋" w:eastAsia="仿宋" w:cs="Times New Roman"/>
          <w:sz w:val="28"/>
          <w:szCs w:val="28"/>
        </w:rPr>
        <w:t>份，经甲乙双方签字并盖章后生效，</w:t>
      </w:r>
      <w:r>
        <w:rPr>
          <w:rFonts w:hint="eastAsia" w:ascii="仿宋" w:hAnsi="仿宋" w:eastAsia="仿宋" w:cs="仿宋"/>
          <w:spacing w:val="20"/>
          <w:sz w:val="28"/>
          <w:szCs w:val="28"/>
        </w:rPr>
        <w:t>由甲、乙双方各执贰份</w:t>
      </w:r>
      <w:r>
        <w:rPr>
          <w:rFonts w:hint="eastAsia" w:ascii="仿宋" w:hAnsi="仿宋" w:eastAsia="仿宋" w:cs="Times New Roman"/>
          <w:sz w:val="28"/>
          <w:szCs w:val="28"/>
        </w:rPr>
        <w:t>，</w:t>
      </w:r>
      <w:r>
        <w:rPr>
          <w:rFonts w:hint="eastAsia" w:ascii="仿宋" w:hAnsi="仿宋" w:eastAsia="仿宋" w:cs="仿宋"/>
          <w:sz w:val="28"/>
          <w:szCs w:val="28"/>
        </w:rPr>
        <w:t>均具有同等法律效力。本合同正文与合同附件均为合同的组成部分，具有同等法律效力，自签订之日起一并生效</w:t>
      </w:r>
      <w:r>
        <w:rPr>
          <w:rFonts w:hint="eastAsia" w:ascii="仿宋" w:hAnsi="仿宋" w:eastAsia="仿宋" w:cs="Times New Roman"/>
          <w:sz w:val="28"/>
          <w:szCs w:val="28"/>
        </w:rPr>
        <w:t>。</w:t>
      </w:r>
    </w:p>
    <w:p w14:paraId="43CCB624">
      <w:pPr>
        <w:tabs>
          <w:tab w:val="left" w:pos="0"/>
        </w:tabs>
        <w:adjustRightInd w:val="0"/>
        <w:snapToGrid w:val="0"/>
        <w:spacing w:line="360" w:lineRule="auto"/>
        <w:jc w:val="left"/>
        <w:textAlignment w:val="baseline"/>
        <w:rPr>
          <w:rFonts w:ascii="仿宋" w:hAnsi="仿宋" w:eastAsia="仿宋" w:cs="Times New Roman"/>
          <w:sz w:val="28"/>
          <w:szCs w:val="28"/>
        </w:rPr>
      </w:pPr>
    </w:p>
    <w:p w14:paraId="4B6247E3">
      <w:pPr>
        <w:spacing w:line="360" w:lineRule="auto"/>
        <w:rPr>
          <w:rFonts w:ascii="仿宋" w:hAnsi="仿宋" w:eastAsia="仿宋" w:cs="Times New Roman"/>
          <w:sz w:val="28"/>
          <w:szCs w:val="28"/>
        </w:rPr>
      </w:pPr>
      <w:r>
        <w:rPr>
          <w:rFonts w:hint="eastAsia" w:ascii="仿宋" w:hAnsi="仿宋" w:eastAsia="仿宋" w:cs="Times New Roman"/>
          <w:sz w:val="28"/>
          <w:szCs w:val="28"/>
        </w:rPr>
        <w:t>甲方单位：（盖章）                      乙方单位：（盖章）</w:t>
      </w:r>
    </w:p>
    <w:p w14:paraId="5EC3BB40">
      <w:pPr>
        <w:spacing w:line="360" w:lineRule="auto"/>
        <w:rPr>
          <w:rFonts w:ascii="仿宋" w:hAnsi="仿宋" w:eastAsia="仿宋" w:cs="Times New Roman"/>
          <w:sz w:val="28"/>
          <w:szCs w:val="28"/>
        </w:rPr>
      </w:pPr>
      <w:r>
        <w:rPr>
          <w:rFonts w:hint="eastAsia" w:ascii="仿宋" w:hAnsi="仿宋" w:eastAsia="仿宋" w:cs="Times New Roman"/>
          <w:sz w:val="28"/>
          <w:szCs w:val="28"/>
        </w:rPr>
        <w:t>法定代表人：                            法定代表人：</w:t>
      </w:r>
    </w:p>
    <w:p w14:paraId="19421914">
      <w:pPr>
        <w:spacing w:line="360" w:lineRule="auto"/>
        <w:rPr>
          <w:rFonts w:ascii="仿宋" w:hAnsi="仿宋" w:eastAsia="仿宋" w:cs="Times New Roman"/>
          <w:sz w:val="28"/>
          <w:szCs w:val="28"/>
        </w:rPr>
      </w:pPr>
      <w:r>
        <w:rPr>
          <w:rFonts w:hint="eastAsia" w:ascii="仿宋" w:hAnsi="仿宋" w:eastAsia="仿宋" w:cs="Times New Roman"/>
          <w:sz w:val="28"/>
          <w:szCs w:val="28"/>
        </w:rPr>
        <w:t>或                                      或</w:t>
      </w:r>
    </w:p>
    <w:p w14:paraId="1A6D1748">
      <w:pPr>
        <w:spacing w:line="360" w:lineRule="auto"/>
        <w:rPr>
          <w:rFonts w:ascii="仿宋" w:hAnsi="仿宋" w:eastAsia="仿宋" w:cs="Times New Roman"/>
          <w:sz w:val="28"/>
          <w:szCs w:val="28"/>
        </w:rPr>
      </w:pPr>
      <w:r>
        <w:rPr>
          <w:rFonts w:hint="eastAsia" w:ascii="仿宋" w:hAnsi="仿宋" w:eastAsia="仿宋" w:cs="Times New Roman"/>
          <w:sz w:val="28"/>
          <w:szCs w:val="28"/>
        </w:rPr>
        <w:t xml:space="preserve">其授权的代理人：                        其授权的代理人：          </w:t>
      </w:r>
    </w:p>
    <w:p w14:paraId="185700C7">
      <w:pPr>
        <w:spacing w:line="360" w:lineRule="auto"/>
        <w:ind w:firstLine="560" w:firstLineChars="200"/>
        <w:rPr>
          <w:rFonts w:ascii="仿宋" w:hAnsi="仿宋" w:eastAsia="仿宋" w:cs="Times New Roman"/>
          <w:sz w:val="28"/>
          <w:szCs w:val="28"/>
        </w:rPr>
      </w:pPr>
    </w:p>
    <w:p w14:paraId="0287AB19">
      <w:pPr>
        <w:pStyle w:val="2"/>
        <w:jc w:val="right"/>
      </w:pPr>
      <w:r>
        <w:rPr>
          <w:rFonts w:hint="eastAsia" w:ascii="仿宋" w:hAnsi="仿宋" w:eastAsia="仿宋" w:cs="Times New Roman"/>
          <w:sz w:val="28"/>
          <w:szCs w:val="28"/>
        </w:rPr>
        <w:t>签约时间：  年  月  日</w:t>
      </w:r>
    </w:p>
    <w:p w14:paraId="550F5D93">
      <w:pPr>
        <w:spacing w:line="360" w:lineRule="auto"/>
        <w:rPr>
          <w:rFonts w:ascii="宋体" w:hAnsi="宋体" w:eastAsia="宋体" w:cs="Times New Roman"/>
          <w:szCs w:val="21"/>
        </w:rPr>
      </w:pPr>
    </w:p>
    <w:p w14:paraId="641920D0">
      <w:pPr>
        <w:tabs>
          <w:tab w:val="left" w:pos="5130"/>
        </w:tabs>
        <w:ind w:left="422" w:hanging="422" w:hangingChars="150"/>
        <w:rPr>
          <w:rFonts w:hint="eastAsia" w:ascii="仿宋" w:hAnsi="仿宋" w:eastAsia="仿宋" w:cs="仿宋"/>
          <w:b/>
          <w:sz w:val="28"/>
        </w:rPr>
      </w:pPr>
      <w:r>
        <w:rPr>
          <w:rFonts w:ascii="仿宋" w:hAnsi="仿宋" w:eastAsia="仿宋" w:cs="仿宋"/>
          <w:b/>
          <w:sz w:val="28"/>
        </w:rPr>
        <w:t>附件</w:t>
      </w:r>
      <w:r>
        <w:rPr>
          <w:rFonts w:hint="eastAsia" w:ascii="仿宋" w:hAnsi="仿宋" w:eastAsia="仿宋" w:cs="仿宋"/>
          <w:b/>
          <w:sz w:val="28"/>
          <w:lang w:val="en-US" w:eastAsia="zh-CN"/>
        </w:rPr>
        <w:t>三</w:t>
      </w:r>
      <w:r>
        <w:rPr>
          <w:rFonts w:ascii="仿宋" w:hAnsi="仿宋" w:eastAsia="仿宋" w:cs="仿宋"/>
          <w:b/>
          <w:sz w:val="28"/>
        </w:rPr>
        <w:t>：</w:t>
      </w:r>
      <w:r>
        <w:rPr>
          <w:rFonts w:hint="eastAsia" w:ascii="仿宋" w:hAnsi="仿宋" w:eastAsia="仿宋" w:cs="仿宋"/>
          <w:b/>
          <w:sz w:val="28"/>
          <w:lang w:val="en-US" w:eastAsia="zh-CN"/>
        </w:rPr>
        <w:t>采购</w:t>
      </w:r>
      <w:r>
        <w:rPr>
          <w:rFonts w:hint="eastAsia" w:ascii="仿宋" w:hAnsi="仿宋" w:eastAsia="仿宋" w:cs="仿宋"/>
          <w:b/>
          <w:sz w:val="28"/>
        </w:rPr>
        <w:t>报价清单</w:t>
      </w:r>
      <w:bookmarkEnd w:id="230"/>
    </w:p>
    <w:p w14:paraId="782F1C6A">
      <w:pPr>
        <w:tabs>
          <w:tab w:val="left" w:pos="5130"/>
        </w:tabs>
        <w:ind w:left="422" w:hanging="420" w:hangingChars="150"/>
        <w:rPr>
          <w:rFonts w:hint="eastAsia" w:ascii="仿宋" w:hAnsi="仿宋" w:eastAsia="仿宋" w:cs="仿宋"/>
          <w:b w:val="0"/>
          <w:bCs/>
          <w:sz w:val="28"/>
          <w:lang w:val="en-US" w:eastAsia="zh-CN"/>
        </w:rPr>
      </w:pPr>
      <w:r>
        <w:rPr>
          <w:rFonts w:hint="eastAsia" w:ascii="仿宋" w:hAnsi="仿宋" w:eastAsia="仿宋" w:cs="仿宋"/>
          <w:b w:val="0"/>
          <w:bCs/>
          <w:sz w:val="28"/>
          <w:lang w:val="en-US" w:eastAsia="zh-CN"/>
        </w:rPr>
        <w:t>详见附件：</w:t>
      </w:r>
    </w:p>
    <w:p w14:paraId="531BB795">
      <w:pPr>
        <w:tabs>
          <w:tab w:val="left" w:pos="5130"/>
        </w:tabs>
        <w:ind w:left="0" w:firstLine="0" w:firstLineChars="0"/>
        <w:rPr>
          <w:rFonts w:hint="eastAsia"/>
          <w:b w:val="0"/>
          <w:bCs/>
          <w:color w:val="auto"/>
          <w:lang w:eastAsia="zh-CN"/>
        </w:rPr>
      </w:pPr>
      <w:r>
        <w:rPr>
          <w:rFonts w:hint="eastAsia" w:ascii="仿宋" w:hAnsi="仿宋" w:eastAsia="仿宋" w:cs="仿宋"/>
          <w:b w:val="0"/>
          <w:bCs/>
          <w:sz w:val="28"/>
        </w:rPr>
        <w:t>深圳安联尚璟府项目阶段性软装家装类框架报价汇总表（模板）</w:t>
      </w:r>
    </w:p>
    <w:p w14:paraId="559E7494">
      <w:pPr>
        <w:rPr>
          <w:b w:val="0"/>
          <w:bCs/>
          <w:color w:val="auto"/>
        </w:rPr>
      </w:pPr>
      <w:r>
        <w:rPr>
          <w:b w:val="0"/>
          <w:bCs/>
          <w:color w:val="auto"/>
        </w:rPr>
        <w:br w:type="page"/>
      </w:r>
    </w:p>
    <w:p w14:paraId="2640872D">
      <w:pPr>
        <w:rPr>
          <w:b w:val="0"/>
          <w:bCs/>
          <w:color w:val="auto"/>
        </w:rPr>
      </w:pPr>
    </w:p>
    <w:p w14:paraId="32CDC06C">
      <w:pPr>
        <w:pStyle w:val="3"/>
        <w:numPr>
          <w:ilvl w:val="0"/>
          <w:numId w:val="0"/>
        </w:numPr>
        <w:spacing w:before="312" w:after="312"/>
        <w:ind w:left="402"/>
        <w:rPr>
          <w:rFonts w:ascii="Times New Roman" w:hAnsi="Times New Roman" w:eastAsia="宋体" w:cs="Times New Roman"/>
        </w:rPr>
      </w:pPr>
      <w:bookmarkStart w:id="231" w:name="_Toc161391347"/>
      <w:r>
        <w:rPr>
          <w:rFonts w:hint="eastAsia" w:ascii="Times New Roman" w:hAnsi="Times New Roman" w:eastAsia="宋体" w:cs="Times New Roman"/>
        </w:rPr>
        <w:t xml:space="preserve">第五章 </w:t>
      </w:r>
      <w:r>
        <w:rPr>
          <w:rFonts w:ascii="Times New Roman" w:hAnsi="Times New Roman" w:eastAsia="宋体" w:cs="Times New Roman"/>
        </w:rPr>
        <w:t>采购需求及清单</w:t>
      </w:r>
      <w:bookmarkEnd w:id="231"/>
    </w:p>
    <w:p w14:paraId="63E02076">
      <w:pPr>
        <w:tabs>
          <w:tab w:val="left" w:pos="5130"/>
        </w:tabs>
        <w:ind w:left="422" w:hanging="420" w:hangingChars="150"/>
        <w:rPr>
          <w:rFonts w:hint="eastAsia" w:ascii="仿宋" w:hAnsi="仿宋" w:eastAsia="仿宋" w:cs="仿宋"/>
          <w:bCs/>
          <w:spacing w:val="0"/>
          <w:sz w:val="28"/>
          <w:szCs w:val="24"/>
        </w:rPr>
      </w:pPr>
      <w:r>
        <w:rPr>
          <w:rFonts w:hint="eastAsia" w:ascii="仿宋" w:hAnsi="仿宋" w:eastAsia="仿宋" w:cs="仿宋"/>
          <w:bCs/>
          <w:spacing w:val="0"/>
          <w:sz w:val="28"/>
          <w:szCs w:val="24"/>
        </w:rPr>
        <w:t>详见第四章 合同内容 附件三：</w:t>
      </w:r>
      <w:r>
        <w:rPr>
          <w:rFonts w:hint="eastAsia" w:ascii="仿宋" w:hAnsi="仿宋" w:eastAsia="仿宋" w:cs="仿宋"/>
          <w:bCs/>
          <w:spacing w:val="0"/>
          <w:sz w:val="28"/>
          <w:szCs w:val="24"/>
          <w:lang w:val="en-US" w:eastAsia="zh-CN"/>
        </w:rPr>
        <w:t>采购</w:t>
      </w:r>
      <w:r>
        <w:rPr>
          <w:rFonts w:hint="eastAsia" w:ascii="仿宋" w:hAnsi="仿宋" w:eastAsia="仿宋" w:cs="仿宋"/>
          <w:bCs/>
          <w:spacing w:val="0"/>
          <w:sz w:val="28"/>
          <w:szCs w:val="24"/>
        </w:rPr>
        <w:t>报价清单</w:t>
      </w:r>
    </w:p>
    <w:p w14:paraId="63EAE175">
      <w:pPr>
        <w:rPr>
          <w:rFonts w:ascii="Times New Roman" w:hAnsi="Times New Roman" w:cs="Times New Roman"/>
        </w:rPr>
      </w:pPr>
    </w:p>
    <w:p w14:paraId="5FA6C1DD">
      <w:pPr>
        <w:rPr>
          <w:rFonts w:ascii="Times New Roman" w:hAnsi="Times New Roman" w:eastAsia="宋体" w:cs="Times New Roman"/>
        </w:rPr>
      </w:pPr>
      <w:r>
        <w:rPr>
          <w:rFonts w:ascii="Times New Roman" w:hAnsi="Times New Roman" w:eastAsia="宋体" w:cs="Times New Roman"/>
        </w:rPr>
        <w:br w:type="page"/>
      </w:r>
    </w:p>
    <w:p w14:paraId="0E4020D2">
      <w:pPr>
        <w:pStyle w:val="3"/>
        <w:numPr>
          <w:ilvl w:val="0"/>
          <w:numId w:val="0"/>
        </w:numPr>
        <w:spacing w:before="312" w:after="312"/>
        <w:ind w:left="402"/>
        <w:rPr>
          <w:rFonts w:ascii="Times New Roman" w:hAnsi="Times New Roman" w:eastAsia="宋体" w:cs="Times New Roman"/>
        </w:rPr>
      </w:pPr>
      <w:bookmarkStart w:id="232" w:name="_Toc161391348"/>
      <w:r>
        <w:rPr>
          <w:rFonts w:hint="eastAsia" w:ascii="Times New Roman" w:hAnsi="Times New Roman" w:eastAsia="宋体" w:cs="Times New Roman"/>
        </w:rPr>
        <w:t xml:space="preserve">第六章 </w:t>
      </w:r>
      <w:r>
        <w:rPr>
          <w:rFonts w:ascii="Times New Roman" w:hAnsi="Times New Roman" w:eastAsia="宋体" w:cs="Times New Roman"/>
        </w:rPr>
        <w:t>响应文件格式</w:t>
      </w:r>
      <w:bookmarkEnd w:id="232"/>
    </w:p>
    <w:p w14:paraId="426E4555">
      <w:pPr>
        <w:rPr>
          <w:rFonts w:ascii="Times New Roman" w:hAnsi="Times New Roman" w:eastAsia="宋体" w:cs="Times New Roman"/>
        </w:rPr>
      </w:pPr>
      <w:r>
        <w:rPr>
          <w:rFonts w:ascii="Times New Roman" w:hAnsi="Times New Roman" w:eastAsia="宋体" w:cs="Times New Roman"/>
        </w:rPr>
        <w:br w:type="page"/>
      </w:r>
    </w:p>
    <w:p w14:paraId="174B6BE9">
      <w:pPr>
        <w:spacing w:line="440" w:lineRule="exact"/>
        <w:rPr>
          <w:rFonts w:ascii="Times New Roman" w:hAnsi="Times New Roman" w:eastAsia="黑体" w:cs="Times New Roman"/>
          <w:sz w:val="20"/>
          <w:szCs w:val="20"/>
        </w:rPr>
      </w:pPr>
    </w:p>
    <w:p w14:paraId="4F83A249">
      <w:pPr>
        <w:spacing w:line="360" w:lineRule="auto"/>
        <w:rPr>
          <w:rFonts w:ascii="仿宋" w:hAnsi="仿宋" w:eastAsia="仿宋" w:cs="宋体"/>
          <w:sz w:val="24"/>
          <w:u w:val="single"/>
        </w:rPr>
      </w:pPr>
      <w:r>
        <w:rPr>
          <w:rFonts w:hint="eastAsia" w:ascii="仿宋" w:hAnsi="仿宋" w:eastAsia="仿宋" w:cs="宋体"/>
          <w:sz w:val="24"/>
          <w:u w:val="single"/>
        </w:rPr>
        <w:t>正本1份、副本1份，</w:t>
      </w:r>
      <w:r>
        <w:rPr>
          <w:rFonts w:ascii="仿宋" w:hAnsi="仿宋" w:eastAsia="仿宋" w:cs="宋体"/>
          <w:sz w:val="24"/>
          <w:u w:val="single"/>
        </w:rPr>
        <w:t>密封包装</w:t>
      </w:r>
      <w:r>
        <w:rPr>
          <w:rFonts w:hint="eastAsia" w:ascii="仿宋" w:hAnsi="仿宋" w:eastAsia="仿宋" w:cs="宋体"/>
          <w:sz w:val="24"/>
          <w:u w:val="single"/>
        </w:rPr>
        <w:t>在一个封套内，同时需提交一份盖章版的响应文件扫描件（U盘）。封套文字如下：</w:t>
      </w:r>
    </w:p>
    <w:p w14:paraId="725BF46A">
      <w:pPr>
        <w:spacing w:line="360" w:lineRule="auto"/>
        <w:rPr>
          <w:rFonts w:ascii="仿宋" w:hAnsi="仿宋" w:eastAsia="仿宋" w:cs="黑体"/>
          <w:bCs/>
          <w:snapToGrid w:val="0"/>
          <w:kern w:val="0"/>
          <w:sz w:val="28"/>
          <w:szCs w:val="28"/>
        </w:rPr>
      </w:pPr>
    </w:p>
    <w:p w14:paraId="5D627E7D">
      <w:pPr>
        <w:pStyle w:val="2"/>
        <w:rPr>
          <w:rFonts w:ascii="仿宋" w:hAnsi="仿宋" w:eastAsia="仿宋"/>
        </w:rPr>
      </w:pPr>
    </w:p>
    <w:p w14:paraId="181178C7">
      <w:pPr>
        <w:spacing w:line="360" w:lineRule="auto"/>
        <w:rPr>
          <w:rFonts w:ascii="仿宋" w:hAnsi="仿宋" w:eastAsia="仿宋" w:cs="黑体"/>
          <w:bCs/>
          <w:snapToGrid w:val="0"/>
          <w:kern w:val="0"/>
          <w:sz w:val="28"/>
          <w:szCs w:val="28"/>
          <w:u w:val="single"/>
        </w:rPr>
      </w:pPr>
      <w:r>
        <w:rPr>
          <w:rFonts w:hint="eastAsia" w:ascii="仿宋" w:hAnsi="仿宋" w:eastAsia="仿宋" w:cs="黑体"/>
          <w:bCs/>
          <w:snapToGrid w:val="0"/>
          <w:kern w:val="0"/>
          <w:sz w:val="28"/>
          <w:szCs w:val="28"/>
        </w:rPr>
        <w:t>供应商名称：</w:t>
      </w:r>
      <w:r>
        <w:rPr>
          <w:rFonts w:hint="eastAsia" w:ascii="仿宋" w:hAnsi="仿宋" w:eastAsia="仿宋" w:cs="黑体"/>
          <w:bCs/>
          <w:snapToGrid w:val="0"/>
          <w:kern w:val="0"/>
          <w:sz w:val="28"/>
          <w:szCs w:val="28"/>
          <w:u w:val="single"/>
        </w:rPr>
        <w:t>XXX公司</w:t>
      </w:r>
    </w:p>
    <w:p w14:paraId="69213B26">
      <w:pPr>
        <w:spacing w:line="360" w:lineRule="auto"/>
        <w:rPr>
          <w:rFonts w:ascii="仿宋" w:hAnsi="仿宋" w:eastAsia="仿宋" w:cs="黑体"/>
          <w:bCs/>
          <w:snapToGrid w:val="0"/>
          <w:kern w:val="0"/>
          <w:sz w:val="28"/>
          <w:szCs w:val="28"/>
          <w:u w:val="single"/>
        </w:rPr>
      </w:pPr>
    </w:p>
    <w:p w14:paraId="5BB7C853">
      <w:pPr>
        <w:spacing w:line="360" w:lineRule="auto"/>
        <w:jc w:val="center"/>
        <w:rPr>
          <w:rFonts w:ascii="仿宋" w:hAnsi="仿宋" w:eastAsia="仿宋" w:cs="黑体"/>
          <w:bCs/>
          <w:snapToGrid w:val="0"/>
          <w:kern w:val="0"/>
          <w:sz w:val="28"/>
          <w:szCs w:val="28"/>
          <w:u w:val="single"/>
        </w:rPr>
      </w:pPr>
    </w:p>
    <w:p w14:paraId="28FD6CDA">
      <w:pPr>
        <w:spacing w:line="360" w:lineRule="auto"/>
        <w:jc w:val="center"/>
        <w:rPr>
          <w:rFonts w:ascii="仿宋" w:hAnsi="仿宋" w:eastAsia="仿宋" w:cs="黑体"/>
          <w:bCs/>
          <w:snapToGrid w:val="0"/>
          <w:kern w:val="0"/>
          <w:sz w:val="28"/>
          <w:szCs w:val="28"/>
          <w:u w:val="single"/>
        </w:rPr>
      </w:pPr>
    </w:p>
    <w:p w14:paraId="47A5B137">
      <w:pPr>
        <w:spacing w:line="360" w:lineRule="auto"/>
        <w:jc w:val="center"/>
        <w:rPr>
          <w:rFonts w:ascii="仿宋" w:hAnsi="仿宋" w:eastAsia="仿宋" w:cs="黑体"/>
          <w:bCs/>
          <w:snapToGrid w:val="0"/>
          <w:kern w:val="0"/>
          <w:sz w:val="28"/>
          <w:szCs w:val="28"/>
          <w:u w:val="single"/>
        </w:rPr>
      </w:pPr>
    </w:p>
    <w:p w14:paraId="6DAE4B0E">
      <w:pPr>
        <w:spacing w:line="360" w:lineRule="auto"/>
        <w:jc w:val="center"/>
        <w:rPr>
          <w:rFonts w:ascii="仿宋" w:hAnsi="仿宋" w:eastAsia="仿宋" w:cs="黑体"/>
          <w:bCs/>
          <w:snapToGrid w:val="0"/>
          <w:kern w:val="0"/>
          <w:sz w:val="36"/>
          <w:szCs w:val="36"/>
        </w:rPr>
      </w:pPr>
      <w:r>
        <w:rPr>
          <w:rFonts w:hint="eastAsia" w:ascii="仿宋" w:hAnsi="仿宋" w:eastAsia="仿宋" w:cs="黑体"/>
          <w:bCs/>
          <w:snapToGrid w:val="0"/>
          <w:kern w:val="0"/>
          <w:sz w:val="36"/>
          <w:szCs w:val="36"/>
          <w:u w:val="single"/>
          <w:lang w:eastAsia="zh-CN" w:bidi="en-US"/>
        </w:rPr>
        <w:t>深圳安联尚璟府项目阶段性软装家装类框架</w:t>
      </w:r>
      <w:r>
        <w:rPr>
          <w:rFonts w:hint="eastAsia" w:ascii="仿宋" w:hAnsi="仿宋" w:eastAsia="仿宋" w:cs="黑体"/>
          <w:bCs/>
          <w:snapToGrid w:val="0"/>
          <w:kern w:val="0"/>
          <w:sz w:val="36"/>
          <w:szCs w:val="36"/>
        </w:rPr>
        <w:t>合同包响应文件</w:t>
      </w:r>
    </w:p>
    <w:p w14:paraId="18DFE621">
      <w:pPr>
        <w:pStyle w:val="2"/>
        <w:rPr>
          <w:rFonts w:ascii="仿宋" w:hAnsi="仿宋" w:eastAsia="仿宋"/>
        </w:rPr>
      </w:pPr>
    </w:p>
    <w:p w14:paraId="521A6083">
      <w:pPr>
        <w:spacing w:line="360" w:lineRule="auto"/>
        <w:ind w:firstLine="420"/>
        <w:jc w:val="center"/>
        <w:rPr>
          <w:rFonts w:ascii="仿宋" w:hAnsi="仿宋" w:eastAsia="仿宋" w:cs="黑体"/>
          <w:bCs/>
          <w:snapToGrid w:val="0"/>
          <w:kern w:val="0"/>
          <w:sz w:val="28"/>
          <w:szCs w:val="28"/>
        </w:rPr>
      </w:pPr>
    </w:p>
    <w:p w14:paraId="669D94B7">
      <w:pPr>
        <w:spacing w:line="360" w:lineRule="auto"/>
        <w:jc w:val="center"/>
        <w:rPr>
          <w:rFonts w:ascii="仿宋" w:hAnsi="仿宋" w:eastAsia="仿宋" w:cs="黑体"/>
          <w:bCs/>
          <w:snapToGrid w:val="0"/>
          <w:kern w:val="0"/>
          <w:sz w:val="28"/>
          <w:szCs w:val="28"/>
        </w:rPr>
      </w:pPr>
    </w:p>
    <w:p w14:paraId="49082FBA">
      <w:pPr>
        <w:pStyle w:val="2"/>
        <w:rPr>
          <w:rFonts w:ascii="仿宋" w:hAnsi="仿宋" w:eastAsia="仿宋"/>
        </w:rPr>
      </w:pPr>
    </w:p>
    <w:p w14:paraId="4711362E">
      <w:pPr>
        <w:pStyle w:val="2"/>
        <w:rPr>
          <w:rFonts w:ascii="仿宋" w:hAnsi="仿宋" w:eastAsia="仿宋"/>
        </w:rPr>
      </w:pPr>
    </w:p>
    <w:p w14:paraId="7B78CE06">
      <w:pPr>
        <w:pStyle w:val="2"/>
        <w:rPr>
          <w:rFonts w:ascii="仿宋" w:hAnsi="仿宋" w:eastAsia="仿宋"/>
        </w:rPr>
      </w:pPr>
    </w:p>
    <w:p w14:paraId="2576D9B1">
      <w:pPr>
        <w:pStyle w:val="2"/>
        <w:rPr>
          <w:rFonts w:ascii="仿宋" w:hAnsi="仿宋" w:eastAsia="仿宋"/>
        </w:rPr>
      </w:pPr>
    </w:p>
    <w:p w14:paraId="1D504A62">
      <w:pPr>
        <w:spacing w:line="360" w:lineRule="auto"/>
        <w:jc w:val="center"/>
        <w:rPr>
          <w:rFonts w:ascii="仿宋" w:hAnsi="仿宋" w:eastAsia="仿宋" w:cs="黑体"/>
          <w:bCs/>
          <w:snapToGrid w:val="0"/>
          <w:kern w:val="0"/>
          <w:sz w:val="28"/>
          <w:szCs w:val="28"/>
        </w:rPr>
      </w:pPr>
    </w:p>
    <w:p w14:paraId="737FD95C">
      <w:pPr>
        <w:pStyle w:val="2"/>
      </w:pPr>
    </w:p>
    <w:p w14:paraId="0953710B">
      <w:pPr>
        <w:spacing w:line="360" w:lineRule="auto"/>
        <w:jc w:val="center"/>
        <w:rPr>
          <w:rFonts w:ascii="仿宋" w:hAnsi="仿宋" w:eastAsia="仿宋" w:cs="黑体"/>
          <w:sz w:val="28"/>
          <w:szCs w:val="28"/>
        </w:rPr>
      </w:pPr>
      <w:r>
        <w:rPr>
          <w:rFonts w:hint="eastAsia" w:ascii="仿宋" w:hAnsi="仿宋" w:eastAsia="仿宋" w:cs="黑体"/>
          <w:bCs/>
          <w:snapToGrid w:val="0"/>
          <w:kern w:val="0"/>
          <w:sz w:val="28"/>
          <w:szCs w:val="28"/>
        </w:rPr>
        <w:t>在</w:t>
      </w:r>
      <w:r>
        <w:rPr>
          <w:rFonts w:hint="eastAsia" w:ascii="仿宋" w:hAnsi="仿宋" w:eastAsia="仿宋" w:cs="黑体"/>
          <w:bCs/>
          <w:snapToGrid w:val="0"/>
          <w:kern w:val="0"/>
          <w:sz w:val="28"/>
          <w:szCs w:val="28"/>
          <w:u w:val="single"/>
        </w:rPr>
        <w:t xml:space="preserve"> 2024 </w:t>
      </w:r>
      <w:r>
        <w:rPr>
          <w:rFonts w:hint="eastAsia" w:ascii="仿宋" w:hAnsi="仿宋" w:eastAsia="仿宋" w:cs="黑体"/>
          <w:bCs/>
          <w:snapToGrid w:val="0"/>
          <w:kern w:val="0"/>
          <w:sz w:val="28"/>
          <w:szCs w:val="28"/>
        </w:rPr>
        <w:t>年</w:t>
      </w:r>
      <w:r>
        <w:rPr>
          <w:rFonts w:hint="eastAsia" w:ascii="仿宋" w:hAnsi="仿宋" w:eastAsia="仿宋" w:cs="黑体"/>
          <w:bCs/>
          <w:snapToGrid w:val="0"/>
          <w:kern w:val="0"/>
          <w:sz w:val="28"/>
          <w:szCs w:val="28"/>
          <w:u w:val="single"/>
        </w:rPr>
        <w:t xml:space="preserve"> </w:t>
      </w:r>
      <w:r>
        <w:rPr>
          <w:rFonts w:hint="eastAsia" w:ascii="仿宋" w:hAnsi="仿宋" w:eastAsia="仿宋" w:cs="黑体"/>
          <w:bCs/>
          <w:snapToGrid w:val="0"/>
          <w:kern w:val="0"/>
          <w:sz w:val="28"/>
          <w:szCs w:val="28"/>
          <w:u w:val="single"/>
          <w:lang w:val="en-US" w:eastAsia="zh-CN"/>
        </w:rPr>
        <w:t>7</w:t>
      </w:r>
      <w:r>
        <w:rPr>
          <w:rFonts w:hint="eastAsia" w:ascii="仿宋" w:hAnsi="仿宋" w:eastAsia="仿宋" w:cs="黑体"/>
          <w:bCs/>
          <w:snapToGrid w:val="0"/>
          <w:kern w:val="0"/>
          <w:sz w:val="28"/>
          <w:szCs w:val="28"/>
        </w:rPr>
        <w:t>月</w:t>
      </w:r>
      <w:r>
        <w:rPr>
          <w:rFonts w:hint="eastAsia" w:ascii="仿宋" w:hAnsi="仿宋" w:eastAsia="仿宋" w:cs="黑体"/>
          <w:bCs/>
          <w:snapToGrid w:val="0"/>
          <w:kern w:val="0"/>
          <w:sz w:val="28"/>
          <w:szCs w:val="28"/>
          <w:u w:val="single"/>
          <w:lang w:val="en-US" w:eastAsia="zh-CN"/>
        </w:rPr>
        <w:t>18</w:t>
      </w:r>
      <w:r>
        <w:rPr>
          <w:rFonts w:hint="eastAsia" w:ascii="仿宋" w:hAnsi="仿宋" w:eastAsia="仿宋" w:cs="黑体"/>
          <w:bCs/>
          <w:snapToGrid w:val="0"/>
          <w:kern w:val="0"/>
          <w:sz w:val="28"/>
          <w:szCs w:val="28"/>
        </w:rPr>
        <w:t>日</w:t>
      </w:r>
      <w:r>
        <w:rPr>
          <w:rFonts w:hint="eastAsia" w:ascii="仿宋" w:hAnsi="仿宋" w:eastAsia="仿宋" w:cs="黑体"/>
          <w:bCs/>
          <w:snapToGrid w:val="0"/>
          <w:kern w:val="0"/>
          <w:sz w:val="28"/>
          <w:szCs w:val="28"/>
          <w:u w:val="single"/>
        </w:rPr>
        <w:t xml:space="preserve"> 1</w:t>
      </w:r>
      <w:r>
        <w:rPr>
          <w:rFonts w:hint="eastAsia" w:ascii="仿宋" w:hAnsi="仿宋" w:eastAsia="仿宋" w:cs="黑体"/>
          <w:bCs/>
          <w:snapToGrid w:val="0"/>
          <w:kern w:val="0"/>
          <w:sz w:val="28"/>
          <w:szCs w:val="28"/>
          <w:u w:val="single"/>
          <w:lang w:val="en-US" w:eastAsia="zh-CN"/>
        </w:rPr>
        <w:t>0</w:t>
      </w:r>
      <w:r>
        <w:rPr>
          <w:rFonts w:hint="eastAsia" w:ascii="仿宋" w:hAnsi="仿宋" w:eastAsia="仿宋" w:cs="黑体"/>
          <w:bCs/>
          <w:snapToGrid w:val="0"/>
          <w:kern w:val="0"/>
          <w:sz w:val="28"/>
          <w:szCs w:val="28"/>
          <w:u w:val="single"/>
        </w:rPr>
        <w:t xml:space="preserve"> </w:t>
      </w:r>
      <w:r>
        <w:rPr>
          <w:rFonts w:hint="eastAsia" w:ascii="仿宋" w:hAnsi="仿宋" w:eastAsia="仿宋" w:cs="黑体"/>
          <w:bCs/>
          <w:snapToGrid w:val="0"/>
          <w:kern w:val="0"/>
          <w:sz w:val="28"/>
          <w:szCs w:val="28"/>
        </w:rPr>
        <w:t>时</w:t>
      </w:r>
      <w:r>
        <w:rPr>
          <w:rFonts w:hint="eastAsia" w:ascii="仿宋" w:hAnsi="仿宋" w:eastAsia="仿宋" w:cs="黑体"/>
          <w:bCs/>
          <w:snapToGrid w:val="0"/>
          <w:kern w:val="0"/>
          <w:sz w:val="28"/>
          <w:szCs w:val="28"/>
          <w:u w:val="single"/>
        </w:rPr>
        <w:t xml:space="preserve"> 00 </w:t>
      </w:r>
      <w:r>
        <w:rPr>
          <w:rFonts w:hint="eastAsia" w:ascii="仿宋" w:hAnsi="仿宋" w:eastAsia="仿宋" w:cs="黑体"/>
          <w:bCs/>
          <w:snapToGrid w:val="0"/>
          <w:kern w:val="0"/>
          <w:sz w:val="28"/>
          <w:szCs w:val="28"/>
        </w:rPr>
        <w:t>分（递交响应文件的截止时间）前不得开启</w:t>
      </w:r>
    </w:p>
    <w:p w14:paraId="07EB8BC2">
      <w:pPr>
        <w:spacing w:line="500" w:lineRule="atLeast"/>
        <w:jc w:val="center"/>
        <w:rPr>
          <w:rFonts w:ascii="仿宋" w:hAnsi="仿宋" w:eastAsia="仿宋"/>
          <w:sz w:val="30"/>
          <w:szCs w:val="30"/>
          <w:u w:val="single"/>
        </w:rPr>
      </w:pPr>
    </w:p>
    <w:p w14:paraId="2A7A4F7D">
      <w:pPr>
        <w:rPr>
          <w:rFonts w:ascii="仿宋" w:hAnsi="仿宋" w:eastAsia="仿宋"/>
        </w:rPr>
      </w:pPr>
    </w:p>
    <w:p w14:paraId="3E9FE38F">
      <w:pPr>
        <w:spacing w:line="440" w:lineRule="exact"/>
        <w:rPr>
          <w:rFonts w:ascii="Times New Roman" w:hAnsi="Times New Roman" w:eastAsia="黑体" w:cs="Times New Roman"/>
          <w:sz w:val="20"/>
          <w:szCs w:val="20"/>
        </w:rPr>
      </w:pPr>
    </w:p>
    <w:p w14:paraId="52AD4044">
      <w:pPr>
        <w:spacing w:line="440" w:lineRule="exact"/>
        <w:jc w:val="center"/>
        <w:rPr>
          <w:rFonts w:hint="eastAsia" w:ascii="Times New Roman" w:hAnsi="Times New Roman" w:eastAsia="黑体" w:cs="Times New Roman"/>
          <w:sz w:val="28"/>
          <w:szCs w:val="28"/>
          <w:u w:val="single"/>
          <w:lang w:eastAsia="zh-CN"/>
        </w:rPr>
      </w:pPr>
      <w:r>
        <w:rPr>
          <w:rFonts w:hint="eastAsia" w:ascii="Times New Roman" w:hAnsi="Times New Roman" w:eastAsia="黑体" w:cs="Times New Roman"/>
          <w:sz w:val="28"/>
          <w:szCs w:val="28"/>
          <w:u w:val="single"/>
          <w:lang w:eastAsia="zh-CN"/>
        </w:rPr>
        <w:t>深圳安联尚璟府项目阶段性软装家装类框架</w:t>
      </w:r>
    </w:p>
    <w:p w14:paraId="2A5D711B">
      <w:pPr>
        <w:spacing w:line="440" w:lineRule="exact"/>
        <w:jc w:val="center"/>
        <w:rPr>
          <w:rFonts w:ascii="Times New Roman" w:hAnsi="Times New Roman" w:eastAsia="黑体" w:cs="Times New Roman"/>
          <w:bCs/>
          <w:szCs w:val="21"/>
          <w:u w:val="single"/>
          <w:lang w:bidi="en-US"/>
        </w:rPr>
      </w:pPr>
      <w:r>
        <w:rPr>
          <w:rFonts w:ascii="Times New Roman" w:hAnsi="Times New Roman" w:eastAsia="黑体" w:cs="Times New Roman"/>
          <w:sz w:val="28"/>
          <w:szCs w:val="28"/>
        </w:rPr>
        <w:t>合同包询比</w:t>
      </w:r>
    </w:p>
    <w:p w14:paraId="76B28AAD">
      <w:pPr>
        <w:spacing w:line="440" w:lineRule="exact"/>
        <w:rPr>
          <w:rFonts w:ascii="Times New Roman" w:hAnsi="Times New Roman" w:eastAsia="黑体" w:cs="Times New Roman"/>
          <w:sz w:val="20"/>
          <w:szCs w:val="20"/>
        </w:rPr>
      </w:pPr>
    </w:p>
    <w:p w14:paraId="3508C515">
      <w:pPr>
        <w:spacing w:line="440" w:lineRule="exact"/>
        <w:rPr>
          <w:rFonts w:ascii="Times New Roman" w:hAnsi="Times New Roman" w:eastAsia="黑体" w:cs="Times New Roman"/>
          <w:sz w:val="40"/>
          <w:szCs w:val="40"/>
        </w:rPr>
      </w:pPr>
    </w:p>
    <w:p w14:paraId="024C96FE">
      <w:pPr>
        <w:spacing w:line="440" w:lineRule="exact"/>
        <w:jc w:val="center"/>
        <w:rPr>
          <w:rFonts w:ascii="Times New Roman" w:hAnsi="Times New Roman" w:eastAsia="黑体" w:cs="Times New Roman"/>
          <w:sz w:val="40"/>
          <w:szCs w:val="40"/>
        </w:rPr>
      </w:pPr>
    </w:p>
    <w:p w14:paraId="6160B416">
      <w:pPr>
        <w:spacing w:line="440" w:lineRule="exact"/>
        <w:jc w:val="center"/>
        <w:rPr>
          <w:rFonts w:ascii="Times New Roman" w:hAnsi="Times New Roman" w:eastAsia="黑体" w:cs="Times New Roman"/>
          <w:sz w:val="40"/>
          <w:szCs w:val="40"/>
        </w:rPr>
      </w:pPr>
    </w:p>
    <w:p w14:paraId="006C0CC8">
      <w:pPr>
        <w:spacing w:line="440" w:lineRule="exact"/>
        <w:jc w:val="center"/>
        <w:rPr>
          <w:rFonts w:ascii="Times New Roman" w:hAnsi="Times New Roman" w:eastAsia="黑体" w:cs="Times New Roman"/>
          <w:sz w:val="40"/>
          <w:szCs w:val="40"/>
        </w:rPr>
      </w:pPr>
    </w:p>
    <w:p w14:paraId="1C0D8AD5">
      <w:pPr>
        <w:jc w:val="center"/>
        <w:rPr>
          <w:rFonts w:ascii="Times New Roman" w:hAnsi="Times New Roman" w:eastAsia="黑体" w:cs="Times New Roman"/>
          <w:sz w:val="50"/>
          <w:szCs w:val="50"/>
        </w:rPr>
      </w:pPr>
      <w:bookmarkStart w:id="233" w:name="_Toc1914_WPSOffice_Level1"/>
      <w:bookmarkStart w:id="234" w:name="_Toc27552_WPSOffice_Level1"/>
      <w:bookmarkStart w:id="235" w:name="_Toc1456_WPSOffice_Level1"/>
      <w:bookmarkStart w:id="236" w:name="_Toc17394_WPSOffice_Level1"/>
      <w:bookmarkStart w:id="237" w:name="_Toc14496_WPSOffice_Level1"/>
      <w:r>
        <w:rPr>
          <w:rFonts w:ascii="Times New Roman" w:hAnsi="Times New Roman" w:eastAsia="黑体" w:cs="Times New Roman"/>
          <w:sz w:val="50"/>
          <w:szCs w:val="50"/>
        </w:rPr>
        <w:t>响  应  文  件</w:t>
      </w:r>
      <w:bookmarkEnd w:id="233"/>
      <w:bookmarkEnd w:id="234"/>
      <w:bookmarkEnd w:id="235"/>
      <w:bookmarkEnd w:id="236"/>
      <w:bookmarkEnd w:id="237"/>
    </w:p>
    <w:p w14:paraId="179A541B">
      <w:pPr>
        <w:spacing w:line="440" w:lineRule="exact"/>
        <w:rPr>
          <w:rFonts w:ascii="Times New Roman" w:hAnsi="Times New Roman" w:eastAsia="黑体" w:cs="Times New Roman"/>
          <w:sz w:val="20"/>
          <w:szCs w:val="20"/>
        </w:rPr>
      </w:pPr>
    </w:p>
    <w:p w14:paraId="45C30A3F">
      <w:pPr>
        <w:spacing w:line="440" w:lineRule="exact"/>
        <w:rPr>
          <w:rFonts w:ascii="Times New Roman" w:hAnsi="Times New Roman" w:eastAsia="黑体" w:cs="Times New Roman"/>
          <w:sz w:val="20"/>
          <w:szCs w:val="20"/>
        </w:rPr>
      </w:pPr>
    </w:p>
    <w:p w14:paraId="54A71EA5">
      <w:pPr>
        <w:spacing w:line="440" w:lineRule="exact"/>
        <w:rPr>
          <w:rFonts w:ascii="Times New Roman" w:hAnsi="Times New Roman" w:eastAsia="黑体" w:cs="Times New Roman"/>
          <w:sz w:val="20"/>
          <w:szCs w:val="20"/>
        </w:rPr>
      </w:pPr>
    </w:p>
    <w:p w14:paraId="36D6FB1D">
      <w:pPr>
        <w:spacing w:line="440" w:lineRule="exact"/>
        <w:rPr>
          <w:rFonts w:ascii="Times New Roman" w:hAnsi="Times New Roman" w:eastAsia="黑体" w:cs="Times New Roman"/>
          <w:sz w:val="20"/>
          <w:szCs w:val="20"/>
        </w:rPr>
      </w:pPr>
    </w:p>
    <w:p w14:paraId="4F572E91">
      <w:pPr>
        <w:spacing w:line="440" w:lineRule="exact"/>
        <w:rPr>
          <w:rFonts w:ascii="Times New Roman" w:hAnsi="Times New Roman" w:eastAsia="黑体" w:cs="Times New Roman"/>
          <w:sz w:val="20"/>
          <w:szCs w:val="20"/>
        </w:rPr>
      </w:pPr>
    </w:p>
    <w:p w14:paraId="5BDB7D3C">
      <w:pPr>
        <w:spacing w:line="440" w:lineRule="exact"/>
        <w:rPr>
          <w:rFonts w:ascii="Times New Roman" w:hAnsi="Times New Roman" w:eastAsia="黑体" w:cs="Times New Roman"/>
          <w:sz w:val="20"/>
          <w:szCs w:val="20"/>
        </w:rPr>
      </w:pPr>
    </w:p>
    <w:p w14:paraId="29592077">
      <w:pPr>
        <w:spacing w:line="440" w:lineRule="exact"/>
        <w:rPr>
          <w:rFonts w:ascii="Times New Roman" w:hAnsi="Times New Roman" w:eastAsia="黑体" w:cs="Times New Roman"/>
          <w:sz w:val="20"/>
          <w:szCs w:val="20"/>
        </w:rPr>
      </w:pPr>
    </w:p>
    <w:p w14:paraId="558852A1">
      <w:pPr>
        <w:spacing w:line="440" w:lineRule="exact"/>
        <w:rPr>
          <w:rFonts w:ascii="Times New Roman" w:hAnsi="Times New Roman" w:eastAsia="黑体" w:cs="Times New Roman"/>
          <w:sz w:val="20"/>
          <w:szCs w:val="20"/>
        </w:rPr>
      </w:pPr>
    </w:p>
    <w:p w14:paraId="66638D79">
      <w:pPr>
        <w:spacing w:line="440" w:lineRule="exact"/>
        <w:rPr>
          <w:rFonts w:ascii="Times New Roman" w:hAnsi="Times New Roman" w:eastAsia="黑体" w:cs="Times New Roman"/>
          <w:sz w:val="20"/>
          <w:szCs w:val="20"/>
        </w:rPr>
      </w:pPr>
    </w:p>
    <w:p w14:paraId="4D6E11DB">
      <w:pPr>
        <w:spacing w:line="440" w:lineRule="exact"/>
        <w:rPr>
          <w:rFonts w:ascii="Times New Roman" w:hAnsi="Times New Roman" w:eastAsia="黑体" w:cs="Times New Roman"/>
          <w:sz w:val="20"/>
          <w:szCs w:val="20"/>
        </w:rPr>
      </w:pPr>
    </w:p>
    <w:p w14:paraId="08EBE46C">
      <w:pPr>
        <w:spacing w:line="440" w:lineRule="exact"/>
        <w:rPr>
          <w:rFonts w:ascii="Times New Roman" w:hAnsi="Times New Roman" w:eastAsia="黑体" w:cs="Times New Roman"/>
          <w:sz w:val="20"/>
          <w:szCs w:val="20"/>
        </w:rPr>
      </w:pPr>
    </w:p>
    <w:p w14:paraId="4B1AE1E8">
      <w:pPr>
        <w:spacing w:line="440" w:lineRule="exact"/>
        <w:rPr>
          <w:rFonts w:ascii="Times New Roman" w:hAnsi="Times New Roman" w:eastAsia="黑体" w:cs="Times New Roman"/>
          <w:sz w:val="20"/>
          <w:szCs w:val="20"/>
        </w:rPr>
      </w:pPr>
    </w:p>
    <w:p w14:paraId="5A284D9C">
      <w:pPr>
        <w:spacing w:line="440" w:lineRule="exact"/>
        <w:jc w:val="center"/>
        <w:rPr>
          <w:rFonts w:ascii="Times New Roman" w:hAnsi="Times New Roman" w:eastAsia="黑体" w:cs="Times New Roman"/>
          <w:sz w:val="28"/>
          <w:szCs w:val="28"/>
        </w:rPr>
      </w:pPr>
      <w:bookmarkStart w:id="238" w:name="_Toc5520_WPSOffice_Level2"/>
      <w:bookmarkStart w:id="239"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238"/>
      <w:bookmarkEnd w:id="239"/>
    </w:p>
    <w:p w14:paraId="48F7AF92">
      <w:pPr>
        <w:spacing w:line="440" w:lineRule="exact"/>
        <w:ind w:firstLine="2158" w:firstLineChars="771"/>
        <w:rPr>
          <w:rFonts w:ascii="Times New Roman" w:hAnsi="Times New Roman" w:eastAsia="黑体" w:cs="Times New Roman"/>
          <w:sz w:val="28"/>
          <w:szCs w:val="28"/>
        </w:rPr>
      </w:pPr>
    </w:p>
    <w:p w14:paraId="6A5963AB">
      <w:pPr>
        <w:spacing w:line="440" w:lineRule="exact"/>
        <w:jc w:val="center"/>
        <w:rPr>
          <w:rFonts w:ascii="Times New Roman" w:hAnsi="Times New Roman" w:eastAsia="黑体" w:cs="Times New Roman"/>
          <w:sz w:val="28"/>
          <w:szCs w:val="28"/>
        </w:rPr>
      </w:pPr>
      <w:bookmarkStart w:id="240" w:name="_Toc20076_WPSOffice_Level2"/>
      <w:bookmarkStart w:id="241" w:name="_Toc31577_WPSOffice_Level2"/>
      <w:r>
        <w:rPr>
          <w:rFonts w:ascii="Times New Roman" w:hAnsi="Times New Roman" w:eastAsia="黑体" w:cs="Times New Roman"/>
          <w:sz w:val="28"/>
          <w:szCs w:val="28"/>
        </w:rPr>
        <w:t>年月日</w:t>
      </w:r>
      <w:bookmarkEnd w:id="240"/>
      <w:bookmarkEnd w:id="241"/>
    </w:p>
    <w:p w14:paraId="1F5C8828">
      <w:pPr>
        <w:spacing w:line="440" w:lineRule="exact"/>
        <w:rPr>
          <w:rFonts w:ascii="Times New Roman" w:hAnsi="Times New Roman" w:eastAsia="黑体" w:cs="Times New Roman"/>
          <w:sz w:val="28"/>
          <w:szCs w:val="28"/>
        </w:rPr>
      </w:pPr>
    </w:p>
    <w:p w14:paraId="30F44233">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242" w:name="_Toc22351_WPSOffice_Level2"/>
      <w:bookmarkStart w:id="243" w:name="_Toc21974_WPSOffice_Level2"/>
      <w:r>
        <w:rPr>
          <w:rFonts w:ascii="Times New Roman" w:hAnsi="Times New Roman" w:eastAsia="黑体" w:cs="Times New Roman"/>
          <w:sz w:val="28"/>
          <w:szCs w:val="28"/>
        </w:rPr>
        <w:t>目     录</w:t>
      </w:r>
      <w:bookmarkEnd w:id="242"/>
      <w:bookmarkEnd w:id="243"/>
    </w:p>
    <w:p w14:paraId="1E1565D5">
      <w:pPr>
        <w:spacing w:line="440" w:lineRule="exact"/>
        <w:rPr>
          <w:rFonts w:ascii="Times New Roman" w:hAnsi="Times New Roman" w:eastAsia="黑体" w:cs="Times New Roman"/>
          <w:sz w:val="20"/>
          <w:szCs w:val="20"/>
        </w:rPr>
      </w:pPr>
    </w:p>
    <w:p w14:paraId="1C8CD938">
      <w:pPr>
        <w:spacing w:line="440" w:lineRule="exact"/>
        <w:ind w:left="1619" w:leftChars="771"/>
        <w:rPr>
          <w:rFonts w:ascii="Times New Roman" w:hAnsi="Times New Roman" w:eastAsia="黑体" w:cs="Times New Roman"/>
          <w:sz w:val="24"/>
        </w:rPr>
      </w:pPr>
      <w:bookmarkStart w:id="244" w:name="_Toc11424_WPSOffice_Level1"/>
      <w:bookmarkStart w:id="245" w:name="_Toc6353_WPSOffice_Level1"/>
      <w:bookmarkStart w:id="246" w:name="_Toc30529_WPSOffice_Level1"/>
      <w:bookmarkStart w:id="247" w:name="_Toc23368_WPSOffice_Level1"/>
      <w:bookmarkStart w:id="248" w:name="_Toc27094_WPSOffice_Level1"/>
      <w:bookmarkStart w:id="249" w:name="_Toc12670_WPSOffice_Level1"/>
      <w:r>
        <w:rPr>
          <w:rFonts w:ascii="Times New Roman" w:hAnsi="Times New Roman" w:eastAsia="黑体" w:cs="Times New Roman"/>
          <w:sz w:val="24"/>
        </w:rPr>
        <w:t>一、报价函</w:t>
      </w:r>
      <w:bookmarkEnd w:id="244"/>
      <w:bookmarkEnd w:id="245"/>
      <w:bookmarkEnd w:id="246"/>
      <w:bookmarkEnd w:id="247"/>
      <w:bookmarkEnd w:id="248"/>
    </w:p>
    <w:p w14:paraId="1AF75498">
      <w:pPr>
        <w:spacing w:line="440" w:lineRule="exact"/>
        <w:ind w:left="1619" w:leftChars="771"/>
        <w:rPr>
          <w:rFonts w:ascii="Times New Roman" w:hAnsi="Times New Roman" w:eastAsia="黑体" w:cs="Times New Roman"/>
          <w:sz w:val="24"/>
        </w:rPr>
      </w:pPr>
      <w:bookmarkStart w:id="250" w:name="_Toc5317_WPSOffice_Level1"/>
      <w:bookmarkStart w:id="251" w:name="_Toc21229_WPSOffice_Level1"/>
      <w:bookmarkStart w:id="252" w:name="_Toc25557_WPSOffice_Level1"/>
      <w:bookmarkStart w:id="253" w:name="_Toc31927_WPSOffice_Level1"/>
      <w:bookmarkStart w:id="254" w:name="_Toc32729_WPSOffice_Level1"/>
      <w:r>
        <w:rPr>
          <w:rFonts w:ascii="Times New Roman" w:hAnsi="Times New Roman" w:eastAsia="黑体" w:cs="Times New Roman"/>
          <w:sz w:val="24"/>
        </w:rPr>
        <w:t>二、法定代表人身份证明及授权委托书</w:t>
      </w:r>
      <w:bookmarkEnd w:id="250"/>
      <w:bookmarkEnd w:id="251"/>
      <w:bookmarkEnd w:id="252"/>
      <w:bookmarkEnd w:id="253"/>
      <w:bookmarkEnd w:id="254"/>
    </w:p>
    <w:p w14:paraId="1146292D">
      <w:pPr>
        <w:spacing w:line="440" w:lineRule="exact"/>
        <w:ind w:left="1619" w:leftChars="771"/>
        <w:rPr>
          <w:rFonts w:ascii="Times New Roman" w:hAnsi="Times New Roman" w:eastAsia="黑体" w:cs="Times New Roman"/>
          <w:sz w:val="24"/>
        </w:rPr>
      </w:pPr>
      <w:bookmarkStart w:id="255" w:name="_Toc29085_WPSOffice_Level1"/>
      <w:bookmarkStart w:id="256" w:name="_Toc23356_WPSOffice_Level1"/>
      <w:bookmarkStart w:id="257" w:name="_Toc4728_WPSOffice_Level1"/>
      <w:bookmarkStart w:id="258" w:name="_Toc25965_WPSOffice_Level1"/>
      <w:bookmarkStart w:id="259" w:name="_Toc8372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255"/>
      <w:bookmarkEnd w:id="256"/>
      <w:bookmarkEnd w:id="257"/>
      <w:bookmarkEnd w:id="258"/>
      <w:r>
        <w:rPr>
          <w:rFonts w:hint="eastAsia" w:ascii="Times New Roman" w:hAnsi="Times New Roman" w:eastAsia="黑体" w:cs="Times New Roman"/>
          <w:sz w:val="24"/>
        </w:rPr>
        <w:t>报价清单</w:t>
      </w:r>
      <w:bookmarkEnd w:id="259"/>
    </w:p>
    <w:p w14:paraId="60D3D988">
      <w:pPr>
        <w:spacing w:line="440" w:lineRule="exact"/>
        <w:ind w:left="1619" w:leftChars="771"/>
        <w:rPr>
          <w:rFonts w:ascii="Times New Roman" w:hAnsi="Times New Roman" w:eastAsia="黑体" w:cs="Times New Roman"/>
          <w:sz w:val="24"/>
        </w:rPr>
      </w:pPr>
      <w:bookmarkStart w:id="260" w:name="_Toc7453_WPSOffice_Level1"/>
      <w:bookmarkStart w:id="261" w:name="_Toc23744_WPSOffice_Level1"/>
      <w:bookmarkStart w:id="262" w:name="_Toc18964_WPSOffice_Level1"/>
      <w:bookmarkStart w:id="263" w:name="_Toc10608_WPSOffice_Level1"/>
      <w:bookmarkStart w:id="264" w:name="_Toc2021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260"/>
      <w:bookmarkEnd w:id="261"/>
      <w:bookmarkEnd w:id="262"/>
      <w:bookmarkEnd w:id="263"/>
      <w:r>
        <w:rPr>
          <w:rFonts w:hint="eastAsia" w:ascii="Times New Roman" w:hAnsi="Times New Roman" w:eastAsia="黑体" w:cs="Times New Roman"/>
          <w:sz w:val="24"/>
        </w:rPr>
        <w:t>供应商基本情况</w:t>
      </w:r>
      <w:bookmarkEnd w:id="264"/>
    </w:p>
    <w:p w14:paraId="1D535F1D">
      <w:pPr>
        <w:spacing w:line="440" w:lineRule="exact"/>
        <w:ind w:left="1619" w:leftChars="771"/>
        <w:rPr>
          <w:rFonts w:ascii="Times New Roman" w:hAnsi="Times New Roman" w:eastAsia="黑体" w:cs="Times New Roman"/>
          <w:sz w:val="24"/>
        </w:rPr>
      </w:pPr>
      <w:bookmarkStart w:id="265" w:name="_Toc23751_WPSOffice_Level1"/>
      <w:bookmarkStart w:id="266" w:name="_Toc9006_WPSOffice_Level1"/>
      <w:bookmarkStart w:id="267" w:name="_Toc1578_WPSOffice_Level1"/>
      <w:bookmarkStart w:id="268" w:name="_Toc19601_WPSOffice_Level1"/>
      <w:bookmarkStart w:id="269" w:name="_Toc9536_WPSOffice_Level1"/>
      <w:r>
        <w:rPr>
          <w:rFonts w:hint="eastAsia" w:ascii="Times New Roman" w:hAnsi="Times New Roman" w:eastAsia="黑体" w:cs="Times New Roman"/>
          <w:sz w:val="24"/>
        </w:rPr>
        <w:t>五、</w:t>
      </w:r>
      <w:bookmarkEnd w:id="265"/>
      <w:bookmarkEnd w:id="266"/>
      <w:bookmarkEnd w:id="267"/>
      <w:bookmarkEnd w:id="268"/>
      <w:r>
        <w:rPr>
          <w:rFonts w:hint="eastAsia" w:ascii="Times New Roman" w:hAnsi="Times New Roman" w:eastAsia="黑体" w:cs="Times New Roman"/>
          <w:sz w:val="24"/>
        </w:rPr>
        <w:t>近年类似业绩情况</w:t>
      </w:r>
      <w:bookmarkEnd w:id="269"/>
    </w:p>
    <w:p w14:paraId="1B204047">
      <w:pPr>
        <w:spacing w:line="440" w:lineRule="exact"/>
        <w:ind w:left="1619" w:leftChars="771"/>
        <w:rPr>
          <w:rFonts w:ascii="Times New Roman" w:hAnsi="Times New Roman" w:eastAsia="黑体" w:cs="Times New Roman"/>
          <w:sz w:val="24"/>
        </w:rPr>
      </w:pPr>
      <w:bookmarkStart w:id="270" w:name="_Toc31314_WPSOffice_Level1"/>
      <w:bookmarkStart w:id="271" w:name="_Toc24082_WPSOffice_Level1"/>
      <w:bookmarkStart w:id="272" w:name="_Toc24262_WPSOffice_Level1"/>
      <w:bookmarkStart w:id="273" w:name="_Toc4130_WPSOffice_Level1"/>
      <w:bookmarkStart w:id="274"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270"/>
      <w:bookmarkEnd w:id="271"/>
      <w:bookmarkEnd w:id="272"/>
      <w:bookmarkEnd w:id="273"/>
      <w:bookmarkEnd w:id="274"/>
      <w:bookmarkStart w:id="275" w:name="_Toc4968_WPSOffice_Level1"/>
      <w:r>
        <w:rPr>
          <w:rFonts w:hint="eastAsia" w:ascii="Times New Roman" w:hAnsi="Times New Roman" w:eastAsia="黑体" w:cs="Times New Roman"/>
          <w:sz w:val="24"/>
        </w:rPr>
        <w:t>信誉情况</w:t>
      </w:r>
      <w:bookmarkEnd w:id="275"/>
    </w:p>
    <w:p w14:paraId="1E56150C">
      <w:pPr>
        <w:spacing w:line="440" w:lineRule="exact"/>
        <w:ind w:firstLine="1680" w:firstLineChars="700"/>
        <w:rPr>
          <w:rFonts w:ascii="Times New Roman" w:hAnsi="Times New Roman" w:eastAsia="黑体" w:cs="Times New Roman"/>
          <w:sz w:val="24"/>
        </w:rPr>
      </w:pPr>
      <w:bookmarkStart w:id="276" w:name="_Toc22085_WPSOffice_Level1"/>
      <w:r>
        <w:rPr>
          <w:rFonts w:hint="eastAsia" w:ascii="Times New Roman" w:hAnsi="Times New Roman" w:eastAsia="黑体" w:cs="Times New Roman"/>
          <w:sz w:val="24"/>
        </w:rPr>
        <w:t>七、</w:t>
      </w:r>
      <w:bookmarkEnd w:id="276"/>
      <w:bookmarkStart w:id="277" w:name="_Toc16988_WPSOffice_Level1"/>
      <w:bookmarkStart w:id="278" w:name="_Toc7764_WPSOffice_Level1"/>
      <w:bookmarkStart w:id="279" w:name="_Toc5885_WPSOffice_Level1"/>
      <w:r>
        <w:rPr>
          <w:rFonts w:hint="eastAsia" w:ascii="Times New Roman" w:hAnsi="Times New Roman" w:eastAsia="黑体" w:cs="Times New Roman"/>
          <w:sz w:val="24"/>
        </w:rPr>
        <w:t>其他材料</w:t>
      </w:r>
      <w:bookmarkEnd w:id="277"/>
      <w:bookmarkEnd w:id="278"/>
      <w:bookmarkEnd w:id="279"/>
    </w:p>
    <w:p w14:paraId="2F1D14F3">
      <w:pPr>
        <w:spacing w:line="440" w:lineRule="exact"/>
        <w:ind w:left="1619" w:leftChars="771"/>
        <w:rPr>
          <w:rFonts w:ascii="Times New Roman" w:hAnsi="Times New Roman" w:eastAsia="黑体" w:cs="Times New Roman"/>
          <w:sz w:val="24"/>
        </w:rPr>
      </w:pPr>
    </w:p>
    <w:bookmarkEnd w:id="249"/>
    <w:p w14:paraId="38E29EF4">
      <w:pPr>
        <w:spacing w:line="440" w:lineRule="exact"/>
        <w:ind w:left="1619" w:leftChars="771"/>
        <w:rPr>
          <w:rFonts w:ascii="Times New Roman" w:hAnsi="Times New Roman" w:eastAsia="黑体" w:cs="Times New Roman"/>
          <w:sz w:val="24"/>
        </w:rPr>
      </w:pPr>
    </w:p>
    <w:p w14:paraId="09004F91">
      <w:pPr>
        <w:spacing w:line="440" w:lineRule="exact"/>
        <w:ind w:left="1619" w:leftChars="771"/>
        <w:rPr>
          <w:rFonts w:ascii="Times New Roman" w:hAnsi="Times New Roman" w:eastAsia="黑体" w:cs="Times New Roman"/>
          <w:sz w:val="24"/>
        </w:rPr>
      </w:pPr>
    </w:p>
    <w:p w14:paraId="49AB8B5D">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280" w:name="_Toc25394_WPSOffice_Level1"/>
      <w:bookmarkStart w:id="281" w:name="_Toc28708_WPSOffice_Level1"/>
      <w:bookmarkStart w:id="282" w:name="_Toc2765_WPSOffice_Level1"/>
      <w:bookmarkStart w:id="283" w:name="_Toc18312_WPSOffice_Level1"/>
      <w:bookmarkStart w:id="284" w:name="_Toc1687_WPSOffice_Level1"/>
      <w:bookmarkStart w:id="285" w:name="_Toc30031_WPSOffice_Level1"/>
      <w:r>
        <w:rPr>
          <w:rFonts w:ascii="Times New Roman" w:hAnsi="Times New Roman" w:eastAsia="黑体" w:cs="Times New Roman"/>
          <w:sz w:val="28"/>
          <w:szCs w:val="28"/>
        </w:rPr>
        <w:t>一、报价函</w:t>
      </w:r>
      <w:bookmarkEnd w:id="280"/>
      <w:bookmarkEnd w:id="281"/>
      <w:bookmarkEnd w:id="282"/>
      <w:bookmarkEnd w:id="283"/>
      <w:bookmarkEnd w:id="284"/>
      <w:bookmarkEnd w:id="285"/>
    </w:p>
    <w:p w14:paraId="7BDC660B">
      <w:pPr>
        <w:spacing w:line="440" w:lineRule="exact"/>
        <w:rPr>
          <w:rFonts w:ascii="Times New Roman" w:hAnsi="Times New Roman" w:cs="Times New Roman"/>
          <w:sz w:val="24"/>
        </w:rPr>
      </w:pPr>
      <w:r>
        <w:rPr>
          <w:rFonts w:hint="eastAsia" w:ascii="Times New Roman" w:hAnsi="Times New Roman" w:cs="Times New Roman"/>
          <w:sz w:val="24"/>
          <w:u w:val="single"/>
        </w:rPr>
        <w:t>深圳市安之联置业有限公司</w:t>
      </w:r>
      <w:r>
        <w:rPr>
          <w:rFonts w:ascii="Times New Roman" w:hAnsi="Times New Roman" w:cs="Times New Roman"/>
          <w:sz w:val="24"/>
        </w:rPr>
        <w:t>：</w:t>
      </w:r>
    </w:p>
    <w:p w14:paraId="7D78070E">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 w:val="24"/>
          <w:u w:val="single"/>
          <w:lang w:eastAsia="zh-CN" w:bidi="en-US"/>
        </w:rPr>
        <w:t>深圳安联尚璟府项目阶段性软装家装类框架</w:t>
      </w:r>
      <w:r>
        <w:rPr>
          <w:rFonts w:ascii="Times New Roman" w:hAnsi="Times New Roman" w:cs="Times New Roman"/>
          <w:sz w:val="24"/>
        </w:rPr>
        <w:t>合同包询比文件的全部内容(含补遗书第_</w:t>
      </w:r>
      <w:r>
        <w:rPr>
          <w:rFonts w:hint="eastAsia" w:ascii="Times New Roman" w:hAnsi="Times New Roman" w:cs="Times New Roman"/>
          <w:sz w:val="24"/>
        </w:rPr>
        <w:t>/</w:t>
      </w:r>
      <w:r>
        <w:rPr>
          <w:rFonts w:ascii="Times New Roman" w:hAnsi="Times New Roman" w:cs="Times New Roman"/>
          <w:sz w:val="24"/>
        </w:rPr>
        <w:t>_号至第_</w:t>
      </w:r>
      <w:r>
        <w:rPr>
          <w:rFonts w:hint="eastAsia" w:ascii="Times New Roman" w:hAnsi="Times New Roman" w:cs="Times New Roman"/>
          <w:sz w:val="24"/>
        </w:rPr>
        <w:t>/</w:t>
      </w:r>
      <w:r>
        <w:rPr>
          <w:rFonts w:ascii="Times New Roman" w:hAnsi="Times New Roman" w:cs="Times New Roman"/>
          <w:sz w:val="24"/>
        </w:rPr>
        <w:t>_号)，愿意以人民币</w:t>
      </w:r>
      <w:r>
        <w:rPr>
          <w:rFonts w:hint="eastAsia" w:ascii="仿宋" w:hAnsi="仿宋" w:eastAsia="仿宋"/>
          <w:sz w:val="24"/>
          <w:u w:val="single"/>
          <w:lang w:bidi="en-US"/>
        </w:rPr>
        <w:t xml:space="preserve">       </w:t>
      </w:r>
      <w:r>
        <w:rPr>
          <w:rFonts w:ascii="Times New Roman" w:hAnsi="Times New Roman" w:cs="Times New Roman"/>
          <w:sz w:val="24"/>
        </w:rPr>
        <w:t xml:space="preserve"> </w:t>
      </w:r>
      <w:r>
        <w:rPr>
          <w:rFonts w:hint="eastAsia" w:ascii="Times New Roman" w:hAnsi="Times New Roman" w:cs="Times New Roman"/>
          <w:sz w:val="24"/>
        </w:rPr>
        <w:t>元</w:t>
      </w:r>
      <w:r>
        <w:rPr>
          <w:rFonts w:ascii="Times New Roman" w:hAnsi="Times New Roman" w:cs="Times New Roman"/>
          <w:sz w:val="24"/>
        </w:rPr>
        <w:t>(大写) (小写：¥</w:t>
      </w:r>
      <w:r>
        <w:rPr>
          <w:rFonts w:hint="eastAsia" w:ascii="仿宋" w:hAnsi="仿宋" w:eastAsia="仿宋"/>
          <w:sz w:val="24"/>
          <w:u w:val="single"/>
          <w:lang w:bidi="en-US"/>
        </w:rPr>
        <w:t xml:space="preserve">       </w:t>
      </w:r>
      <w:r>
        <w:rPr>
          <w:rFonts w:hint="eastAsia" w:ascii="Times New Roman" w:hAnsi="Times New Roman" w:cs="Times New Roman"/>
          <w:sz w:val="24"/>
        </w:rPr>
        <w:t>元</w:t>
      </w:r>
      <w:r>
        <w:rPr>
          <w:rFonts w:ascii="Times New Roman" w:hAnsi="Times New Roman" w:cs="Times New Roman"/>
          <w:sz w:val="24"/>
        </w:rPr>
        <w:t>)的</w:t>
      </w:r>
      <w:r>
        <w:rPr>
          <w:rFonts w:hint="eastAsia" w:ascii="Times New Roman" w:hAnsi="Times New Roman" w:cs="Times New Roman"/>
          <w:sz w:val="24"/>
        </w:rPr>
        <w:t>含税</w:t>
      </w:r>
      <w:r>
        <w:rPr>
          <w:rFonts w:ascii="Times New Roman" w:hAnsi="Times New Roman" w:cs="Times New Roman"/>
          <w:sz w:val="24"/>
        </w:rPr>
        <w:t>总报价，</w:t>
      </w:r>
      <w:r>
        <w:rPr>
          <w:rFonts w:hint="eastAsia" w:ascii="Times New Roman" w:hAnsi="Times New Roman" w:cs="Times New Roman"/>
          <w:sz w:val="24"/>
        </w:rPr>
        <w:t>其中，增值税税率</w:t>
      </w:r>
      <w:r>
        <w:rPr>
          <w:rFonts w:hint="eastAsia" w:ascii="仿宋" w:hAnsi="仿宋" w:eastAsia="仿宋"/>
          <w:sz w:val="24"/>
          <w:u w:val="single"/>
          <w:lang w:bidi="en-US"/>
        </w:rPr>
        <w:t xml:space="preserve">       </w:t>
      </w:r>
      <w:r>
        <w:rPr>
          <w:rFonts w:hint="eastAsia" w:ascii="Times New Roman" w:hAnsi="Times New Roman" w:cs="Times New Roman"/>
          <w:sz w:val="24"/>
        </w:rPr>
        <w:t>，</w:t>
      </w:r>
      <w:r>
        <w:rPr>
          <w:rFonts w:hint="eastAsia" w:ascii="Times New Roman" w:hAnsi="Times New Roman" w:cs="Times New Roman"/>
          <w:sz w:val="24"/>
          <w:lang w:eastAsia="zh-CN"/>
        </w:rPr>
        <w:t>交货期</w:t>
      </w:r>
      <w:r>
        <w:rPr>
          <w:rFonts w:hint="eastAsia" w:ascii="仿宋" w:hAnsi="仿宋" w:eastAsia="仿宋"/>
          <w:sz w:val="24"/>
          <w:u w:val="single"/>
          <w:lang w:bidi="en-US"/>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hint="eastAsia" w:ascii="仿宋" w:hAnsi="仿宋" w:eastAsia="仿宋"/>
          <w:sz w:val="24"/>
          <w:u w:val="single"/>
          <w:lang w:bidi="en-US"/>
        </w:rPr>
        <w:t xml:space="preserve">       </w:t>
      </w:r>
      <w:r>
        <w:rPr>
          <w:rFonts w:ascii="Times New Roman" w:hAnsi="Times New Roman" w:cs="Times New Roman"/>
          <w:sz w:val="24"/>
        </w:rPr>
        <w:t>，安全目标达到</w:t>
      </w:r>
      <w:r>
        <w:rPr>
          <w:rFonts w:hint="eastAsia" w:ascii="仿宋" w:hAnsi="仿宋" w:eastAsia="仿宋"/>
          <w:sz w:val="24"/>
          <w:u w:val="single"/>
          <w:lang w:bidi="en-US"/>
        </w:rPr>
        <w:t xml:space="preserve">       </w:t>
      </w:r>
      <w:r>
        <w:rPr>
          <w:rFonts w:ascii="Times New Roman" w:hAnsi="Times New Roman" w:cs="Times New Roman"/>
          <w:sz w:val="24"/>
        </w:rPr>
        <w:t>。</w:t>
      </w:r>
    </w:p>
    <w:p w14:paraId="70C2CA2F">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045474E2">
      <w:pPr>
        <w:spacing w:line="400" w:lineRule="exact"/>
        <w:ind w:firstLine="480" w:firstLineChars="200"/>
        <w:rPr>
          <w:rFonts w:ascii="Times New Roman" w:hAnsi="Times New Roman" w:cs="Times New Roman"/>
          <w:sz w:val="24"/>
        </w:rPr>
      </w:pPr>
      <w:r>
        <w:rPr>
          <w:rFonts w:ascii="Times New Roman" w:hAnsi="Times New Roman" w:cs="Times New Roman"/>
          <w:sz w:val="24"/>
        </w:rPr>
        <w:t>3．如我方成交：</w:t>
      </w:r>
    </w:p>
    <w:p w14:paraId="4D17E898">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23AC734D">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(2)我方承诺在合同约定的期限内完成全部合同任务。</w:t>
      </w:r>
    </w:p>
    <w:p w14:paraId="19176B1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36F1B6E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1F032F16">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．____________。</w:t>
      </w:r>
    </w:p>
    <w:p w14:paraId="4E61A484">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供应商：(盖单位章)</w:t>
      </w:r>
    </w:p>
    <w:p w14:paraId="66D7DDBF">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48CC657C">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ABAEFEE">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52C8C8CD">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6B92FEAB">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7241DAB6">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69F2230E">
      <w:pPr>
        <w:rPr>
          <w:rFonts w:ascii="Times New Roman" w:hAnsi="Times New Roman" w:cs="Times New Roman"/>
          <w:sz w:val="24"/>
        </w:rPr>
      </w:pPr>
      <w:r>
        <w:rPr>
          <w:rFonts w:ascii="Times New Roman" w:hAnsi="Times New Roman" w:cs="Times New Roman"/>
          <w:sz w:val="24"/>
        </w:rPr>
        <w:br w:type="page"/>
      </w:r>
    </w:p>
    <w:p w14:paraId="10AB34BB">
      <w:pPr>
        <w:spacing w:line="440" w:lineRule="exact"/>
        <w:jc w:val="center"/>
        <w:rPr>
          <w:rFonts w:ascii="Times New Roman" w:hAnsi="Times New Roman" w:eastAsia="黑体" w:cs="Times New Roman"/>
          <w:sz w:val="20"/>
          <w:szCs w:val="20"/>
        </w:rPr>
      </w:pPr>
    </w:p>
    <w:p w14:paraId="5F1454E1">
      <w:pPr>
        <w:spacing w:line="440" w:lineRule="exact"/>
        <w:jc w:val="center"/>
        <w:rPr>
          <w:rFonts w:ascii="Times New Roman" w:hAnsi="Times New Roman" w:eastAsia="黑体" w:cs="Times New Roman"/>
          <w:sz w:val="28"/>
          <w:szCs w:val="28"/>
        </w:rPr>
      </w:pPr>
      <w:bookmarkStart w:id="286" w:name="_Toc14563_WPSOffice_Level1"/>
      <w:bookmarkStart w:id="287" w:name="_Toc18668_WPSOffice_Level1"/>
      <w:bookmarkStart w:id="288" w:name="_Toc32350_WPSOffice_Level1"/>
      <w:bookmarkStart w:id="289" w:name="_Toc8695_WPSOffice_Level1"/>
      <w:bookmarkStart w:id="290" w:name="_Toc16271_WPSOffice_Level1"/>
      <w:bookmarkStart w:id="291" w:name="_Toc10475_WPSOffice_Level1"/>
      <w:r>
        <w:rPr>
          <w:rFonts w:ascii="Times New Roman" w:hAnsi="Times New Roman" w:eastAsia="黑体" w:cs="Times New Roman"/>
          <w:sz w:val="28"/>
          <w:szCs w:val="28"/>
        </w:rPr>
        <w:t>二、法定代表人身份证明及授权委托书</w:t>
      </w:r>
      <w:bookmarkEnd w:id="286"/>
      <w:bookmarkEnd w:id="287"/>
      <w:bookmarkEnd w:id="288"/>
      <w:bookmarkEnd w:id="289"/>
      <w:bookmarkEnd w:id="290"/>
      <w:bookmarkEnd w:id="291"/>
    </w:p>
    <w:p w14:paraId="5ED24741">
      <w:pPr>
        <w:spacing w:line="440" w:lineRule="exact"/>
        <w:rPr>
          <w:rFonts w:ascii="Times New Roman" w:hAnsi="Times New Roman" w:cs="Times New Roman"/>
          <w:sz w:val="20"/>
          <w:szCs w:val="20"/>
        </w:rPr>
      </w:pPr>
    </w:p>
    <w:p w14:paraId="0AD36B65">
      <w:pPr>
        <w:spacing w:line="440" w:lineRule="exact"/>
        <w:jc w:val="center"/>
        <w:rPr>
          <w:rFonts w:ascii="Times New Roman" w:hAnsi="Times New Roman" w:cs="Times New Roman"/>
          <w:sz w:val="28"/>
          <w:szCs w:val="28"/>
        </w:rPr>
      </w:pPr>
      <w:bookmarkStart w:id="292" w:name="_Toc5153_WPSOffice_Level2"/>
      <w:bookmarkStart w:id="293" w:name="_Toc20803_WPSOffice_Level2"/>
      <w:r>
        <w:rPr>
          <w:rFonts w:ascii="Times New Roman" w:hAnsi="Times New Roman" w:eastAsia="黑体" w:cs="Times New Roman"/>
          <w:bCs/>
          <w:sz w:val="28"/>
          <w:szCs w:val="28"/>
        </w:rPr>
        <w:t>2-1 法定代表人身份证明</w:t>
      </w:r>
      <w:bookmarkEnd w:id="292"/>
      <w:bookmarkEnd w:id="293"/>
    </w:p>
    <w:p w14:paraId="67FF95A3">
      <w:pPr>
        <w:spacing w:line="440" w:lineRule="exact"/>
        <w:rPr>
          <w:rFonts w:ascii="Times New Roman" w:hAnsi="Times New Roman" w:cs="Times New Roman"/>
          <w:sz w:val="20"/>
          <w:szCs w:val="20"/>
        </w:rPr>
      </w:pPr>
    </w:p>
    <w:p w14:paraId="17324459">
      <w:pPr>
        <w:spacing w:line="440" w:lineRule="exact"/>
        <w:rPr>
          <w:rFonts w:ascii="Times New Roman" w:hAnsi="Times New Roman" w:cs="Times New Roman"/>
          <w:sz w:val="24"/>
        </w:rPr>
      </w:pPr>
      <w:r>
        <w:rPr>
          <w:rFonts w:ascii="Times New Roman" w:hAnsi="Times New Roman" w:cs="Times New Roman"/>
          <w:sz w:val="24"/>
        </w:rPr>
        <w:t>供应商名称：</w:t>
      </w:r>
      <w:r>
        <w:rPr>
          <w:rFonts w:hint="eastAsia" w:ascii="仿宋" w:hAnsi="仿宋" w:eastAsia="仿宋"/>
          <w:sz w:val="24"/>
          <w:u w:val="single"/>
          <w:lang w:bidi="en-US"/>
        </w:rPr>
        <w:t xml:space="preserve">              </w:t>
      </w:r>
    </w:p>
    <w:p w14:paraId="78F1A036">
      <w:pPr>
        <w:spacing w:line="440" w:lineRule="exact"/>
        <w:rPr>
          <w:rFonts w:ascii="Times New Roman" w:hAnsi="Times New Roman" w:cs="Times New Roman"/>
          <w:sz w:val="24"/>
        </w:rPr>
      </w:pPr>
      <w:r>
        <w:rPr>
          <w:rFonts w:ascii="Times New Roman" w:hAnsi="Times New Roman" w:cs="Times New Roman"/>
          <w:sz w:val="24"/>
        </w:rPr>
        <w:t>单位性质：</w:t>
      </w:r>
      <w:r>
        <w:rPr>
          <w:rFonts w:hint="eastAsia" w:ascii="仿宋" w:hAnsi="仿宋" w:eastAsia="仿宋"/>
          <w:sz w:val="24"/>
          <w:u w:val="single"/>
          <w:lang w:bidi="en-US"/>
        </w:rPr>
        <w:t xml:space="preserve">              </w:t>
      </w:r>
    </w:p>
    <w:p w14:paraId="559F52BD">
      <w:pPr>
        <w:spacing w:line="440" w:lineRule="exact"/>
        <w:rPr>
          <w:rFonts w:ascii="Times New Roman" w:hAnsi="Times New Roman" w:cs="Times New Roman"/>
          <w:sz w:val="24"/>
        </w:rPr>
      </w:pPr>
      <w:r>
        <w:rPr>
          <w:rFonts w:ascii="Times New Roman" w:hAnsi="Times New Roman" w:cs="Times New Roman"/>
          <w:sz w:val="24"/>
        </w:rPr>
        <w:t>地址：</w:t>
      </w:r>
      <w:r>
        <w:rPr>
          <w:rFonts w:hint="eastAsia" w:ascii="仿宋" w:hAnsi="仿宋" w:eastAsia="仿宋"/>
          <w:sz w:val="24"/>
          <w:u w:val="single"/>
          <w:lang w:bidi="en-US"/>
        </w:rPr>
        <w:t xml:space="preserve">              </w:t>
      </w:r>
    </w:p>
    <w:p w14:paraId="1AC03D15">
      <w:pPr>
        <w:spacing w:line="440" w:lineRule="exact"/>
        <w:rPr>
          <w:rFonts w:ascii="Times New Roman" w:hAnsi="Times New Roman" w:cs="Times New Roman"/>
          <w:sz w:val="24"/>
        </w:rPr>
      </w:pPr>
      <w:r>
        <w:rPr>
          <w:rFonts w:ascii="Times New Roman" w:hAnsi="Times New Roman" w:cs="Times New Roman"/>
          <w:sz w:val="24"/>
        </w:rPr>
        <w:t>成立时间： 年 月 日</w:t>
      </w:r>
    </w:p>
    <w:p w14:paraId="458B1E42">
      <w:pPr>
        <w:spacing w:line="440" w:lineRule="exact"/>
        <w:rPr>
          <w:rFonts w:ascii="Times New Roman" w:hAnsi="Times New Roman" w:cs="Times New Roman"/>
          <w:sz w:val="24"/>
        </w:rPr>
      </w:pPr>
      <w:r>
        <w:rPr>
          <w:rFonts w:ascii="Times New Roman" w:hAnsi="Times New Roman" w:cs="Times New Roman"/>
          <w:sz w:val="24"/>
        </w:rPr>
        <w:t>经营期限：</w:t>
      </w:r>
      <w:r>
        <w:rPr>
          <w:rFonts w:hint="eastAsia" w:ascii="仿宋" w:hAnsi="仿宋" w:eastAsia="仿宋"/>
          <w:sz w:val="24"/>
          <w:u w:val="single"/>
          <w:lang w:bidi="en-US"/>
        </w:rPr>
        <w:t xml:space="preserve">              </w:t>
      </w:r>
    </w:p>
    <w:p w14:paraId="092046C3">
      <w:pPr>
        <w:spacing w:line="440" w:lineRule="exact"/>
        <w:rPr>
          <w:rFonts w:ascii="Times New Roman" w:hAnsi="Times New Roman" w:cs="Times New Roman"/>
          <w:sz w:val="24"/>
        </w:rPr>
      </w:pPr>
      <w:r>
        <w:rPr>
          <w:rFonts w:ascii="Times New Roman" w:hAnsi="Times New Roman" w:cs="Times New Roman"/>
          <w:sz w:val="24"/>
        </w:rPr>
        <w:t>姓名：</w:t>
      </w:r>
      <w:r>
        <w:rPr>
          <w:rFonts w:hint="eastAsia" w:ascii="仿宋" w:hAnsi="仿宋" w:eastAsia="仿宋"/>
          <w:sz w:val="24"/>
          <w:u w:val="single"/>
          <w:lang w:bidi="en-US"/>
        </w:rPr>
        <w:t xml:space="preserve">           </w:t>
      </w:r>
      <w:r>
        <w:rPr>
          <w:rFonts w:ascii="Times New Roman" w:hAnsi="Times New Roman" w:cs="Times New Roman"/>
          <w:sz w:val="24"/>
        </w:rPr>
        <w:t>性别：</w:t>
      </w:r>
      <w:r>
        <w:rPr>
          <w:rFonts w:hint="eastAsia" w:ascii="仿宋" w:hAnsi="仿宋" w:eastAsia="仿宋"/>
          <w:sz w:val="24"/>
          <w:u w:val="single"/>
          <w:lang w:bidi="en-US"/>
        </w:rPr>
        <w:t xml:space="preserve">           </w:t>
      </w:r>
      <w:r>
        <w:rPr>
          <w:rFonts w:ascii="Times New Roman" w:hAnsi="Times New Roman" w:cs="Times New Roman"/>
          <w:sz w:val="24"/>
        </w:rPr>
        <w:t>年龄：</w:t>
      </w:r>
      <w:r>
        <w:rPr>
          <w:rFonts w:hint="eastAsia" w:ascii="仿宋" w:hAnsi="仿宋" w:eastAsia="仿宋"/>
          <w:sz w:val="24"/>
          <w:u w:val="single"/>
          <w:lang w:bidi="en-US"/>
        </w:rPr>
        <w:t xml:space="preserve">           </w:t>
      </w:r>
      <w:r>
        <w:rPr>
          <w:rFonts w:ascii="Times New Roman" w:hAnsi="Times New Roman" w:cs="Times New Roman"/>
          <w:sz w:val="24"/>
        </w:rPr>
        <w:t>职务：</w:t>
      </w:r>
      <w:r>
        <w:rPr>
          <w:rFonts w:hint="eastAsia" w:ascii="仿宋" w:hAnsi="仿宋" w:eastAsia="仿宋"/>
          <w:sz w:val="24"/>
          <w:u w:val="single"/>
          <w:lang w:bidi="en-US"/>
        </w:rPr>
        <w:t xml:space="preserve">              </w:t>
      </w:r>
    </w:p>
    <w:p w14:paraId="74ACECC6">
      <w:pPr>
        <w:spacing w:line="440" w:lineRule="exact"/>
        <w:rPr>
          <w:rFonts w:ascii="Times New Roman" w:hAnsi="Times New Roman" w:cs="Times New Roman"/>
          <w:sz w:val="24"/>
        </w:rPr>
      </w:pPr>
      <w:r>
        <w:rPr>
          <w:rFonts w:ascii="Times New Roman" w:hAnsi="Times New Roman" w:cs="Times New Roman"/>
          <w:sz w:val="24"/>
        </w:rPr>
        <w:t>系</w:t>
      </w:r>
      <w:r>
        <w:rPr>
          <w:rFonts w:hint="eastAsia" w:ascii="仿宋" w:hAnsi="仿宋" w:eastAsia="仿宋"/>
          <w:sz w:val="24"/>
          <w:u w:val="single"/>
          <w:lang w:bidi="en-US"/>
        </w:rPr>
        <w:t xml:space="preserve">           </w:t>
      </w:r>
      <w:r>
        <w:rPr>
          <w:rFonts w:ascii="Times New Roman" w:hAnsi="Times New Roman" w:cs="Times New Roman"/>
          <w:sz w:val="24"/>
        </w:rPr>
        <w:t xml:space="preserve"> (供应商名称)的法定代表人。</w:t>
      </w:r>
    </w:p>
    <w:p w14:paraId="5CDB2FB0">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AE0F1BE">
      <w:pPr>
        <w:spacing w:line="440" w:lineRule="exact"/>
        <w:ind w:firstLine="480" w:firstLineChars="200"/>
        <w:rPr>
          <w:rFonts w:ascii="Times New Roman" w:hAnsi="Times New Roman" w:cs="Times New Roman"/>
          <w:sz w:val="24"/>
        </w:rPr>
      </w:pPr>
    </w:p>
    <w:p w14:paraId="7AC0278F">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7A583B80">
      <w:pPr>
        <w:spacing w:line="440" w:lineRule="exact"/>
        <w:rPr>
          <w:rFonts w:ascii="Times New Roman" w:hAnsi="Times New Roman" w:cs="Times New Roman"/>
          <w:sz w:val="24"/>
        </w:rPr>
      </w:pPr>
    </w:p>
    <w:p w14:paraId="403C8135">
      <w:pPr>
        <w:spacing w:line="440" w:lineRule="exact"/>
        <w:rPr>
          <w:rFonts w:ascii="Times New Roman" w:hAnsi="Times New Roman" w:cs="Times New Roman"/>
          <w:sz w:val="24"/>
        </w:rPr>
      </w:pPr>
    </w:p>
    <w:p w14:paraId="609C5B94">
      <w:pPr>
        <w:spacing w:line="440" w:lineRule="exact"/>
        <w:rPr>
          <w:rFonts w:ascii="Times New Roman" w:hAnsi="Times New Roman" w:cs="Times New Roman"/>
          <w:sz w:val="24"/>
        </w:rPr>
      </w:pPr>
      <w:r>
        <w:rPr>
          <w:rFonts w:ascii="Times New Roman" w:hAnsi="Times New Roman" w:cs="Times New Roman"/>
          <w:sz w:val="24"/>
        </w:rPr>
        <w:t xml:space="preserve">                          供应商：(盖单位章)</w:t>
      </w:r>
    </w:p>
    <w:p w14:paraId="17854DDB">
      <w:pPr>
        <w:spacing w:line="440" w:lineRule="exact"/>
        <w:rPr>
          <w:rFonts w:ascii="Times New Roman" w:hAnsi="Times New Roman" w:cs="Times New Roman"/>
          <w:sz w:val="24"/>
        </w:rPr>
      </w:pPr>
      <w:r>
        <w:rPr>
          <w:rFonts w:ascii="Times New Roman" w:hAnsi="Times New Roman" w:cs="Times New Roman"/>
          <w:sz w:val="24"/>
        </w:rPr>
        <w:t xml:space="preserve">年月日           </w:t>
      </w:r>
    </w:p>
    <w:p w14:paraId="0DEAF85A">
      <w:pPr>
        <w:topLinePunct/>
        <w:spacing w:line="440" w:lineRule="exact"/>
        <w:rPr>
          <w:rFonts w:ascii="Times New Roman" w:hAnsi="Times New Roman" w:eastAsia="黑体" w:cs="Times New Roman"/>
          <w:sz w:val="24"/>
        </w:rPr>
      </w:pPr>
    </w:p>
    <w:p w14:paraId="45C8CED8">
      <w:pPr>
        <w:topLinePunct/>
        <w:spacing w:line="440" w:lineRule="exact"/>
        <w:rPr>
          <w:rFonts w:ascii="Times New Roman" w:hAnsi="Times New Roman" w:eastAsia="黑体" w:cs="Times New Roman"/>
          <w:sz w:val="24"/>
        </w:rPr>
      </w:pPr>
    </w:p>
    <w:p w14:paraId="0FADA272">
      <w:pPr>
        <w:topLinePunct/>
        <w:spacing w:line="440" w:lineRule="exact"/>
        <w:rPr>
          <w:rFonts w:ascii="Times New Roman" w:hAnsi="Times New Roman" w:eastAsia="黑体" w:cs="Times New Roman"/>
          <w:sz w:val="24"/>
        </w:rPr>
      </w:pPr>
    </w:p>
    <w:p w14:paraId="1CFB628F">
      <w:pPr>
        <w:topLinePunct/>
        <w:spacing w:line="440" w:lineRule="exact"/>
        <w:rPr>
          <w:rFonts w:ascii="Times New Roman" w:hAnsi="Times New Roman" w:eastAsia="黑体" w:cs="Times New Roman"/>
          <w:sz w:val="24"/>
        </w:rPr>
      </w:pPr>
    </w:p>
    <w:p w14:paraId="627F5C4A">
      <w:pPr>
        <w:topLinePunct/>
        <w:spacing w:line="440" w:lineRule="exact"/>
        <w:rPr>
          <w:rFonts w:ascii="Times New Roman" w:hAnsi="Times New Roman" w:eastAsia="黑体" w:cs="Times New Roman"/>
          <w:sz w:val="24"/>
        </w:rPr>
      </w:pPr>
    </w:p>
    <w:p w14:paraId="6AC1E754">
      <w:pPr>
        <w:topLinePunct/>
        <w:spacing w:line="440" w:lineRule="exact"/>
        <w:ind w:left="315" w:hanging="315" w:hangingChars="150"/>
        <w:rPr>
          <w:rFonts w:ascii="Times New Roman" w:hAnsi="Times New Roman" w:eastAsia="黑体" w:cs="Times New Roman"/>
          <w:szCs w:val="21"/>
        </w:rPr>
      </w:pPr>
    </w:p>
    <w:p w14:paraId="044F5F74">
      <w:pPr>
        <w:topLinePunct/>
        <w:spacing w:line="440" w:lineRule="exact"/>
        <w:ind w:left="315" w:hanging="315" w:hangingChars="150"/>
        <w:rPr>
          <w:rFonts w:ascii="Times New Roman" w:hAnsi="Times New Roman" w:eastAsia="黑体" w:cs="Times New Roman"/>
          <w:bCs/>
          <w:szCs w:val="21"/>
        </w:rPr>
      </w:pPr>
    </w:p>
    <w:p w14:paraId="6F860C26">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294" w:name="_Toc12035_WPSOffice_Level2"/>
      <w:bookmarkStart w:id="295"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294"/>
      <w:bookmarkEnd w:id="295"/>
    </w:p>
    <w:p w14:paraId="1FAE0994">
      <w:pPr>
        <w:spacing w:line="440" w:lineRule="exact"/>
        <w:rPr>
          <w:rFonts w:ascii="Times New Roman" w:hAnsi="Times New Roman" w:eastAsia="黑体" w:cs="Times New Roman"/>
          <w:sz w:val="24"/>
        </w:rPr>
      </w:pPr>
    </w:p>
    <w:p w14:paraId="382C8C82">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仿宋" w:hAnsi="仿宋" w:eastAsia="仿宋"/>
          <w:sz w:val="24"/>
          <w:u w:val="single"/>
          <w:lang w:bidi="en-US"/>
        </w:rPr>
        <w:t xml:space="preserve">           </w:t>
      </w:r>
      <w:r>
        <w:rPr>
          <w:rFonts w:ascii="Times New Roman" w:hAnsi="Times New Roman" w:cs="Times New Roman"/>
          <w:sz w:val="24"/>
        </w:rPr>
        <w:t xml:space="preserve"> (姓名)系</w:t>
      </w:r>
      <w:r>
        <w:rPr>
          <w:rFonts w:hint="eastAsia" w:ascii="仿宋" w:hAnsi="仿宋" w:eastAsia="仿宋"/>
          <w:sz w:val="24"/>
          <w:u w:val="single"/>
          <w:lang w:bidi="en-US"/>
        </w:rPr>
        <w:t xml:space="preserve">           </w:t>
      </w:r>
      <w:r>
        <w:rPr>
          <w:rFonts w:ascii="Times New Roman" w:hAnsi="Times New Roman" w:cs="Times New Roman"/>
          <w:sz w:val="24"/>
        </w:rPr>
        <w:t xml:space="preserve"> (供应商名称)的法定代表人，现委托</w:t>
      </w:r>
      <w:r>
        <w:rPr>
          <w:rFonts w:hint="eastAsia" w:ascii="仿宋" w:hAnsi="仿宋" w:eastAsia="仿宋"/>
          <w:sz w:val="24"/>
          <w:u w:val="single"/>
          <w:lang w:bidi="en-US"/>
        </w:rPr>
        <w:t xml:space="preserve">           </w:t>
      </w:r>
      <w:r>
        <w:rPr>
          <w:rFonts w:ascii="Times New Roman" w:hAnsi="Times New Roman" w:cs="Times New Roman"/>
          <w:sz w:val="24"/>
        </w:rPr>
        <w:t xml:space="preserve"> (姓名)为我方代理人。代理人根据授权，以我方名义签署、澄清、说明、补正、递交、撤回、修改</w:t>
      </w:r>
      <w:r>
        <w:rPr>
          <w:rFonts w:hint="eastAsia" w:ascii="Times New Roman" w:hAnsi="Times New Roman" w:cs="Times New Roman"/>
          <w:sz w:val="24"/>
          <w:u w:val="single"/>
          <w:lang w:eastAsia="zh-CN"/>
        </w:rPr>
        <w:t>深圳安联尚璟府项目阶段性软装家装类框架</w:t>
      </w:r>
      <w:r>
        <w:rPr>
          <w:rFonts w:ascii="Times New Roman" w:hAnsi="Times New Roman" w:cs="Times New Roman"/>
          <w:sz w:val="24"/>
        </w:rPr>
        <w:t>合同包响应文件、签订合同和处理有关事宜，其法律后果由我方承担。</w:t>
      </w:r>
    </w:p>
    <w:p w14:paraId="71F08BB2">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0CC3A32D">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063516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1C7FB247">
      <w:pPr>
        <w:spacing w:line="440" w:lineRule="exact"/>
        <w:ind w:firstLine="480" w:firstLineChars="200"/>
        <w:rPr>
          <w:rFonts w:ascii="Times New Roman" w:hAnsi="Times New Roman" w:cs="Times New Roman"/>
          <w:sz w:val="24"/>
        </w:rPr>
      </w:pPr>
    </w:p>
    <w:p w14:paraId="3F1E8D17">
      <w:pPr>
        <w:spacing w:line="440" w:lineRule="exact"/>
        <w:rPr>
          <w:rFonts w:ascii="Times New Roman" w:hAnsi="Times New Roman" w:cs="Times New Roman"/>
          <w:sz w:val="24"/>
        </w:rPr>
      </w:pPr>
    </w:p>
    <w:p w14:paraId="55B650B6">
      <w:pPr>
        <w:spacing w:line="440" w:lineRule="exact"/>
        <w:rPr>
          <w:rFonts w:ascii="Times New Roman" w:hAnsi="Times New Roman" w:cs="Times New Roman"/>
          <w:sz w:val="24"/>
        </w:rPr>
      </w:pPr>
      <w:r>
        <w:rPr>
          <w:rFonts w:ascii="Times New Roman" w:hAnsi="Times New Roman" w:cs="Times New Roman"/>
          <w:sz w:val="24"/>
        </w:rPr>
        <w:t>供应商：(盖单位章)</w:t>
      </w:r>
    </w:p>
    <w:p w14:paraId="54BDBB5D">
      <w:pPr>
        <w:spacing w:line="440" w:lineRule="exact"/>
        <w:rPr>
          <w:rFonts w:ascii="Times New Roman" w:hAnsi="Times New Roman" w:cs="Times New Roman"/>
          <w:sz w:val="24"/>
        </w:rPr>
      </w:pPr>
    </w:p>
    <w:p w14:paraId="52EBEE63">
      <w:pPr>
        <w:spacing w:line="440" w:lineRule="exact"/>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签名</w:t>
      </w:r>
      <w:r>
        <w:rPr>
          <w:rFonts w:ascii="Times New Roman" w:hAnsi="Times New Roman" w:cs="Times New Roman"/>
          <w:sz w:val="24"/>
        </w:rPr>
        <w:t>)</w:t>
      </w:r>
    </w:p>
    <w:p w14:paraId="4A475C8B">
      <w:pPr>
        <w:spacing w:line="440" w:lineRule="exact"/>
        <w:rPr>
          <w:rFonts w:ascii="Times New Roman" w:hAnsi="Times New Roman" w:cs="Times New Roman"/>
          <w:sz w:val="24"/>
        </w:rPr>
      </w:pPr>
    </w:p>
    <w:p w14:paraId="009517F0">
      <w:pPr>
        <w:spacing w:line="440" w:lineRule="exact"/>
        <w:rPr>
          <w:rFonts w:ascii="Times New Roman" w:hAnsi="Times New Roman" w:cs="Times New Roman"/>
          <w:sz w:val="24"/>
        </w:rPr>
      </w:pPr>
      <w:r>
        <w:rPr>
          <w:rFonts w:ascii="Times New Roman" w:hAnsi="Times New Roman" w:cs="Times New Roman"/>
          <w:sz w:val="24"/>
        </w:rPr>
        <w:t>身份证号码：</w:t>
      </w:r>
    </w:p>
    <w:p w14:paraId="1F1A7DE2">
      <w:pPr>
        <w:spacing w:line="440" w:lineRule="exact"/>
        <w:rPr>
          <w:rFonts w:ascii="Times New Roman" w:hAnsi="Times New Roman" w:cs="Times New Roman"/>
          <w:sz w:val="24"/>
        </w:rPr>
      </w:pPr>
    </w:p>
    <w:p w14:paraId="212ED2D3">
      <w:pPr>
        <w:spacing w:line="440" w:lineRule="exact"/>
        <w:rPr>
          <w:rFonts w:ascii="Times New Roman" w:hAnsi="Times New Roman" w:cs="Times New Roman"/>
          <w:sz w:val="24"/>
        </w:rPr>
      </w:pPr>
      <w:r>
        <w:rPr>
          <w:rFonts w:ascii="Times New Roman" w:hAnsi="Times New Roman" w:cs="Times New Roman"/>
          <w:sz w:val="24"/>
        </w:rPr>
        <w:t>委托代理人：(</w:t>
      </w:r>
      <w:r>
        <w:rPr>
          <w:rFonts w:hint="eastAsia" w:ascii="Times New Roman" w:hAnsi="Times New Roman" w:cs="Times New Roman"/>
          <w:sz w:val="24"/>
        </w:rPr>
        <w:t>签名</w:t>
      </w:r>
      <w:r>
        <w:rPr>
          <w:rFonts w:ascii="Times New Roman" w:hAnsi="Times New Roman" w:cs="Times New Roman"/>
          <w:sz w:val="24"/>
        </w:rPr>
        <w:t>)</w:t>
      </w:r>
    </w:p>
    <w:p w14:paraId="5D28476C">
      <w:pPr>
        <w:spacing w:line="440" w:lineRule="exact"/>
        <w:rPr>
          <w:rFonts w:ascii="Times New Roman" w:hAnsi="Times New Roman" w:cs="Times New Roman"/>
          <w:sz w:val="24"/>
        </w:rPr>
      </w:pPr>
    </w:p>
    <w:p w14:paraId="768E545C">
      <w:pPr>
        <w:spacing w:line="440" w:lineRule="exact"/>
        <w:rPr>
          <w:rFonts w:ascii="Times New Roman" w:hAnsi="Times New Roman" w:cs="Times New Roman"/>
          <w:sz w:val="24"/>
        </w:rPr>
      </w:pPr>
      <w:r>
        <w:rPr>
          <w:rFonts w:ascii="Times New Roman" w:hAnsi="Times New Roman" w:cs="Times New Roman"/>
          <w:sz w:val="24"/>
        </w:rPr>
        <w:t>身份证号码：</w:t>
      </w:r>
    </w:p>
    <w:p w14:paraId="6BF25B02">
      <w:pPr>
        <w:spacing w:line="440" w:lineRule="exact"/>
        <w:rPr>
          <w:rFonts w:ascii="Times New Roman" w:hAnsi="Times New Roman" w:cs="Times New Roman"/>
          <w:sz w:val="24"/>
        </w:rPr>
      </w:pPr>
    </w:p>
    <w:p w14:paraId="0F91039A">
      <w:pPr>
        <w:spacing w:line="440" w:lineRule="exact"/>
        <w:rPr>
          <w:rFonts w:ascii="Times New Roman" w:hAnsi="Times New Roman" w:cs="Times New Roman"/>
          <w:sz w:val="24"/>
        </w:rPr>
      </w:pPr>
    </w:p>
    <w:p w14:paraId="2804C1DD">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79F3123D">
      <w:pPr>
        <w:spacing w:line="440" w:lineRule="exact"/>
        <w:rPr>
          <w:rFonts w:ascii="Times New Roman" w:hAnsi="Times New Roman" w:eastAsia="黑体" w:cs="Times New Roman"/>
          <w:sz w:val="24"/>
        </w:rPr>
      </w:pPr>
    </w:p>
    <w:p w14:paraId="150649EA">
      <w:pPr>
        <w:spacing w:line="360" w:lineRule="exact"/>
        <w:ind w:left="360" w:hanging="360" w:hangingChars="200"/>
        <w:rPr>
          <w:rFonts w:ascii="Times New Roman" w:hAnsi="Times New Roman" w:eastAsia="黑体" w:cs="Times New Roman"/>
          <w:sz w:val="18"/>
          <w:szCs w:val="18"/>
        </w:rPr>
      </w:pPr>
    </w:p>
    <w:p w14:paraId="32627DED">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1184BC4A">
      <w:pPr>
        <w:numPr>
          <w:ilvl w:val="0"/>
          <w:numId w:val="4"/>
        </w:numPr>
        <w:tabs>
          <w:tab w:val="left" w:pos="5130"/>
        </w:tabs>
        <w:ind w:left="422" w:hanging="420" w:hangingChars="150"/>
        <w:jc w:val="center"/>
        <w:rPr>
          <w:rFonts w:hint="eastAsia" w:ascii="Times New Roman" w:hAnsi="Times New Roman" w:eastAsia="黑体" w:cs="Times New Roman"/>
          <w:sz w:val="28"/>
          <w:szCs w:val="28"/>
        </w:rPr>
      </w:pPr>
      <w:bookmarkStart w:id="296" w:name="_Toc24567_WPSOffice_Level1"/>
      <w:bookmarkStart w:id="297" w:name="_Toc24530_WPSOffice_Level1"/>
      <w:bookmarkStart w:id="298" w:name="_Toc32085_WPSOffice_Level1"/>
      <w:bookmarkStart w:id="299" w:name="_Toc15186_WPSOffice_Level1"/>
      <w:bookmarkStart w:id="300" w:name="_Toc12127_WPSOffice_Level1"/>
      <w:bookmarkStart w:id="301" w:name="_Toc31532_WPSOffice_Level1"/>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296"/>
      <w:bookmarkEnd w:id="297"/>
      <w:bookmarkEnd w:id="298"/>
      <w:bookmarkEnd w:id="299"/>
      <w:r>
        <w:rPr>
          <w:rFonts w:hint="eastAsia" w:ascii="Times New Roman" w:hAnsi="Times New Roman" w:eastAsia="黑体" w:cs="Times New Roman"/>
          <w:sz w:val="28"/>
          <w:szCs w:val="28"/>
        </w:rPr>
        <w:t>报价清</w:t>
      </w:r>
      <w:r>
        <w:rPr>
          <w:rFonts w:hint="eastAsia" w:ascii="Times New Roman" w:hAnsi="Times New Roman" w:eastAsia="黑体" w:cs="Times New Roman"/>
          <w:sz w:val="28"/>
          <w:szCs w:val="28"/>
          <w:lang w:val="en-US" w:eastAsia="zh-CN"/>
        </w:rPr>
        <w:t>单</w:t>
      </w:r>
      <w:bookmarkEnd w:id="300"/>
      <w:bookmarkEnd w:id="301"/>
      <w:bookmarkStart w:id="302" w:name="_Toc26477_WPSOffice_Level1"/>
      <w:bookmarkStart w:id="303" w:name="_Toc31445_WPSOffice_Level1"/>
      <w:bookmarkStart w:id="304" w:name="_Toc10436_WPSOffice_Level1"/>
      <w:bookmarkStart w:id="305" w:name="_Toc5978_WPSOffice_Level1"/>
      <w:bookmarkStart w:id="306" w:name="_Toc7738_WPSOffice_Level1"/>
      <w:bookmarkStart w:id="307" w:name="_Toc23545_WPSOffice_Level1"/>
    </w:p>
    <w:p w14:paraId="4C971F11">
      <w:pPr>
        <w:tabs>
          <w:tab w:val="left" w:pos="5130"/>
        </w:tabs>
        <w:ind w:left="0" w:firstLine="0" w:firstLineChars="0"/>
        <w:rPr>
          <w:rFonts w:hint="eastAsia" w:ascii="仿宋" w:hAnsi="仿宋" w:eastAsia="仿宋" w:cs="仿宋"/>
          <w:b w:val="0"/>
          <w:bCs/>
          <w:sz w:val="28"/>
          <w:lang w:val="en-US" w:eastAsia="zh-CN"/>
        </w:rPr>
      </w:pPr>
      <w:r>
        <w:rPr>
          <w:rFonts w:hint="eastAsia" w:ascii="仿宋" w:hAnsi="仿宋" w:eastAsia="仿宋" w:cs="仿宋"/>
          <w:b w:val="0"/>
          <w:bCs/>
          <w:sz w:val="28"/>
          <w:lang w:val="en-US" w:eastAsia="zh-CN"/>
        </w:rPr>
        <w:t>详见附件：</w:t>
      </w:r>
    </w:p>
    <w:p w14:paraId="03D80047">
      <w:pPr>
        <w:pStyle w:val="2"/>
        <w:rPr>
          <w:rFonts w:hint="eastAsia" w:eastAsia="仿宋"/>
          <w:b w:val="0"/>
          <w:bCs/>
          <w:color w:val="auto"/>
          <w:lang w:val="en-US" w:eastAsia="zh-CN"/>
        </w:rPr>
      </w:pPr>
      <w:r>
        <w:rPr>
          <w:rFonts w:hint="eastAsia" w:ascii="仿宋" w:hAnsi="仿宋" w:eastAsia="仿宋" w:cs="仿宋"/>
          <w:b w:val="0"/>
          <w:bCs/>
          <w:sz w:val="28"/>
        </w:rPr>
        <w:t>深圳安联尚璟府项目阶段性软装家装类框架报价汇总表（模板</w:t>
      </w:r>
      <w:r>
        <w:rPr>
          <w:rFonts w:hint="eastAsia" w:ascii="仿宋" w:hAnsi="仿宋" w:eastAsia="仿宋" w:cs="仿宋"/>
          <w:b w:val="0"/>
          <w:bCs/>
          <w:sz w:val="28"/>
          <w:lang w:val="en-US" w:eastAsia="zh-CN"/>
        </w:rPr>
        <w:t>)</w:t>
      </w:r>
    </w:p>
    <w:p w14:paraId="11E76CF8">
      <w:pPr>
        <w:rPr>
          <w:b w:val="0"/>
          <w:bCs/>
          <w:color w:val="auto"/>
        </w:rPr>
      </w:pPr>
    </w:p>
    <w:p w14:paraId="3C35A022">
      <w:pPr>
        <w:pStyle w:val="2"/>
      </w:pPr>
    </w:p>
    <w:p w14:paraId="236603C0">
      <w:pPr>
        <w:pStyle w:val="2"/>
      </w:pPr>
    </w:p>
    <w:p w14:paraId="11BB67AD">
      <w:pPr>
        <w:pStyle w:val="2"/>
      </w:pPr>
    </w:p>
    <w:p w14:paraId="2BC72342">
      <w:pPr>
        <w:rPr>
          <w:b w:val="0"/>
          <w:bCs/>
          <w:color w:val="auto"/>
        </w:rPr>
      </w:pPr>
    </w:p>
    <w:p w14:paraId="194B2F78">
      <w:r>
        <w:br w:type="page"/>
      </w:r>
    </w:p>
    <w:p w14:paraId="0E701E06">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308" w:name="_Toc27600_WPSOffice_Level2"/>
      <w:bookmarkStart w:id="309" w:name="_Toc2807_WPSOffice_Level2"/>
      <w:r>
        <w:rPr>
          <w:rFonts w:ascii="Times New Roman" w:hAnsi="Times New Roman" w:eastAsia="黑体" w:cs="Times New Roman"/>
          <w:sz w:val="28"/>
          <w:szCs w:val="28"/>
        </w:rPr>
        <w:t>供应商基本情况</w:t>
      </w:r>
      <w:bookmarkEnd w:id="302"/>
      <w:bookmarkEnd w:id="303"/>
      <w:bookmarkEnd w:id="304"/>
      <w:bookmarkEnd w:id="305"/>
      <w:bookmarkEnd w:id="306"/>
      <w:bookmarkEnd w:id="307"/>
      <w:bookmarkEnd w:id="308"/>
      <w:bookmarkEnd w:id="309"/>
    </w:p>
    <w:p w14:paraId="56852606">
      <w:pPr>
        <w:topLinePunct/>
        <w:spacing w:line="440" w:lineRule="exact"/>
        <w:jc w:val="center"/>
        <w:rPr>
          <w:rFonts w:ascii="Times New Roman" w:hAnsi="Times New Roman" w:cs="Times New Roman"/>
          <w:sz w:val="23"/>
          <w:szCs w:val="23"/>
        </w:rPr>
      </w:pPr>
    </w:p>
    <w:tbl>
      <w:tblPr>
        <w:tblStyle w:val="24"/>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48775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C61642A">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498B582">
            <w:pPr>
              <w:topLinePunct/>
              <w:spacing w:line="440" w:lineRule="exact"/>
              <w:jc w:val="center"/>
              <w:rPr>
                <w:rFonts w:ascii="Times New Roman" w:hAnsi="Times New Roman" w:cs="Times New Roman"/>
                <w:szCs w:val="21"/>
              </w:rPr>
            </w:pPr>
          </w:p>
        </w:tc>
      </w:tr>
      <w:tr w14:paraId="68BE1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63EB0D5">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225037A">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69FA43A">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3FFAD345">
            <w:pPr>
              <w:topLinePunct/>
              <w:spacing w:line="440" w:lineRule="exact"/>
              <w:jc w:val="center"/>
              <w:rPr>
                <w:rFonts w:ascii="Times New Roman" w:hAnsi="Times New Roman" w:cs="Times New Roman"/>
                <w:szCs w:val="21"/>
              </w:rPr>
            </w:pPr>
          </w:p>
        </w:tc>
      </w:tr>
      <w:tr w14:paraId="7AD0D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8DDDF16">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51BC3563">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BBD69F0">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9645B87">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2356" w:type="dxa"/>
            <w:tcBorders>
              <w:top w:val="single" w:color="auto" w:sz="4" w:space="0"/>
              <w:left w:val="single" w:color="auto" w:sz="4" w:space="0"/>
              <w:bottom w:val="single" w:color="auto" w:sz="4" w:space="0"/>
              <w:right w:val="single" w:color="auto" w:sz="4" w:space="0"/>
            </w:tcBorders>
            <w:vAlign w:val="center"/>
          </w:tcPr>
          <w:p w14:paraId="111A0E2A">
            <w:pPr>
              <w:topLinePunct/>
              <w:spacing w:line="440" w:lineRule="exact"/>
              <w:jc w:val="center"/>
              <w:rPr>
                <w:rFonts w:ascii="Times New Roman" w:hAnsi="Times New Roman" w:cs="Times New Roman"/>
                <w:szCs w:val="21"/>
              </w:rPr>
            </w:pPr>
          </w:p>
        </w:tc>
      </w:tr>
      <w:tr w14:paraId="2506E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6B536B05">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1E945A7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27F0D5A1">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685D684">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55DDE662">
            <w:pPr>
              <w:topLinePunct/>
              <w:spacing w:line="440" w:lineRule="exact"/>
              <w:jc w:val="center"/>
              <w:rPr>
                <w:rFonts w:ascii="Times New Roman" w:hAnsi="Times New Roman" w:cs="Times New Roman"/>
                <w:szCs w:val="21"/>
              </w:rPr>
            </w:pPr>
          </w:p>
        </w:tc>
      </w:tr>
      <w:tr w14:paraId="02EF7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85FD3E6">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2AD38DE3">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1C9B22E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92CFFD9">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04DC9C09">
            <w:pPr>
              <w:topLinePunct/>
              <w:spacing w:line="440" w:lineRule="exact"/>
              <w:jc w:val="center"/>
              <w:rPr>
                <w:rFonts w:ascii="Times New Roman" w:hAnsi="Times New Roman" w:cs="Times New Roman"/>
                <w:szCs w:val="21"/>
              </w:rPr>
            </w:pPr>
          </w:p>
        </w:tc>
      </w:tr>
      <w:tr w14:paraId="50D7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0189037">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2A61B71">
            <w:pPr>
              <w:topLinePunct/>
              <w:spacing w:line="440" w:lineRule="exact"/>
              <w:jc w:val="center"/>
              <w:rPr>
                <w:rFonts w:ascii="Times New Roman" w:hAnsi="Times New Roman" w:cs="Times New Roman"/>
                <w:szCs w:val="21"/>
              </w:rPr>
            </w:pPr>
          </w:p>
        </w:tc>
      </w:tr>
      <w:tr w14:paraId="5CA0E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3501C75C">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9E5C528">
            <w:pPr>
              <w:topLinePunct/>
              <w:spacing w:line="440" w:lineRule="exact"/>
              <w:rPr>
                <w:rFonts w:ascii="Times New Roman" w:hAnsi="Times New Roman" w:cs="Times New Roman"/>
                <w:szCs w:val="21"/>
              </w:rPr>
            </w:pPr>
          </w:p>
          <w:p w14:paraId="2626AD8D">
            <w:pPr>
              <w:topLinePunct/>
              <w:spacing w:line="440" w:lineRule="exact"/>
              <w:jc w:val="center"/>
              <w:rPr>
                <w:rFonts w:ascii="Times New Roman" w:hAnsi="Times New Roman" w:cs="Times New Roman"/>
                <w:szCs w:val="21"/>
              </w:rPr>
            </w:pPr>
          </w:p>
          <w:p w14:paraId="6FDCF5FD">
            <w:pPr>
              <w:topLinePunct/>
              <w:spacing w:line="440" w:lineRule="exact"/>
              <w:rPr>
                <w:rFonts w:ascii="Times New Roman" w:hAnsi="Times New Roman" w:cs="Times New Roman"/>
                <w:szCs w:val="21"/>
              </w:rPr>
            </w:pPr>
          </w:p>
        </w:tc>
      </w:tr>
      <w:tr w14:paraId="67104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7BA3A72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B53A239">
            <w:pPr>
              <w:topLinePunct/>
              <w:spacing w:line="440" w:lineRule="exact"/>
              <w:jc w:val="center"/>
              <w:rPr>
                <w:rFonts w:ascii="Times New Roman" w:hAnsi="Times New Roman" w:cs="Times New Roman"/>
                <w:szCs w:val="21"/>
              </w:rPr>
            </w:pPr>
          </w:p>
        </w:tc>
      </w:tr>
    </w:tbl>
    <w:p w14:paraId="5A5A1D56">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1947D582">
      <w:pPr>
        <w:snapToGrid w:val="0"/>
        <w:spacing w:line="440" w:lineRule="atLeast"/>
        <w:ind w:firstLine="420" w:firstLineChars="200"/>
        <w:rPr>
          <w:rFonts w:ascii="Times New Roman" w:hAnsi="Times New Roman" w:cs="Times New Roman"/>
          <w:szCs w:val="22"/>
        </w:rPr>
      </w:pPr>
      <w:r>
        <w:rPr>
          <w:rFonts w:ascii="Times New Roman" w:hAnsi="Times New Roman" w:eastAsia="黑体" w:cs="Times New Roman"/>
          <w:szCs w:val="21"/>
        </w:rPr>
        <w:t>在本表后应附企业法人营业执照及资格审查要求的其他证件复印件。</w:t>
      </w:r>
      <w:r>
        <w:rPr>
          <w:rFonts w:hint="eastAsia" w:ascii="Times New Roman" w:hAnsi="Times New Roman"/>
          <w:szCs w:val="22"/>
        </w:rPr>
        <w:t>响应单位须为家具的制造（生产）商或代理（经销）商。若响应单位为代理（经销）商，需提供制造（生产）商关于所投品牌的授权书。</w:t>
      </w:r>
    </w:p>
    <w:p w14:paraId="1626EE33">
      <w:pPr>
        <w:widowControl/>
        <w:autoSpaceDE w:val="0"/>
        <w:autoSpaceDN w:val="0"/>
        <w:spacing w:line="360" w:lineRule="atLeast"/>
        <w:ind w:left="420" w:leftChars="200"/>
        <w:textAlignment w:val="bottom"/>
        <w:rPr>
          <w:rFonts w:ascii="Times New Roman" w:hAnsi="Times New Roman" w:eastAsia="黑体" w:cs="Times New Roman"/>
          <w:szCs w:val="21"/>
        </w:rPr>
      </w:pPr>
    </w:p>
    <w:p w14:paraId="7B77DBA3">
      <w:pPr>
        <w:widowControl/>
        <w:autoSpaceDE w:val="0"/>
        <w:autoSpaceDN w:val="0"/>
        <w:spacing w:line="360" w:lineRule="atLeast"/>
        <w:ind w:left="420" w:leftChars="200"/>
        <w:textAlignment w:val="bottom"/>
        <w:rPr>
          <w:rFonts w:ascii="Times New Roman" w:hAnsi="Times New Roman" w:eastAsia="黑体" w:cs="Times New Roman"/>
          <w:szCs w:val="21"/>
        </w:rPr>
      </w:pPr>
    </w:p>
    <w:p w14:paraId="1BFAB19A">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6EFF949F">
      <w:pPr>
        <w:pStyle w:val="10"/>
        <w:spacing w:line="240" w:lineRule="atLeast"/>
        <w:ind w:left="560" w:leftChars="0" w:right="-512" w:rightChars="-244" w:hanging="560" w:hangingChars="200"/>
        <w:jc w:val="center"/>
        <w:rPr>
          <w:rFonts w:ascii="Times New Roman" w:hAnsi="Times New Roman" w:cs="Times New Roman"/>
          <w:sz w:val="28"/>
          <w:szCs w:val="28"/>
        </w:rPr>
      </w:pPr>
      <w:bookmarkStart w:id="310" w:name="_Toc1102_WPSOffice_Level1"/>
      <w:bookmarkStart w:id="311" w:name="_Toc3772_WPSOffice_Level1"/>
      <w:bookmarkStart w:id="312" w:name="_Toc5072_WPSOffice_Level1"/>
      <w:bookmarkStart w:id="313" w:name="_Toc19004_WPSOffice_Level1"/>
      <w:bookmarkStart w:id="314" w:name="_Toc20943_WPSOffice_Level1"/>
      <w:bookmarkStart w:id="315" w:name="_Toc18547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310"/>
      <w:bookmarkEnd w:id="311"/>
      <w:bookmarkEnd w:id="312"/>
      <w:bookmarkEnd w:id="313"/>
      <w:bookmarkEnd w:id="314"/>
      <w:bookmarkEnd w:id="315"/>
    </w:p>
    <w:tbl>
      <w:tblPr>
        <w:tblStyle w:val="2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0AA5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342C9197">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5B611BDA">
            <w:pPr>
              <w:topLinePunct/>
              <w:spacing w:line="440" w:lineRule="exact"/>
              <w:rPr>
                <w:rFonts w:ascii="Times New Roman" w:hAnsi="Times New Roman" w:cs="Times New Roman"/>
                <w:szCs w:val="21"/>
              </w:rPr>
            </w:pPr>
          </w:p>
        </w:tc>
      </w:tr>
      <w:tr w14:paraId="2703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3551033B">
            <w:pPr>
              <w:topLinePunct/>
              <w:spacing w:line="440" w:lineRule="exact"/>
              <w:jc w:val="center"/>
              <w:rPr>
                <w:rFonts w:ascii="Times New Roman" w:hAnsi="Times New Roman" w:cs="Times New Roman"/>
                <w:szCs w:val="21"/>
              </w:rPr>
            </w:pPr>
            <w:r>
              <w:rPr>
                <w:rFonts w:ascii="Times New Roman" w:hAnsi="Times New Roman" w:cs="Times New Roman"/>
                <w:szCs w:val="21"/>
              </w:rPr>
              <w:t>项目所在地</w:t>
            </w:r>
          </w:p>
        </w:tc>
        <w:tc>
          <w:tcPr>
            <w:tcW w:w="6258" w:type="dxa"/>
          </w:tcPr>
          <w:p w14:paraId="21F4DB6C">
            <w:pPr>
              <w:topLinePunct/>
              <w:spacing w:line="440" w:lineRule="exact"/>
              <w:rPr>
                <w:rFonts w:ascii="Times New Roman" w:hAnsi="Times New Roman" w:cs="Times New Roman"/>
                <w:szCs w:val="21"/>
              </w:rPr>
            </w:pPr>
          </w:p>
        </w:tc>
      </w:tr>
      <w:tr w14:paraId="35CC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48FC569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3812A368">
            <w:pPr>
              <w:topLinePunct/>
              <w:spacing w:line="440" w:lineRule="exact"/>
              <w:rPr>
                <w:rFonts w:ascii="Times New Roman" w:hAnsi="Times New Roman" w:cs="Times New Roman"/>
                <w:szCs w:val="21"/>
              </w:rPr>
            </w:pPr>
          </w:p>
        </w:tc>
      </w:tr>
      <w:tr w14:paraId="35DE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4676A47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17B83D11">
            <w:pPr>
              <w:topLinePunct/>
              <w:spacing w:line="440" w:lineRule="exact"/>
              <w:rPr>
                <w:rFonts w:ascii="Times New Roman" w:hAnsi="Times New Roman" w:cs="Times New Roman"/>
                <w:szCs w:val="21"/>
              </w:rPr>
            </w:pPr>
          </w:p>
        </w:tc>
      </w:tr>
      <w:tr w14:paraId="618A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000DEA94">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1B28E70A">
            <w:pPr>
              <w:topLinePunct/>
              <w:spacing w:line="440" w:lineRule="exact"/>
              <w:rPr>
                <w:rFonts w:ascii="Times New Roman" w:hAnsi="Times New Roman" w:cs="Times New Roman"/>
                <w:szCs w:val="21"/>
              </w:rPr>
            </w:pPr>
          </w:p>
        </w:tc>
      </w:tr>
      <w:tr w14:paraId="0E68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79901E89">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6986601C">
            <w:pPr>
              <w:topLinePunct/>
              <w:spacing w:line="440" w:lineRule="exact"/>
              <w:rPr>
                <w:rFonts w:ascii="Times New Roman" w:hAnsi="Times New Roman" w:cs="Times New Roman"/>
                <w:szCs w:val="21"/>
              </w:rPr>
            </w:pPr>
          </w:p>
        </w:tc>
      </w:tr>
      <w:tr w14:paraId="4688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51712FDA">
            <w:pPr>
              <w:topLinePunct/>
              <w:spacing w:line="440" w:lineRule="exact"/>
              <w:jc w:val="center"/>
              <w:rPr>
                <w:rFonts w:ascii="Times New Roman" w:hAnsi="Times New Roman" w:cs="Times New Roman"/>
                <w:szCs w:val="21"/>
              </w:rPr>
            </w:pPr>
            <w:r>
              <w:rPr>
                <w:rFonts w:ascii="Times New Roman" w:hAnsi="Times New Roman" w:cs="Times New Roman"/>
                <w:szCs w:val="21"/>
              </w:rPr>
              <w:t>开工日期</w:t>
            </w:r>
          </w:p>
        </w:tc>
        <w:tc>
          <w:tcPr>
            <w:tcW w:w="6258" w:type="dxa"/>
          </w:tcPr>
          <w:p w14:paraId="418CED33">
            <w:pPr>
              <w:topLinePunct/>
              <w:spacing w:line="440" w:lineRule="exact"/>
              <w:rPr>
                <w:rFonts w:ascii="Times New Roman" w:hAnsi="Times New Roman" w:cs="Times New Roman"/>
                <w:szCs w:val="21"/>
              </w:rPr>
            </w:pPr>
          </w:p>
        </w:tc>
      </w:tr>
      <w:tr w14:paraId="087E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70" w:type="dxa"/>
            <w:vAlign w:val="center"/>
          </w:tcPr>
          <w:p w14:paraId="6CCB820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完成</w:t>
            </w:r>
            <w:r>
              <w:rPr>
                <w:rFonts w:ascii="Times New Roman" w:hAnsi="Times New Roman" w:cs="Times New Roman"/>
                <w:szCs w:val="21"/>
              </w:rPr>
              <w:t>日期</w:t>
            </w:r>
          </w:p>
        </w:tc>
        <w:tc>
          <w:tcPr>
            <w:tcW w:w="6258" w:type="dxa"/>
          </w:tcPr>
          <w:p w14:paraId="71FEE4F0">
            <w:pPr>
              <w:topLinePunct/>
              <w:spacing w:line="440" w:lineRule="exact"/>
              <w:rPr>
                <w:rFonts w:ascii="Times New Roman" w:hAnsi="Times New Roman" w:cs="Times New Roman"/>
                <w:szCs w:val="21"/>
              </w:rPr>
            </w:pPr>
          </w:p>
        </w:tc>
      </w:tr>
      <w:tr w14:paraId="55B9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2A76D1C5">
            <w:pPr>
              <w:topLinePunct/>
              <w:spacing w:line="440" w:lineRule="exact"/>
              <w:jc w:val="center"/>
              <w:rPr>
                <w:rFonts w:ascii="Times New Roman" w:hAnsi="Times New Roman" w:cs="Times New Roman"/>
                <w:szCs w:val="21"/>
              </w:rPr>
            </w:pPr>
            <w:r>
              <w:rPr>
                <w:rFonts w:ascii="Times New Roman" w:hAnsi="Times New Roman" w:cs="Times New Roman"/>
                <w:szCs w:val="21"/>
              </w:rPr>
              <w:t>承担的工作</w:t>
            </w:r>
          </w:p>
        </w:tc>
        <w:tc>
          <w:tcPr>
            <w:tcW w:w="6258" w:type="dxa"/>
          </w:tcPr>
          <w:p w14:paraId="39FF96CD">
            <w:pPr>
              <w:topLinePunct/>
              <w:spacing w:line="440" w:lineRule="exact"/>
              <w:rPr>
                <w:rFonts w:ascii="Times New Roman" w:hAnsi="Times New Roman" w:cs="Times New Roman"/>
                <w:szCs w:val="21"/>
              </w:rPr>
            </w:pPr>
          </w:p>
        </w:tc>
      </w:tr>
      <w:tr w14:paraId="13F9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70" w:type="dxa"/>
            <w:vAlign w:val="center"/>
          </w:tcPr>
          <w:p w14:paraId="508B56EF">
            <w:pPr>
              <w:topLinePunct/>
              <w:spacing w:line="440" w:lineRule="exact"/>
              <w:jc w:val="center"/>
              <w:rPr>
                <w:rFonts w:ascii="Times New Roman" w:hAnsi="Times New Roman" w:cs="Times New Roman"/>
                <w:szCs w:val="21"/>
              </w:rPr>
            </w:pPr>
            <w:r>
              <w:rPr>
                <w:rFonts w:ascii="Times New Roman" w:hAnsi="Times New Roman" w:cs="Times New Roman"/>
                <w:szCs w:val="21"/>
              </w:rPr>
              <w:t>项目</w:t>
            </w:r>
            <w:r>
              <w:rPr>
                <w:rFonts w:hint="eastAsia" w:ascii="Times New Roman" w:hAnsi="Times New Roman" w:cs="Times New Roman"/>
                <w:szCs w:val="21"/>
              </w:rPr>
              <w:t>负责人</w:t>
            </w:r>
          </w:p>
        </w:tc>
        <w:tc>
          <w:tcPr>
            <w:tcW w:w="6258" w:type="dxa"/>
          </w:tcPr>
          <w:p w14:paraId="130B0701">
            <w:pPr>
              <w:topLinePunct/>
              <w:spacing w:line="440" w:lineRule="exact"/>
              <w:rPr>
                <w:rFonts w:ascii="Times New Roman" w:hAnsi="Times New Roman" w:cs="Times New Roman"/>
                <w:szCs w:val="21"/>
              </w:rPr>
            </w:pPr>
          </w:p>
        </w:tc>
      </w:tr>
      <w:tr w14:paraId="1C4D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4573B1D9">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15989DC7">
            <w:pPr>
              <w:topLinePunct/>
              <w:spacing w:line="440" w:lineRule="exact"/>
              <w:rPr>
                <w:rFonts w:ascii="Times New Roman" w:hAnsi="Times New Roman" w:cs="Times New Roman"/>
                <w:szCs w:val="21"/>
              </w:rPr>
            </w:pPr>
          </w:p>
        </w:tc>
      </w:tr>
      <w:tr w14:paraId="1251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176A9345">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114E6351">
            <w:pPr>
              <w:topLinePunct/>
              <w:spacing w:line="440" w:lineRule="exact"/>
              <w:rPr>
                <w:rFonts w:ascii="Times New Roman" w:hAnsi="Times New Roman" w:cs="Times New Roman"/>
                <w:szCs w:val="21"/>
              </w:rPr>
            </w:pPr>
          </w:p>
        </w:tc>
      </w:tr>
    </w:tbl>
    <w:p w14:paraId="2A035F2A">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3917344D">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6D0BC4AF">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2、业绩证明材料要求：详见“第一章 采购公告”第3.1条。</w:t>
      </w:r>
    </w:p>
    <w:p w14:paraId="7F3CE963">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5E34C470">
      <w:pPr>
        <w:pStyle w:val="2"/>
        <w:rPr>
          <w:rFonts w:ascii="Times New Roman" w:hAnsi="Times New Roman"/>
        </w:rPr>
      </w:pPr>
    </w:p>
    <w:p w14:paraId="77806E6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5B9DD1B7">
      <w:pPr>
        <w:widowControl/>
        <w:autoSpaceDE w:val="0"/>
        <w:autoSpaceDN w:val="0"/>
        <w:spacing w:line="360" w:lineRule="atLeast"/>
        <w:ind w:left="180"/>
        <w:jc w:val="center"/>
        <w:textAlignment w:val="bottom"/>
        <w:rPr>
          <w:rFonts w:ascii="Times New Roman" w:hAnsi="Times New Roman" w:eastAsia="黑体" w:cs="Times New Roman"/>
          <w:szCs w:val="21"/>
        </w:rPr>
      </w:pPr>
      <w:bookmarkStart w:id="316" w:name="_Toc16156_WPSOffice_Level1"/>
      <w:bookmarkStart w:id="317" w:name="_Toc8166_WPSOffice_Level1"/>
      <w:bookmarkStart w:id="318" w:name="_Toc24001_WPSOffice_Level1"/>
      <w:bookmarkStart w:id="319" w:name="_Toc18931_WPSOffice_Level1"/>
      <w:bookmarkStart w:id="320" w:name="_Toc29313_WPSOffice_Level1"/>
      <w:bookmarkStart w:id="321" w:name="_Toc473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bookmarkEnd w:id="316"/>
      <w:bookmarkEnd w:id="317"/>
      <w:bookmarkEnd w:id="318"/>
      <w:bookmarkEnd w:id="319"/>
      <w:bookmarkEnd w:id="320"/>
      <w:bookmarkEnd w:id="321"/>
      <w:bookmarkStart w:id="322" w:name="_Toc5403_WPSOffice_Level1"/>
      <w:bookmarkStart w:id="323" w:name="_Toc9267_WPSOffice_Level1"/>
      <w:bookmarkStart w:id="324" w:name="_Toc3893_WPSOffice_Level1"/>
      <w:bookmarkStart w:id="325" w:name="_Toc12019_WPSOffice_Level1"/>
      <w:bookmarkStart w:id="326" w:name="_Toc32222_WPSOffice_Level1"/>
      <w:bookmarkStart w:id="327" w:name="_Toc8691_WPSOffice_Level1"/>
      <w:r>
        <w:rPr>
          <w:rFonts w:hint="eastAsia" w:ascii="Times New Roman" w:hAnsi="Times New Roman" w:eastAsia="黑体" w:cs="Times New Roman"/>
          <w:sz w:val="28"/>
          <w:szCs w:val="28"/>
        </w:rPr>
        <w:t>信誉情况</w:t>
      </w:r>
      <w:bookmarkEnd w:id="322"/>
      <w:bookmarkEnd w:id="323"/>
      <w:bookmarkEnd w:id="324"/>
      <w:bookmarkEnd w:id="325"/>
      <w:bookmarkEnd w:id="326"/>
      <w:bookmarkEnd w:id="327"/>
    </w:p>
    <w:p w14:paraId="58ACB58E">
      <w:pPr>
        <w:topLinePunct/>
        <w:spacing w:line="440" w:lineRule="exact"/>
        <w:rPr>
          <w:rFonts w:ascii="Times New Roman" w:hAnsi="Times New Roman" w:cs="Times New Roman"/>
          <w:bCs/>
          <w:sz w:val="23"/>
          <w:szCs w:val="23"/>
        </w:rPr>
      </w:pP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480E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724D775">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0378291D">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3420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7E0B10C2">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1C70A648">
            <w:pPr>
              <w:topLinePunct/>
              <w:spacing w:line="440" w:lineRule="exact"/>
              <w:rPr>
                <w:rFonts w:ascii="Times New Roman" w:hAnsi="Times New Roman" w:cs="Times New Roman"/>
                <w:bCs/>
                <w:szCs w:val="21"/>
              </w:rPr>
            </w:pPr>
          </w:p>
        </w:tc>
      </w:tr>
      <w:tr w14:paraId="230A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B57B1E8">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5366D688">
            <w:pPr>
              <w:topLinePunct/>
              <w:spacing w:line="440" w:lineRule="exact"/>
              <w:rPr>
                <w:rFonts w:ascii="Times New Roman" w:hAnsi="Times New Roman" w:cs="Times New Roman"/>
                <w:bCs/>
                <w:szCs w:val="21"/>
              </w:rPr>
            </w:pPr>
          </w:p>
        </w:tc>
      </w:tr>
      <w:tr w14:paraId="14EC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4D286C0">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104357D7">
            <w:pPr>
              <w:topLinePunct/>
              <w:spacing w:line="440" w:lineRule="exact"/>
              <w:rPr>
                <w:rFonts w:ascii="Times New Roman" w:hAnsi="Times New Roman" w:cs="Times New Roman"/>
                <w:bCs/>
                <w:szCs w:val="21"/>
              </w:rPr>
            </w:pPr>
          </w:p>
        </w:tc>
      </w:tr>
      <w:tr w14:paraId="6DD7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AB931B0">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hint="eastAsia" w:ascii="Times New Roman" w:hAnsi="Times New Roman" w:cs="Times New Roman"/>
                <w:sz w:val="24"/>
                <w:szCs w:val="28"/>
              </w:rPr>
              <w:t>中国执行信息公开网（http://zxgk.court.gov.cn/index.jsp）中被列入失信被执行人名单</w:t>
            </w:r>
          </w:p>
        </w:tc>
        <w:tc>
          <w:tcPr>
            <w:tcW w:w="4445" w:type="dxa"/>
          </w:tcPr>
          <w:p w14:paraId="063721CF">
            <w:pPr>
              <w:topLinePunct/>
              <w:spacing w:line="440" w:lineRule="exact"/>
              <w:rPr>
                <w:rFonts w:ascii="Times New Roman" w:hAnsi="Times New Roman" w:cs="Times New Roman"/>
                <w:bCs/>
                <w:szCs w:val="21"/>
              </w:rPr>
            </w:pPr>
          </w:p>
        </w:tc>
      </w:tr>
      <w:tr w14:paraId="30E6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7F5C130">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向前追溯3年）供应商或其法定代表人、拟委任的</w:t>
            </w:r>
            <w:r>
              <w:rPr>
                <w:rFonts w:hint="eastAsia" w:ascii="Times New Roman" w:hAnsi="Times New Roman" w:cs="Times New Roman"/>
                <w:sz w:val="24"/>
                <w:szCs w:val="28"/>
              </w:rPr>
              <w:t>项目负责人</w:t>
            </w:r>
            <w:r>
              <w:rPr>
                <w:rFonts w:ascii="Times New Roman" w:hAnsi="Times New Roman" w:cs="Times New Roman"/>
                <w:sz w:val="24"/>
                <w:szCs w:val="28"/>
              </w:rPr>
              <w:t>有行贿犯罪行为</w:t>
            </w:r>
          </w:p>
        </w:tc>
        <w:tc>
          <w:tcPr>
            <w:tcW w:w="4445" w:type="dxa"/>
          </w:tcPr>
          <w:p w14:paraId="58A2921A">
            <w:pPr>
              <w:topLinePunct/>
              <w:spacing w:line="440" w:lineRule="exact"/>
              <w:rPr>
                <w:rFonts w:ascii="Times New Roman" w:hAnsi="Times New Roman" w:cs="Times New Roman"/>
                <w:bCs/>
                <w:szCs w:val="21"/>
              </w:rPr>
            </w:pPr>
          </w:p>
        </w:tc>
      </w:tr>
      <w:tr w14:paraId="6B1F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8455913">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599BFC09">
            <w:pPr>
              <w:topLinePunct/>
              <w:spacing w:line="440" w:lineRule="exact"/>
              <w:rPr>
                <w:rFonts w:ascii="Times New Roman" w:hAnsi="Times New Roman" w:cs="Times New Roman"/>
                <w:bCs/>
                <w:szCs w:val="21"/>
              </w:rPr>
            </w:pPr>
          </w:p>
        </w:tc>
      </w:tr>
    </w:tbl>
    <w:p w14:paraId="21326BD5">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191F5F42">
      <w:pPr>
        <w:pStyle w:val="2"/>
        <w:jc w:val="right"/>
        <w:rPr>
          <w:rFonts w:ascii="Times New Roman" w:hAnsi="Times New Roman" w:cs="Times New Roman"/>
          <w:sz w:val="24"/>
        </w:rPr>
      </w:pPr>
    </w:p>
    <w:p w14:paraId="0F2BE5A9">
      <w:pPr>
        <w:spacing w:line="440" w:lineRule="exact"/>
        <w:jc w:val="right"/>
        <w:rPr>
          <w:rFonts w:ascii="Times New Roman" w:hAnsi="Times New Roman" w:cs="Times New Roman"/>
          <w:sz w:val="24"/>
        </w:rPr>
      </w:pPr>
      <w:r>
        <w:rPr>
          <w:rFonts w:ascii="Times New Roman" w:hAnsi="Times New Roman" w:cs="Times New Roman"/>
          <w:sz w:val="24"/>
        </w:rPr>
        <w:t xml:space="preserve"> 供应商：(盖单位章)</w:t>
      </w:r>
    </w:p>
    <w:p w14:paraId="5F9CCA45">
      <w:pPr>
        <w:pStyle w:val="2"/>
        <w:jc w:val="right"/>
        <w:rPr>
          <w:u w:val="single"/>
        </w:rPr>
      </w:pPr>
      <w:r>
        <w:rPr>
          <w:rFonts w:ascii="Times New Roman" w:hAnsi="Times New Roman" w:cs="Times New Roman"/>
          <w:sz w:val="24"/>
        </w:rPr>
        <w:t>年月日</w:t>
      </w:r>
    </w:p>
    <w:p w14:paraId="40DDD926">
      <w:pPr>
        <w:pStyle w:val="2"/>
      </w:pPr>
    </w:p>
    <w:p w14:paraId="71522059">
      <w:pPr>
        <w:pStyle w:val="2"/>
        <w:spacing w:line="440" w:lineRule="exact"/>
        <w:rPr>
          <w:rFonts w:ascii="Times New Roman" w:hAnsi="Times New Roman" w:cs="Times New Roman"/>
          <w:sz w:val="24"/>
        </w:rPr>
      </w:pPr>
    </w:p>
    <w:p w14:paraId="4D4AFCD2">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34DF1F92">
      <w:pPr>
        <w:spacing w:line="440" w:lineRule="exact"/>
        <w:jc w:val="center"/>
        <w:rPr>
          <w:rFonts w:ascii="Times New Roman" w:hAnsi="Times New Roman" w:eastAsia="黑体" w:cs="Times New Roman"/>
          <w:sz w:val="28"/>
          <w:szCs w:val="28"/>
        </w:rPr>
      </w:pPr>
      <w:bookmarkStart w:id="328" w:name="_Toc1483_WPSOffice_Level1"/>
      <w:bookmarkStart w:id="329" w:name="_Toc24999_WPSOffice_Level1"/>
      <w:bookmarkStart w:id="330" w:name="_Toc2048_WPSOffice_Level1"/>
      <w:bookmarkStart w:id="331" w:name="_Toc23493_WPSOffice_Level1"/>
      <w:bookmarkStart w:id="332" w:name="_Toc22303_WPSOffice_Level1"/>
      <w:bookmarkStart w:id="333" w:name="_Toc15887_WPSOffice_Level1"/>
      <w:bookmarkStart w:id="334" w:name="_Toc2428_WPSOffice_Level1"/>
      <w:bookmarkStart w:id="335" w:name="_Toc11219_WPSOffice_Level1"/>
      <w:bookmarkStart w:id="336" w:name="_Toc13165_WPSOffice_Level1"/>
      <w:bookmarkStart w:id="337" w:name="_Toc12889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328"/>
      <w:bookmarkEnd w:id="329"/>
      <w:bookmarkEnd w:id="330"/>
      <w:bookmarkEnd w:id="331"/>
      <w:r>
        <w:rPr>
          <w:rFonts w:ascii="Times New Roman" w:hAnsi="Times New Roman" w:eastAsia="黑体" w:cs="Times New Roman"/>
          <w:sz w:val="28"/>
          <w:szCs w:val="28"/>
        </w:rPr>
        <w:t>其它</w:t>
      </w:r>
      <w:bookmarkEnd w:id="332"/>
      <w:r>
        <w:rPr>
          <w:rFonts w:ascii="Times New Roman" w:hAnsi="Times New Roman" w:eastAsia="黑体" w:cs="Times New Roman"/>
          <w:sz w:val="28"/>
          <w:szCs w:val="28"/>
        </w:rPr>
        <w:t>材料</w:t>
      </w:r>
      <w:bookmarkEnd w:id="333"/>
      <w:bookmarkEnd w:id="334"/>
      <w:bookmarkEnd w:id="335"/>
      <w:bookmarkEnd w:id="336"/>
      <w:bookmarkEnd w:id="337"/>
    </w:p>
    <w:p w14:paraId="03698ECB">
      <w:pPr>
        <w:pStyle w:val="31"/>
        <w:rPr>
          <w:rFonts w:hint="default" w:ascii="Times New Roman" w:hAnsi="Times New Roman"/>
          <w:color w:val="auto"/>
          <w:szCs w:val="28"/>
        </w:rPr>
      </w:pPr>
    </w:p>
    <w:p w14:paraId="3A2064FD">
      <w:pPr>
        <w:pStyle w:val="31"/>
        <w:rPr>
          <w:rFonts w:ascii="Times New Roman" w:hAnsi="Times New Roman"/>
          <w:szCs w:val="28"/>
        </w:rPr>
      </w:pPr>
      <w:r>
        <w:rPr>
          <w:rFonts w:ascii="Times New Roman" w:hAnsi="Times New Roman"/>
          <w:szCs w:val="28"/>
        </w:rPr>
        <w:t>响应单位认为需要提交的其他材料。</w:t>
      </w:r>
    </w:p>
    <w:p w14:paraId="68E171B4">
      <w:pPr>
        <w:pStyle w:val="31"/>
        <w:rPr>
          <w:rFonts w:ascii="Times New Roman" w:hAnsi="Times New Roman"/>
          <w:szCs w:val="28"/>
        </w:rPr>
      </w:pPr>
    </w:p>
    <w:p w14:paraId="43308AB7">
      <w:pPr>
        <w:pStyle w:val="31"/>
        <w:rPr>
          <w:rFonts w:hint="eastAsia" w:ascii="Times New Roman" w:hAnsi="Times New Roman"/>
          <w:szCs w:val="28"/>
          <w:lang w:val="en-US" w:eastAsia="zh-CN"/>
        </w:rPr>
      </w:pPr>
      <w:r>
        <w:rPr>
          <w:rFonts w:hint="eastAsia" w:ascii="Times New Roman" w:hAnsi="Times New Roman"/>
          <w:szCs w:val="28"/>
          <w:lang w:val="en-US" w:eastAsia="zh-CN"/>
        </w:rPr>
        <w:t>例如：</w:t>
      </w:r>
    </w:p>
    <w:p w14:paraId="07754833">
      <w:pPr>
        <w:pStyle w:val="31"/>
        <w:rPr>
          <w:rFonts w:hint="eastAsia" w:ascii="Times New Roman" w:hAnsi="Times New Roman"/>
          <w:szCs w:val="28"/>
          <w:lang w:val="en-US" w:eastAsia="zh-CN"/>
        </w:rPr>
      </w:pPr>
      <w:r>
        <w:rPr>
          <w:rFonts w:hint="eastAsia" w:ascii="Times New Roman" w:hAnsi="Times New Roman"/>
          <w:szCs w:val="28"/>
          <w:lang w:val="en-US" w:eastAsia="zh-CN"/>
        </w:rPr>
        <w:t>1、售后服务体系：内容包括但不限于本项目对接人以及线下销售门店配置、门店信息、联系人、相关授权情况等内容。</w:t>
      </w:r>
    </w:p>
    <w:p w14:paraId="48062210">
      <w:pPr>
        <w:pStyle w:val="31"/>
        <w:rPr>
          <w:rFonts w:hint="eastAsia" w:ascii="Times New Roman" w:hAnsi="Times New Roman"/>
          <w:szCs w:val="28"/>
          <w:lang w:val="en-US" w:eastAsia="zh-CN"/>
        </w:rPr>
      </w:pPr>
      <w:r>
        <w:rPr>
          <w:rFonts w:hint="eastAsia" w:ascii="Times New Roman" w:hAnsi="Times New Roman"/>
          <w:szCs w:val="28"/>
          <w:lang w:val="en-US" w:eastAsia="zh-CN"/>
        </w:rPr>
        <w:t>2、供货及售后服务方案：</w:t>
      </w:r>
      <w:bookmarkStart w:id="338" w:name="_Hlk169513993"/>
      <w:r>
        <w:rPr>
          <w:rFonts w:hint="eastAsia" w:ascii="Times New Roman" w:hAnsi="Times New Roman"/>
          <w:szCs w:val="28"/>
          <w:lang w:val="en-US" w:eastAsia="zh-CN"/>
        </w:rPr>
        <w:t>内容包括但不限于对接业主方案、排单生产及运输安装方案、产品质保及售后服务响应等内容</w:t>
      </w:r>
      <w:bookmarkEnd w:id="338"/>
      <w:r>
        <w:rPr>
          <w:rFonts w:hint="eastAsia" w:ascii="Times New Roman" w:hAnsi="Times New Roman"/>
          <w:szCs w:val="28"/>
          <w:lang w:val="en-US" w:eastAsia="zh-CN"/>
        </w:rPr>
        <w:t>。(文字宜精炼、内容具有针对性)</w:t>
      </w:r>
    </w:p>
    <w:p w14:paraId="7E52677C">
      <w:pPr>
        <w:pStyle w:val="31"/>
        <w:rPr>
          <w:rFonts w:hint="eastAsia" w:ascii="Times New Roman" w:hAnsi="Times New Roman"/>
          <w:szCs w:val="28"/>
          <w:lang w:val="en-US" w:eastAsia="zh-CN"/>
        </w:rPr>
      </w:pPr>
      <w:r>
        <w:rPr>
          <w:rFonts w:hint="eastAsia" w:ascii="Times New Roman" w:hAnsi="Times New Roman"/>
          <w:szCs w:val="28"/>
          <w:lang w:val="en-US" w:eastAsia="zh-CN"/>
        </w:rPr>
        <w:t>3、制造商情况：内容包括且不限于企业基本情况、生产规模、近3年销售情况、品牌影响力、各项认证及获奖情况、市场占有率、产品优势等。</w:t>
      </w:r>
    </w:p>
    <w:p w14:paraId="3EB9905B">
      <w:pPr>
        <w:pStyle w:val="31"/>
        <w:rPr>
          <w:rFonts w:hint="eastAsia" w:ascii="Times New Roman" w:hAnsi="Times New Roman"/>
          <w:szCs w:val="28"/>
          <w:lang w:val="en-US" w:eastAsia="zh-CN"/>
        </w:rPr>
      </w:pPr>
      <w:r>
        <w:rPr>
          <w:rFonts w:hint="eastAsia" w:ascii="Times New Roman" w:hAnsi="Times New Roman"/>
          <w:szCs w:val="28"/>
          <w:lang w:val="en-US" w:eastAsia="zh-CN"/>
        </w:rPr>
        <w:t>4、产品情况：内容包括且不限于所投产品介绍、图册以及产品或材料检测报告等。</w:t>
      </w:r>
    </w:p>
    <w:p w14:paraId="0A7A8B30">
      <w:pPr>
        <w:pStyle w:val="31"/>
        <w:rPr>
          <w:rFonts w:hint="eastAsia" w:ascii="Times New Roman" w:hAnsi="Times New Roman" w:eastAsia="Fang Song"/>
          <w:szCs w:val="28"/>
          <w:lang w:val="en-US" w:eastAsia="zh-CN"/>
        </w:rPr>
      </w:pPr>
    </w:p>
    <w:p w14:paraId="69476E00">
      <w:pPr>
        <w:pStyle w:val="31"/>
        <w:rPr>
          <w:rFonts w:hint="default" w:ascii="Times New Roman" w:hAnsi="Times New Roman"/>
          <w:color w:val="auto"/>
          <w:szCs w:val="28"/>
        </w:rPr>
      </w:pPr>
    </w:p>
    <w:p w14:paraId="1CC35BC8">
      <w:pPr>
        <w:spacing w:line="400" w:lineRule="atLeast"/>
        <w:jc w:val="left"/>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D46CD">
    <w:pPr>
      <w:pStyle w:val="16"/>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86C30A">
                          <w:pPr>
                            <w:pStyle w:val="16"/>
                            <w:ind w:firstLine="36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yZppc4BAACo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HpLiWUGX/z8/dv5x6/zz6+k&#10;Svr0Hmose/JYGIc7N+DWzHHAYKI9yGDSFwkRzKO6p4u6YoiEp0urarUqMcUxNzuIXzxf9wHie+EM&#10;SUZDAz5fVpUdHyGOpXNJ6mbdvdI6P6G2fwUQc4yIvAPT7cRknDhZcdgNE72da0/Irsc9aKjFtadE&#10;P1iUOa3MbITZ2M3GwQe173DQZZ4S/O0h4kh50tRhhEWGycEHzFynZUsb8qefq55/s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cmaaXOAQAAqAMAAA4AAAAAAAAAAQAgAAAAHgEAAGRycy9l&#10;Mm9Eb2MueG1sUEsFBgAAAAAGAAYAWQEAAF4FAAAAAA==&#10;">
              <v:fill on="f" focussize="0,0"/>
              <v:stroke on="f"/>
              <v:imagedata o:title=""/>
              <o:lock v:ext="edit" aspectratio="f"/>
              <v:textbox inset="0mm,0mm,0mm,0mm" style="mso-fit-shape-to-text:t;">
                <w:txbxContent>
                  <w:p w14:paraId="3386C30A">
                    <w:pPr>
                      <w:pStyle w:val="16"/>
                      <w:ind w:firstLine="360"/>
                    </w:pPr>
                    <w:r>
                      <w:fldChar w:fldCharType="begin"/>
                    </w:r>
                    <w:r>
                      <w:instrText xml:space="preserve"> PAGE  \* MERGEFORMAT </w:instrText>
                    </w:r>
                    <w:r>
                      <w:fldChar w:fldCharType="separate"/>
                    </w:r>
                    <w:r>
                      <w:t>2</w:t>
                    </w:r>
                    <w:r>
                      <w:fldChar w:fldCharType="end"/>
                    </w:r>
                  </w:p>
                </w:txbxContent>
              </v:textbox>
            </v:shape>
          </w:pict>
        </mc:Fallback>
      </mc:AlternateContent>
    </w:r>
  </w:p>
  <w:p w14:paraId="4AD48B0A">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D1C3">
    <w:pPr>
      <w:pStyle w:val="1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567ED0">
                          <w:pPr>
                            <w:pStyle w:val="16"/>
                            <w:ind w:firstLine="360"/>
                          </w:pPr>
                          <w:r>
                            <w:fldChar w:fldCharType="begin"/>
                          </w:r>
                          <w:r>
                            <w:instrText xml:space="preserve"> PAGE  \* MERGEFORMAT </w:instrText>
                          </w:r>
                          <w:r>
                            <w:fldChar w:fldCharType="separate"/>
                          </w:r>
                          <w:r>
                            <w:t>12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Hdqs4BAACoAwAADgAAAGRycy9lMm9Eb2MueG1srVPNjtMwEL4j8Q6W&#10;7zRph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WvOnLD04pfv3y4/fl1+fmUv&#10;kz69x4rK7jwVxuEtDLQ1cxwpmGgPbbDpS4QY5Und81VdNUQm06X1ar0uKSUpNzuEXzxc9wHjOwWW&#10;JaPmgZ4vqypOHzCOpXNJ6ubgVhuTn9C4vwKEOUZU3oHpdmIyTpysOOyHid4emjOx62kPau5o7Tkz&#10;7x3JnFZmNsJs7Gfj6IM+dDToMk+J/s0x0kh50tRhhCWGyaEHzFynZUsb8qefq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Bh3arOAQAAqAMAAA4AAAAAAAAAAQAgAAAAHgEAAGRycy9l&#10;Mm9Eb2MueG1sUEsFBgAAAAAGAAYAWQEAAF4FAAAAAA==&#10;">
              <v:fill on="f" focussize="0,0"/>
              <v:stroke on="f"/>
              <v:imagedata o:title=""/>
              <o:lock v:ext="edit" aspectratio="f"/>
              <v:textbox inset="0mm,0mm,0mm,0mm" style="mso-fit-shape-to-text:t;">
                <w:txbxContent>
                  <w:p w14:paraId="26567ED0">
                    <w:pPr>
                      <w:pStyle w:val="16"/>
                      <w:ind w:firstLine="360"/>
                    </w:pPr>
                    <w:r>
                      <w:fldChar w:fldCharType="begin"/>
                    </w:r>
                    <w:r>
                      <w:instrText xml:space="preserve"> PAGE  \* MERGEFORMAT </w:instrText>
                    </w:r>
                    <w:r>
                      <w:fldChar w:fldCharType="separate"/>
                    </w:r>
                    <w:r>
                      <w:t>12</w:t>
                    </w:r>
                    <w:r>
                      <w:fldChar w:fldCharType="end"/>
                    </w:r>
                  </w:p>
                </w:txbxContent>
              </v:textbox>
            </v:shape>
          </w:pict>
        </mc:Fallback>
      </mc:AlternateContent>
    </w:r>
  </w:p>
  <w:p w14:paraId="3812903B">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50470"/>
    </w:sdtPr>
    <w:sdtContent>
      <w:p w14:paraId="7602EFA5">
        <w:pPr>
          <w:pStyle w:val="16"/>
          <w:jc w:val="center"/>
        </w:pPr>
        <w:r>
          <w:fldChar w:fldCharType="begin"/>
        </w:r>
        <w:r>
          <w:instrText xml:space="preserve">PAGE   \* MERGEFORMAT</w:instrText>
        </w:r>
        <w:r>
          <w:fldChar w:fldCharType="separate"/>
        </w:r>
        <w:r>
          <w:rPr>
            <w:lang w:val="zh-CN"/>
          </w:rPr>
          <w:t>27</w:t>
        </w:r>
        <w:r>
          <w:rPr>
            <w:lang w:val="zh-CN"/>
          </w:rPr>
          <w:fldChar w:fldCharType="end"/>
        </w:r>
      </w:p>
    </w:sdtContent>
  </w:sdt>
  <w:p w14:paraId="44C38493">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28AFD">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9DC686">
                          <w:pPr>
                            <w:pStyle w:val="16"/>
                            <w:ind w:firstLine="360"/>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3vIRjOAQAAqAMAAA4AAAAAAAAAAQAgAAAAHgEAAGRycy9l&#10;Mm9Eb2MueG1sUEsFBgAAAAAGAAYAWQEAAF4FAAAAAA==&#10;">
              <v:fill on="f" focussize="0,0"/>
              <v:stroke on="f"/>
              <v:imagedata o:title=""/>
              <o:lock v:ext="edit" aspectratio="f"/>
              <v:textbox inset="0mm,0mm,0mm,0mm" style="mso-fit-shape-to-text:t;">
                <w:txbxContent>
                  <w:p w14:paraId="4E9DC686">
                    <w:pPr>
                      <w:pStyle w:val="16"/>
                      <w:ind w:firstLine="36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95FC">
    <w:pPr>
      <w:pStyle w:val="1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01D7B5A"/>
    <w:multiLevelType w:val="singleLevel"/>
    <w:tmpl w:val="C01D7B5A"/>
    <w:lvl w:ilvl="0" w:tentative="0">
      <w:start w:val="2"/>
      <w:numFmt w:val="decimal"/>
      <w:suff w:val="nothing"/>
      <w:lvlText w:val="（%1）"/>
      <w:lvlJc w:val="left"/>
    </w:lvl>
  </w:abstractNum>
  <w:abstractNum w:abstractNumId="2">
    <w:nsid w:val="D5286F9C"/>
    <w:multiLevelType w:val="singleLevel"/>
    <w:tmpl w:val="D5286F9C"/>
    <w:lvl w:ilvl="0" w:tentative="0">
      <w:start w:val="3"/>
      <w:numFmt w:val="chineseCounting"/>
      <w:suff w:val="nothing"/>
      <w:lvlText w:val="%1、"/>
      <w:lvlJc w:val="left"/>
      <w:rPr>
        <w:rFonts w:hint="eastAsia"/>
      </w:rPr>
    </w:lvl>
  </w:abstractNum>
  <w:abstractNum w:abstractNumId="3">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ZjcxZDEyYTI0YjRhNTJlNzkxNTVhMTY2ZWNjMjIifQ=="/>
  </w:docVars>
  <w:rsids>
    <w:rsidRoot w:val="00984BC1"/>
    <w:rsid w:val="00061069"/>
    <w:rsid w:val="00126DE8"/>
    <w:rsid w:val="00133BDD"/>
    <w:rsid w:val="001659E6"/>
    <w:rsid w:val="00240D05"/>
    <w:rsid w:val="00245764"/>
    <w:rsid w:val="00286930"/>
    <w:rsid w:val="002F20BC"/>
    <w:rsid w:val="002F3AF3"/>
    <w:rsid w:val="00327EE3"/>
    <w:rsid w:val="003C6A6E"/>
    <w:rsid w:val="003D4327"/>
    <w:rsid w:val="004060B1"/>
    <w:rsid w:val="004201AE"/>
    <w:rsid w:val="0042641C"/>
    <w:rsid w:val="004641F6"/>
    <w:rsid w:val="00466F51"/>
    <w:rsid w:val="004726F6"/>
    <w:rsid w:val="00474FF7"/>
    <w:rsid w:val="00481336"/>
    <w:rsid w:val="004932B8"/>
    <w:rsid w:val="00503A61"/>
    <w:rsid w:val="00512041"/>
    <w:rsid w:val="005B1C62"/>
    <w:rsid w:val="005C0B9F"/>
    <w:rsid w:val="005D22E0"/>
    <w:rsid w:val="005E63EF"/>
    <w:rsid w:val="00605E51"/>
    <w:rsid w:val="00633DCE"/>
    <w:rsid w:val="00637E68"/>
    <w:rsid w:val="0064004A"/>
    <w:rsid w:val="006402D2"/>
    <w:rsid w:val="00647010"/>
    <w:rsid w:val="0067130D"/>
    <w:rsid w:val="006A2E30"/>
    <w:rsid w:val="00774C23"/>
    <w:rsid w:val="0078578A"/>
    <w:rsid w:val="007A06E3"/>
    <w:rsid w:val="007E5C3E"/>
    <w:rsid w:val="007F0E50"/>
    <w:rsid w:val="007F289D"/>
    <w:rsid w:val="007F7AF6"/>
    <w:rsid w:val="008644C4"/>
    <w:rsid w:val="008A4518"/>
    <w:rsid w:val="008B5E97"/>
    <w:rsid w:val="008C375C"/>
    <w:rsid w:val="008F759D"/>
    <w:rsid w:val="0097239F"/>
    <w:rsid w:val="0097409F"/>
    <w:rsid w:val="00984BC1"/>
    <w:rsid w:val="009A0B34"/>
    <w:rsid w:val="009A4C96"/>
    <w:rsid w:val="009A4F41"/>
    <w:rsid w:val="009D65D4"/>
    <w:rsid w:val="009D7C9C"/>
    <w:rsid w:val="00A36BEA"/>
    <w:rsid w:val="00A6306F"/>
    <w:rsid w:val="00A848C6"/>
    <w:rsid w:val="00A90BDA"/>
    <w:rsid w:val="00A959FE"/>
    <w:rsid w:val="00A97A63"/>
    <w:rsid w:val="00AB648C"/>
    <w:rsid w:val="00AC2A9C"/>
    <w:rsid w:val="00AE02CB"/>
    <w:rsid w:val="00AE1115"/>
    <w:rsid w:val="00AE60E0"/>
    <w:rsid w:val="00AE7B36"/>
    <w:rsid w:val="00AF0DA2"/>
    <w:rsid w:val="00AF7235"/>
    <w:rsid w:val="00B56F3C"/>
    <w:rsid w:val="00B719EB"/>
    <w:rsid w:val="00B90F94"/>
    <w:rsid w:val="00BA189B"/>
    <w:rsid w:val="00BD7E4C"/>
    <w:rsid w:val="00C10293"/>
    <w:rsid w:val="00C3232A"/>
    <w:rsid w:val="00C8075B"/>
    <w:rsid w:val="00C861DC"/>
    <w:rsid w:val="00CE04E3"/>
    <w:rsid w:val="00D057DF"/>
    <w:rsid w:val="00D06F81"/>
    <w:rsid w:val="00D7510F"/>
    <w:rsid w:val="00E214CC"/>
    <w:rsid w:val="00E25721"/>
    <w:rsid w:val="00E95A88"/>
    <w:rsid w:val="00ED53E2"/>
    <w:rsid w:val="00ED7B29"/>
    <w:rsid w:val="00F411E9"/>
    <w:rsid w:val="00F43DE7"/>
    <w:rsid w:val="00F61FA7"/>
    <w:rsid w:val="00F8090A"/>
    <w:rsid w:val="00FA1044"/>
    <w:rsid w:val="00FD2626"/>
    <w:rsid w:val="01082DCE"/>
    <w:rsid w:val="01196377"/>
    <w:rsid w:val="011A27E6"/>
    <w:rsid w:val="011B4B0A"/>
    <w:rsid w:val="011D6ED0"/>
    <w:rsid w:val="013C7065"/>
    <w:rsid w:val="014D641B"/>
    <w:rsid w:val="01604B65"/>
    <w:rsid w:val="01631629"/>
    <w:rsid w:val="016A3995"/>
    <w:rsid w:val="01767A67"/>
    <w:rsid w:val="018B2605"/>
    <w:rsid w:val="019312E0"/>
    <w:rsid w:val="0195715E"/>
    <w:rsid w:val="019D2FC7"/>
    <w:rsid w:val="019E058F"/>
    <w:rsid w:val="01B82FCB"/>
    <w:rsid w:val="01BC5540"/>
    <w:rsid w:val="01E22FC9"/>
    <w:rsid w:val="01EB771E"/>
    <w:rsid w:val="01ED4448"/>
    <w:rsid w:val="02047B14"/>
    <w:rsid w:val="02104FD3"/>
    <w:rsid w:val="021A334D"/>
    <w:rsid w:val="02241CA7"/>
    <w:rsid w:val="022441F1"/>
    <w:rsid w:val="022C0382"/>
    <w:rsid w:val="022D7E5C"/>
    <w:rsid w:val="02454DC6"/>
    <w:rsid w:val="02460711"/>
    <w:rsid w:val="024B086A"/>
    <w:rsid w:val="024C3FDE"/>
    <w:rsid w:val="025C2FF3"/>
    <w:rsid w:val="0260580C"/>
    <w:rsid w:val="026F50F7"/>
    <w:rsid w:val="0292228F"/>
    <w:rsid w:val="029A1F04"/>
    <w:rsid w:val="029D3473"/>
    <w:rsid w:val="02A843B9"/>
    <w:rsid w:val="02AF018D"/>
    <w:rsid w:val="02B17534"/>
    <w:rsid w:val="02C148EA"/>
    <w:rsid w:val="02F06531"/>
    <w:rsid w:val="02F11F86"/>
    <w:rsid w:val="031402A0"/>
    <w:rsid w:val="03530EF0"/>
    <w:rsid w:val="03666726"/>
    <w:rsid w:val="036A6013"/>
    <w:rsid w:val="036B0042"/>
    <w:rsid w:val="03921536"/>
    <w:rsid w:val="03957CCA"/>
    <w:rsid w:val="03BA168E"/>
    <w:rsid w:val="03DE6BBF"/>
    <w:rsid w:val="03EA0F31"/>
    <w:rsid w:val="03EC548F"/>
    <w:rsid w:val="03FB6B06"/>
    <w:rsid w:val="04184E27"/>
    <w:rsid w:val="04233E93"/>
    <w:rsid w:val="04266180"/>
    <w:rsid w:val="04295DA0"/>
    <w:rsid w:val="04352FAD"/>
    <w:rsid w:val="04533F12"/>
    <w:rsid w:val="045533CC"/>
    <w:rsid w:val="046B7205"/>
    <w:rsid w:val="047B3AB4"/>
    <w:rsid w:val="047C0CFA"/>
    <w:rsid w:val="047C234D"/>
    <w:rsid w:val="048328A9"/>
    <w:rsid w:val="04A52713"/>
    <w:rsid w:val="04A61CAB"/>
    <w:rsid w:val="04B66E9B"/>
    <w:rsid w:val="04DF02F5"/>
    <w:rsid w:val="04EA65EC"/>
    <w:rsid w:val="04F54297"/>
    <w:rsid w:val="04F76AAC"/>
    <w:rsid w:val="04F95D73"/>
    <w:rsid w:val="050022AA"/>
    <w:rsid w:val="050F6813"/>
    <w:rsid w:val="05162632"/>
    <w:rsid w:val="05431322"/>
    <w:rsid w:val="05474D67"/>
    <w:rsid w:val="057351EA"/>
    <w:rsid w:val="05834B0B"/>
    <w:rsid w:val="059761EF"/>
    <w:rsid w:val="059F2433"/>
    <w:rsid w:val="05A12F8F"/>
    <w:rsid w:val="05B16949"/>
    <w:rsid w:val="05C614B1"/>
    <w:rsid w:val="05EC3DBF"/>
    <w:rsid w:val="05F90297"/>
    <w:rsid w:val="060C39DD"/>
    <w:rsid w:val="061006D5"/>
    <w:rsid w:val="061959B1"/>
    <w:rsid w:val="06227012"/>
    <w:rsid w:val="06291D77"/>
    <w:rsid w:val="062929E2"/>
    <w:rsid w:val="064B1FD0"/>
    <w:rsid w:val="06510831"/>
    <w:rsid w:val="0655574A"/>
    <w:rsid w:val="065E1148"/>
    <w:rsid w:val="066756C3"/>
    <w:rsid w:val="066E7995"/>
    <w:rsid w:val="0671119D"/>
    <w:rsid w:val="06733930"/>
    <w:rsid w:val="067A44AE"/>
    <w:rsid w:val="068C07A0"/>
    <w:rsid w:val="069C2279"/>
    <w:rsid w:val="06C4263F"/>
    <w:rsid w:val="06C75E0F"/>
    <w:rsid w:val="06CD2659"/>
    <w:rsid w:val="06D9617D"/>
    <w:rsid w:val="06E209B7"/>
    <w:rsid w:val="06EE5449"/>
    <w:rsid w:val="0703665A"/>
    <w:rsid w:val="071A18FD"/>
    <w:rsid w:val="071B743C"/>
    <w:rsid w:val="071D3AEF"/>
    <w:rsid w:val="071F775B"/>
    <w:rsid w:val="0725414F"/>
    <w:rsid w:val="073E4D0F"/>
    <w:rsid w:val="07914D92"/>
    <w:rsid w:val="07C03A74"/>
    <w:rsid w:val="07C93DD2"/>
    <w:rsid w:val="07F10BD9"/>
    <w:rsid w:val="07F33261"/>
    <w:rsid w:val="07FB3039"/>
    <w:rsid w:val="07FC2047"/>
    <w:rsid w:val="080A4F8B"/>
    <w:rsid w:val="081D312D"/>
    <w:rsid w:val="08290DFC"/>
    <w:rsid w:val="082D031A"/>
    <w:rsid w:val="083227D0"/>
    <w:rsid w:val="083E61F6"/>
    <w:rsid w:val="08441F41"/>
    <w:rsid w:val="08662069"/>
    <w:rsid w:val="0871359F"/>
    <w:rsid w:val="08762289"/>
    <w:rsid w:val="088909C5"/>
    <w:rsid w:val="08973325"/>
    <w:rsid w:val="08A45B58"/>
    <w:rsid w:val="08A75E9F"/>
    <w:rsid w:val="08B51EFD"/>
    <w:rsid w:val="08C520FD"/>
    <w:rsid w:val="08C644EB"/>
    <w:rsid w:val="08CB31B1"/>
    <w:rsid w:val="08DE0702"/>
    <w:rsid w:val="08E36B16"/>
    <w:rsid w:val="08EB2A28"/>
    <w:rsid w:val="09033D88"/>
    <w:rsid w:val="091033C7"/>
    <w:rsid w:val="092454AE"/>
    <w:rsid w:val="094350D2"/>
    <w:rsid w:val="095119BA"/>
    <w:rsid w:val="09520EC1"/>
    <w:rsid w:val="09522E65"/>
    <w:rsid w:val="096126C2"/>
    <w:rsid w:val="09904735"/>
    <w:rsid w:val="09A1577F"/>
    <w:rsid w:val="09B1743D"/>
    <w:rsid w:val="09BF3C5F"/>
    <w:rsid w:val="09EC3543"/>
    <w:rsid w:val="0A017749"/>
    <w:rsid w:val="0A31325F"/>
    <w:rsid w:val="0A433EA3"/>
    <w:rsid w:val="0A4C0A53"/>
    <w:rsid w:val="0A5359E5"/>
    <w:rsid w:val="0A562E5C"/>
    <w:rsid w:val="0A595E3B"/>
    <w:rsid w:val="0A6D4428"/>
    <w:rsid w:val="0A70103F"/>
    <w:rsid w:val="0A7740C9"/>
    <w:rsid w:val="0A830A8F"/>
    <w:rsid w:val="0AAF6E62"/>
    <w:rsid w:val="0AB1314A"/>
    <w:rsid w:val="0AB92708"/>
    <w:rsid w:val="0ADB488F"/>
    <w:rsid w:val="0ADF4740"/>
    <w:rsid w:val="0AF404CA"/>
    <w:rsid w:val="0B00028A"/>
    <w:rsid w:val="0B237F0C"/>
    <w:rsid w:val="0B25655D"/>
    <w:rsid w:val="0B372831"/>
    <w:rsid w:val="0B3B41A4"/>
    <w:rsid w:val="0B466158"/>
    <w:rsid w:val="0B5807E8"/>
    <w:rsid w:val="0B765704"/>
    <w:rsid w:val="0B7D0BA2"/>
    <w:rsid w:val="0B831417"/>
    <w:rsid w:val="0B976282"/>
    <w:rsid w:val="0BAA0921"/>
    <w:rsid w:val="0BAB4B61"/>
    <w:rsid w:val="0BBE3C8E"/>
    <w:rsid w:val="0BD75140"/>
    <w:rsid w:val="0BD821CA"/>
    <w:rsid w:val="0BE00F68"/>
    <w:rsid w:val="0BFF5C25"/>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AE6912"/>
    <w:rsid w:val="0CBD6B55"/>
    <w:rsid w:val="0CCA7A68"/>
    <w:rsid w:val="0CE45ABA"/>
    <w:rsid w:val="0CE55D2A"/>
    <w:rsid w:val="0CE72E37"/>
    <w:rsid w:val="0CEA1161"/>
    <w:rsid w:val="0D0D00B9"/>
    <w:rsid w:val="0D0E1A16"/>
    <w:rsid w:val="0D10611A"/>
    <w:rsid w:val="0D204464"/>
    <w:rsid w:val="0D245D5D"/>
    <w:rsid w:val="0D2A5D78"/>
    <w:rsid w:val="0D4D2A59"/>
    <w:rsid w:val="0D643C93"/>
    <w:rsid w:val="0D840310"/>
    <w:rsid w:val="0D8F2ED2"/>
    <w:rsid w:val="0D935001"/>
    <w:rsid w:val="0DA75F7E"/>
    <w:rsid w:val="0DBA39FC"/>
    <w:rsid w:val="0DCE19B4"/>
    <w:rsid w:val="0DDC4CD5"/>
    <w:rsid w:val="0E14052A"/>
    <w:rsid w:val="0E1B588D"/>
    <w:rsid w:val="0E265F28"/>
    <w:rsid w:val="0E2873E9"/>
    <w:rsid w:val="0E564460"/>
    <w:rsid w:val="0E625C06"/>
    <w:rsid w:val="0E744B2D"/>
    <w:rsid w:val="0E8D05E0"/>
    <w:rsid w:val="0E903DF5"/>
    <w:rsid w:val="0E9B3C63"/>
    <w:rsid w:val="0EA237CF"/>
    <w:rsid w:val="0EB4636E"/>
    <w:rsid w:val="0EB75DCA"/>
    <w:rsid w:val="0EC81177"/>
    <w:rsid w:val="0ED12EB4"/>
    <w:rsid w:val="0ED16605"/>
    <w:rsid w:val="0ED97B37"/>
    <w:rsid w:val="0EDF64ED"/>
    <w:rsid w:val="0EE3071C"/>
    <w:rsid w:val="0EED2DF2"/>
    <w:rsid w:val="0EF83DB8"/>
    <w:rsid w:val="0F401FA4"/>
    <w:rsid w:val="0F4F57E8"/>
    <w:rsid w:val="0F6C3B60"/>
    <w:rsid w:val="0F6F6315"/>
    <w:rsid w:val="0F7150A0"/>
    <w:rsid w:val="0F74541D"/>
    <w:rsid w:val="0F7A125F"/>
    <w:rsid w:val="0FB81B5B"/>
    <w:rsid w:val="0FD00E8A"/>
    <w:rsid w:val="0FD6425A"/>
    <w:rsid w:val="0FE65A61"/>
    <w:rsid w:val="10090199"/>
    <w:rsid w:val="100D1D80"/>
    <w:rsid w:val="10337DDD"/>
    <w:rsid w:val="103656D1"/>
    <w:rsid w:val="103C7917"/>
    <w:rsid w:val="10564A8B"/>
    <w:rsid w:val="1058602D"/>
    <w:rsid w:val="10795C93"/>
    <w:rsid w:val="108B3AFA"/>
    <w:rsid w:val="109D4B5E"/>
    <w:rsid w:val="10B15280"/>
    <w:rsid w:val="10B95885"/>
    <w:rsid w:val="10CF164C"/>
    <w:rsid w:val="10D50461"/>
    <w:rsid w:val="10E24CD8"/>
    <w:rsid w:val="10F15163"/>
    <w:rsid w:val="10F26CDC"/>
    <w:rsid w:val="11163C77"/>
    <w:rsid w:val="1139732F"/>
    <w:rsid w:val="114A7510"/>
    <w:rsid w:val="114C67B8"/>
    <w:rsid w:val="114F7043"/>
    <w:rsid w:val="115A53BC"/>
    <w:rsid w:val="116479F0"/>
    <w:rsid w:val="11696085"/>
    <w:rsid w:val="117A2D8F"/>
    <w:rsid w:val="118E75B9"/>
    <w:rsid w:val="1194155A"/>
    <w:rsid w:val="119C1623"/>
    <w:rsid w:val="11AB3509"/>
    <w:rsid w:val="11B5299E"/>
    <w:rsid w:val="11E52624"/>
    <w:rsid w:val="11E8124D"/>
    <w:rsid w:val="11F9333E"/>
    <w:rsid w:val="11FE31AD"/>
    <w:rsid w:val="121466AA"/>
    <w:rsid w:val="122B6577"/>
    <w:rsid w:val="122B76A8"/>
    <w:rsid w:val="12343761"/>
    <w:rsid w:val="123756D1"/>
    <w:rsid w:val="123B7167"/>
    <w:rsid w:val="124E5F2C"/>
    <w:rsid w:val="12597E87"/>
    <w:rsid w:val="125B3739"/>
    <w:rsid w:val="126943EE"/>
    <w:rsid w:val="12865675"/>
    <w:rsid w:val="129A697A"/>
    <w:rsid w:val="12C6189A"/>
    <w:rsid w:val="12CE785B"/>
    <w:rsid w:val="12D16BCB"/>
    <w:rsid w:val="12DC2AAB"/>
    <w:rsid w:val="12E74E3F"/>
    <w:rsid w:val="12ED7F8F"/>
    <w:rsid w:val="12F04674"/>
    <w:rsid w:val="12FE1AE7"/>
    <w:rsid w:val="130C6CE3"/>
    <w:rsid w:val="13190BA4"/>
    <w:rsid w:val="13293F8A"/>
    <w:rsid w:val="132A5815"/>
    <w:rsid w:val="13356A71"/>
    <w:rsid w:val="134854F2"/>
    <w:rsid w:val="13594F2D"/>
    <w:rsid w:val="13714DE1"/>
    <w:rsid w:val="13A70B15"/>
    <w:rsid w:val="13B72E13"/>
    <w:rsid w:val="13BA32C6"/>
    <w:rsid w:val="13DE4A24"/>
    <w:rsid w:val="13FA18A0"/>
    <w:rsid w:val="14003B68"/>
    <w:rsid w:val="14077165"/>
    <w:rsid w:val="140A4876"/>
    <w:rsid w:val="14231FAC"/>
    <w:rsid w:val="14264818"/>
    <w:rsid w:val="145378D4"/>
    <w:rsid w:val="1463315F"/>
    <w:rsid w:val="14664519"/>
    <w:rsid w:val="146F09C5"/>
    <w:rsid w:val="147441B4"/>
    <w:rsid w:val="14745B8C"/>
    <w:rsid w:val="14832530"/>
    <w:rsid w:val="14936D19"/>
    <w:rsid w:val="14F33B67"/>
    <w:rsid w:val="151E62FD"/>
    <w:rsid w:val="151F03B5"/>
    <w:rsid w:val="153A65BE"/>
    <w:rsid w:val="15422B45"/>
    <w:rsid w:val="156629A4"/>
    <w:rsid w:val="156A38D6"/>
    <w:rsid w:val="1584295D"/>
    <w:rsid w:val="158735B1"/>
    <w:rsid w:val="15895244"/>
    <w:rsid w:val="159E013D"/>
    <w:rsid w:val="15BA0961"/>
    <w:rsid w:val="15BC6BCB"/>
    <w:rsid w:val="15D32868"/>
    <w:rsid w:val="15EE1192"/>
    <w:rsid w:val="15FD0081"/>
    <w:rsid w:val="161713B9"/>
    <w:rsid w:val="162117F2"/>
    <w:rsid w:val="163D38BD"/>
    <w:rsid w:val="164432FC"/>
    <w:rsid w:val="166867F9"/>
    <w:rsid w:val="16746A12"/>
    <w:rsid w:val="16763172"/>
    <w:rsid w:val="167E2633"/>
    <w:rsid w:val="168431DE"/>
    <w:rsid w:val="168C763B"/>
    <w:rsid w:val="1690501F"/>
    <w:rsid w:val="16B01790"/>
    <w:rsid w:val="16B22F9A"/>
    <w:rsid w:val="16C62AAA"/>
    <w:rsid w:val="16D147CF"/>
    <w:rsid w:val="16DB2D50"/>
    <w:rsid w:val="16DE5569"/>
    <w:rsid w:val="16E8299C"/>
    <w:rsid w:val="16F40010"/>
    <w:rsid w:val="16FB1042"/>
    <w:rsid w:val="17096A52"/>
    <w:rsid w:val="170A608F"/>
    <w:rsid w:val="17176EC0"/>
    <w:rsid w:val="171A22E9"/>
    <w:rsid w:val="173213AE"/>
    <w:rsid w:val="1735048C"/>
    <w:rsid w:val="173C70F5"/>
    <w:rsid w:val="174206F3"/>
    <w:rsid w:val="17543035"/>
    <w:rsid w:val="175C1503"/>
    <w:rsid w:val="1761165F"/>
    <w:rsid w:val="176B4C2E"/>
    <w:rsid w:val="177645B8"/>
    <w:rsid w:val="17912DBB"/>
    <w:rsid w:val="179E2BB2"/>
    <w:rsid w:val="17A31E57"/>
    <w:rsid w:val="17A41A09"/>
    <w:rsid w:val="17BE7705"/>
    <w:rsid w:val="17DE1931"/>
    <w:rsid w:val="17E43CA4"/>
    <w:rsid w:val="1803234F"/>
    <w:rsid w:val="181F7B0D"/>
    <w:rsid w:val="183412E3"/>
    <w:rsid w:val="184D7361"/>
    <w:rsid w:val="1854655D"/>
    <w:rsid w:val="18611ADF"/>
    <w:rsid w:val="18660D83"/>
    <w:rsid w:val="188F0361"/>
    <w:rsid w:val="18A34D8C"/>
    <w:rsid w:val="18AD0BE1"/>
    <w:rsid w:val="18B619A6"/>
    <w:rsid w:val="18BB43F9"/>
    <w:rsid w:val="18BC5F12"/>
    <w:rsid w:val="18BD2A66"/>
    <w:rsid w:val="18C13AC1"/>
    <w:rsid w:val="18D119EE"/>
    <w:rsid w:val="190524A1"/>
    <w:rsid w:val="19111C94"/>
    <w:rsid w:val="193809C2"/>
    <w:rsid w:val="194361A3"/>
    <w:rsid w:val="194E641E"/>
    <w:rsid w:val="19651738"/>
    <w:rsid w:val="19827212"/>
    <w:rsid w:val="198365E2"/>
    <w:rsid w:val="19976995"/>
    <w:rsid w:val="19B044DF"/>
    <w:rsid w:val="19D871A5"/>
    <w:rsid w:val="19FA5475"/>
    <w:rsid w:val="19FC6A1D"/>
    <w:rsid w:val="1A110767"/>
    <w:rsid w:val="1A1964F4"/>
    <w:rsid w:val="1A576AE8"/>
    <w:rsid w:val="1A613F40"/>
    <w:rsid w:val="1A6450AE"/>
    <w:rsid w:val="1A6F3D1D"/>
    <w:rsid w:val="1A742AE7"/>
    <w:rsid w:val="1A851E5E"/>
    <w:rsid w:val="1A976D8E"/>
    <w:rsid w:val="1A9A00BD"/>
    <w:rsid w:val="1A9F3526"/>
    <w:rsid w:val="1AB60854"/>
    <w:rsid w:val="1AB62259"/>
    <w:rsid w:val="1ADB5923"/>
    <w:rsid w:val="1ADF24BC"/>
    <w:rsid w:val="1AFB2F34"/>
    <w:rsid w:val="1B111758"/>
    <w:rsid w:val="1B142E41"/>
    <w:rsid w:val="1B1C4A6C"/>
    <w:rsid w:val="1B1F0131"/>
    <w:rsid w:val="1B200BA4"/>
    <w:rsid w:val="1B2372F3"/>
    <w:rsid w:val="1B2709C3"/>
    <w:rsid w:val="1B2C2EBB"/>
    <w:rsid w:val="1B2D76A8"/>
    <w:rsid w:val="1B300A8F"/>
    <w:rsid w:val="1B3028D7"/>
    <w:rsid w:val="1B344A57"/>
    <w:rsid w:val="1B364075"/>
    <w:rsid w:val="1B387860"/>
    <w:rsid w:val="1B5A266B"/>
    <w:rsid w:val="1B6F3157"/>
    <w:rsid w:val="1B745152"/>
    <w:rsid w:val="1B763A15"/>
    <w:rsid w:val="1B941FF2"/>
    <w:rsid w:val="1BB019DC"/>
    <w:rsid w:val="1BB91E00"/>
    <w:rsid w:val="1BC0329E"/>
    <w:rsid w:val="1BC863D0"/>
    <w:rsid w:val="1BEF1A51"/>
    <w:rsid w:val="1C01157A"/>
    <w:rsid w:val="1C28234F"/>
    <w:rsid w:val="1C2F2EAF"/>
    <w:rsid w:val="1C337FF5"/>
    <w:rsid w:val="1C3B4532"/>
    <w:rsid w:val="1C3F63C6"/>
    <w:rsid w:val="1C495A9B"/>
    <w:rsid w:val="1C4A4F18"/>
    <w:rsid w:val="1C4C62F2"/>
    <w:rsid w:val="1C6063BC"/>
    <w:rsid w:val="1C677760"/>
    <w:rsid w:val="1C8342C9"/>
    <w:rsid w:val="1C835541"/>
    <w:rsid w:val="1CA63F16"/>
    <w:rsid w:val="1CB63D17"/>
    <w:rsid w:val="1CBE15B8"/>
    <w:rsid w:val="1CC70AAE"/>
    <w:rsid w:val="1CDB4ADE"/>
    <w:rsid w:val="1CF93C71"/>
    <w:rsid w:val="1CF97B60"/>
    <w:rsid w:val="1D020F68"/>
    <w:rsid w:val="1D030883"/>
    <w:rsid w:val="1D1D75F2"/>
    <w:rsid w:val="1D330136"/>
    <w:rsid w:val="1D5039A9"/>
    <w:rsid w:val="1D670B14"/>
    <w:rsid w:val="1D924EB5"/>
    <w:rsid w:val="1D9F65B1"/>
    <w:rsid w:val="1DA002EB"/>
    <w:rsid w:val="1DD7785D"/>
    <w:rsid w:val="1DE0242C"/>
    <w:rsid w:val="1DE02E8C"/>
    <w:rsid w:val="1DFB418B"/>
    <w:rsid w:val="1E061D8D"/>
    <w:rsid w:val="1E0D26EA"/>
    <w:rsid w:val="1E1510B3"/>
    <w:rsid w:val="1E1B06D7"/>
    <w:rsid w:val="1E1D003B"/>
    <w:rsid w:val="1E2A636A"/>
    <w:rsid w:val="1E2B5895"/>
    <w:rsid w:val="1E3F71AC"/>
    <w:rsid w:val="1E407FC7"/>
    <w:rsid w:val="1E484768"/>
    <w:rsid w:val="1E4946FB"/>
    <w:rsid w:val="1E4A65BA"/>
    <w:rsid w:val="1E506677"/>
    <w:rsid w:val="1E5A2DA3"/>
    <w:rsid w:val="1E611165"/>
    <w:rsid w:val="1E6C6427"/>
    <w:rsid w:val="1E7646AA"/>
    <w:rsid w:val="1E965D04"/>
    <w:rsid w:val="1EA26379"/>
    <w:rsid w:val="1EC13239"/>
    <w:rsid w:val="1EC9566D"/>
    <w:rsid w:val="1ED352F2"/>
    <w:rsid w:val="1ED920BE"/>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1FFD71DA"/>
    <w:rsid w:val="200C298F"/>
    <w:rsid w:val="200D447D"/>
    <w:rsid w:val="201C54FE"/>
    <w:rsid w:val="202A4D90"/>
    <w:rsid w:val="20435529"/>
    <w:rsid w:val="20517E69"/>
    <w:rsid w:val="20530F08"/>
    <w:rsid w:val="2066350B"/>
    <w:rsid w:val="208701DC"/>
    <w:rsid w:val="20942936"/>
    <w:rsid w:val="20AD1511"/>
    <w:rsid w:val="20AE71CD"/>
    <w:rsid w:val="20B64461"/>
    <w:rsid w:val="20C75587"/>
    <w:rsid w:val="20DD7EA1"/>
    <w:rsid w:val="20EC6F0D"/>
    <w:rsid w:val="20EF3849"/>
    <w:rsid w:val="21114D59"/>
    <w:rsid w:val="212707FC"/>
    <w:rsid w:val="214B2529"/>
    <w:rsid w:val="21543E5D"/>
    <w:rsid w:val="216D73A5"/>
    <w:rsid w:val="2181475C"/>
    <w:rsid w:val="21827AFE"/>
    <w:rsid w:val="218D6398"/>
    <w:rsid w:val="219B4A0D"/>
    <w:rsid w:val="21C614F6"/>
    <w:rsid w:val="21D57E5D"/>
    <w:rsid w:val="21DE51E8"/>
    <w:rsid w:val="220B38D3"/>
    <w:rsid w:val="220F27AB"/>
    <w:rsid w:val="221C62C3"/>
    <w:rsid w:val="223029AE"/>
    <w:rsid w:val="223807B0"/>
    <w:rsid w:val="22441B96"/>
    <w:rsid w:val="224B1241"/>
    <w:rsid w:val="22565E31"/>
    <w:rsid w:val="226C24D9"/>
    <w:rsid w:val="227540C8"/>
    <w:rsid w:val="22C438D9"/>
    <w:rsid w:val="22C90127"/>
    <w:rsid w:val="22D008F7"/>
    <w:rsid w:val="22D42D6B"/>
    <w:rsid w:val="22DF5D82"/>
    <w:rsid w:val="22E9418C"/>
    <w:rsid w:val="22FD581D"/>
    <w:rsid w:val="231A6446"/>
    <w:rsid w:val="23200D04"/>
    <w:rsid w:val="23252F62"/>
    <w:rsid w:val="2329015A"/>
    <w:rsid w:val="233D41F6"/>
    <w:rsid w:val="233E1D9D"/>
    <w:rsid w:val="23471C6C"/>
    <w:rsid w:val="235A23F9"/>
    <w:rsid w:val="235F05BD"/>
    <w:rsid w:val="23690BF3"/>
    <w:rsid w:val="238A746E"/>
    <w:rsid w:val="23A70DB3"/>
    <w:rsid w:val="23BA25DD"/>
    <w:rsid w:val="23D003FB"/>
    <w:rsid w:val="23E06FF0"/>
    <w:rsid w:val="23F26B67"/>
    <w:rsid w:val="23F5677C"/>
    <w:rsid w:val="24321DFA"/>
    <w:rsid w:val="24530C8F"/>
    <w:rsid w:val="24636547"/>
    <w:rsid w:val="2470600F"/>
    <w:rsid w:val="24717D47"/>
    <w:rsid w:val="249C788A"/>
    <w:rsid w:val="24B82B32"/>
    <w:rsid w:val="24BB6D5B"/>
    <w:rsid w:val="24C47A12"/>
    <w:rsid w:val="24DC6375"/>
    <w:rsid w:val="24F755BB"/>
    <w:rsid w:val="24FA5375"/>
    <w:rsid w:val="25117E43"/>
    <w:rsid w:val="25167458"/>
    <w:rsid w:val="251E581D"/>
    <w:rsid w:val="252A368C"/>
    <w:rsid w:val="25306483"/>
    <w:rsid w:val="25317169"/>
    <w:rsid w:val="25317C88"/>
    <w:rsid w:val="253317B8"/>
    <w:rsid w:val="2537641D"/>
    <w:rsid w:val="253B6920"/>
    <w:rsid w:val="253C3EF7"/>
    <w:rsid w:val="2558795E"/>
    <w:rsid w:val="255E089E"/>
    <w:rsid w:val="257F5882"/>
    <w:rsid w:val="25987884"/>
    <w:rsid w:val="25B67871"/>
    <w:rsid w:val="25BF330D"/>
    <w:rsid w:val="25C27A7C"/>
    <w:rsid w:val="25C76039"/>
    <w:rsid w:val="25E31DB1"/>
    <w:rsid w:val="25E60A73"/>
    <w:rsid w:val="25F341F9"/>
    <w:rsid w:val="25FD4EFD"/>
    <w:rsid w:val="2603678D"/>
    <w:rsid w:val="260441AB"/>
    <w:rsid w:val="26050C41"/>
    <w:rsid w:val="261A0D6A"/>
    <w:rsid w:val="263F4733"/>
    <w:rsid w:val="264826D8"/>
    <w:rsid w:val="26486C62"/>
    <w:rsid w:val="26581526"/>
    <w:rsid w:val="265E13D7"/>
    <w:rsid w:val="26845C6C"/>
    <w:rsid w:val="26873841"/>
    <w:rsid w:val="269408C3"/>
    <w:rsid w:val="26981E89"/>
    <w:rsid w:val="26A244E0"/>
    <w:rsid w:val="26AF5A72"/>
    <w:rsid w:val="26BE55EA"/>
    <w:rsid w:val="26C35476"/>
    <w:rsid w:val="26C762DB"/>
    <w:rsid w:val="26DC20E5"/>
    <w:rsid w:val="26E90EAB"/>
    <w:rsid w:val="26F97745"/>
    <w:rsid w:val="270E3585"/>
    <w:rsid w:val="274B353E"/>
    <w:rsid w:val="27524FD4"/>
    <w:rsid w:val="275319F4"/>
    <w:rsid w:val="27613BAA"/>
    <w:rsid w:val="276A2C20"/>
    <w:rsid w:val="276E6872"/>
    <w:rsid w:val="277233BC"/>
    <w:rsid w:val="278E3101"/>
    <w:rsid w:val="27906EE8"/>
    <w:rsid w:val="27941CFF"/>
    <w:rsid w:val="27A458E7"/>
    <w:rsid w:val="27BC1DF8"/>
    <w:rsid w:val="27C62A56"/>
    <w:rsid w:val="27EB6814"/>
    <w:rsid w:val="28076074"/>
    <w:rsid w:val="280D4614"/>
    <w:rsid w:val="281846D4"/>
    <w:rsid w:val="282F78FD"/>
    <w:rsid w:val="28436F61"/>
    <w:rsid w:val="286A2391"/>
    <w:rsid w:val="28724132"/>
    <w:rsid w:val="287B59F6"/>
    <w:rsid w:val="28847D06"/>
    <w:rsid w:val="288F48FB"/>
    <w:rsid w:val="28974169"/>
    <w:rsid w:val="28AB6F01"/>
    <w:rsid w:val="28AC0ECF"/>
    <w:rsid w:val="28AE2264"/>
    <w:rsid w:val="28BE57FD"/>
    <w:rsid w:val="28C01F1D"/>
    <w:rsid w:val="28C14CAA"/>
    <w:rsid w:val="28D35487"/>
    <w:rsid w:val="28EB33ED"/>
    <w:rsid w:val="28EF7C3E"/>
    <w:rsid w:val="29001D45"/>
    <w:rsid w:val="290D0C20"/>
    <w:rsid w:val="291458F7"/>
    <w:rsid w:val="29154A5F"/>
    <w:rsid w:val="29162105"/>
    <w:rsid w:val="29173785"/>
    <w:rsid w:val="291D6CFF"/>
    <w:rsid w:val="291E564E"/>
    <w:rsid w:val="29454998"/>
    <w:rsid w:val="29741CFA"/>
    <w:rsid w:val="297C2E49"/>
    <w:rsid w:val="29941624"/>
    <w:rsid w:val="299554BA"/>
    <w:rsid w:val="29956056"/>
    <w:rsid w:val="29AA3C23"/>
    <w:rsid w:val="29BF59D6"/>
    <w:rsid w:val="29C53546"/>
    <w:rsid w:val="29C941A2"/>
    <w:rsid w:val="29EB49C9"/>
    <w:rsid w:val="29EF3FB8"/>
    <w:rsid w:val="29F12286"/>
    <w:rsid w:val="29FB2966"/>
    <w:rsid w:val="2A1D7695"/>
    <w:rsid w:val="2A291720"/>
    <w:rsid w:val="2A2B2E5B"/>
    <w:rsid w:val="2A367D7D"/>
    <w:rsid w:val="2A37472F"/>
    <w:rsid w:val="2A3A63BF"/>
    <w:rsid w:val="2A411009"/>
    <w:rsid w:val="2A46394D"/>
    <w:rsid w:val="2A48150B"/>
    <w:rsid w:val="2A4C0A1A"/>
    <w:rsid w:val="2A4C6A3D"/>
    <w:rsid w:val="2A633D38"/>
    <w:rsid w:val="2A655AFF"/>
    <w:rsid w:val="2A715DEA"/>
    <w:rsid w:val="2A97631D"/>
    <w:rsid w:val="2AB4054B"/>
    <w:rsid w:val="2AB843C9"/>
    <w:rsid w:val="2AC73647"/>
    <w:rsid w:val="2AD307BD"/>
    <w:rsid w:val="2AD56E6E"/>
    <w:rsid w:val="2AEA4C38"/>
    <w:rsid w:val="2AFE46B0"/>
    <w:rsid w:val="2B073FBC"/>
    <w:rsid w:val="2B0C18DB"/>
    <w:rsid w:val="2B22095A"/>
    <w:rsid w:val="2B392180"/>
    <w:rsid w:val="2B3C1D66"/>
    <w:rsid w:val="2B3E28EB"/>
    <w:rsid w:val="2B430D79"/>
    <w:rsid w:val="2B6E1F63"/>
    <w:rsid w:val="2B9215B2"/>
    <w:rsid w:val="2BA42C24"/>
    <w:rsid w:val="2BB623FD"/>
    <w:rsid w:val="2BC566C7"/>
    <w:rsid w:val="2BC81736"/>
    <w:rsid w:val="2BE3479D"/>
    <w:rsid w:val="2BFB3F34"/>
    <w:rsid w:val="2C0E0D00"/>
    <w:rsid w:val="2C19133D"/>
    <w:rsid w:val="2C1A1B3D"/>
    <w:rsid w:val="2C221397"/>
    <w:rsid w:val="2C686889"/>
    <w:rsid w:val="2C81653D"/>
    <w:rsid w:val="2CA60F5C"/>
    <w:rsid w:val="2CB9247E"/>
    <w:rsid w:val="2CF42A2C"/>
    <w:rsid w:val="2D1229FA"/>
    <w:rsid w:val="2D1547AA"/>
    <w:rsid w:val="2D1C0C8B"/>
    <w:rsid w:val="2D500625"/>
    <w:rsid w:val="2D511CF8"/>
    <w:rsid w:val="2D5169F1"/>
    <w:rsid w:val="2D8E5DB3"/>
    <w:rsid w:val="2D9C231F"/>
    <w:rsid w:val="2D9F3C27"/>
    <w:rsid w:val="2DAB019F"/>
    <w:rsid w:val="2DB15F1B"/>
    <w:rsid w:val="2DD47370"/>
    <w:rsid w:val="2DE44B7D"/>
    <w:rsid w:val="2DE85A59"/>
    <w:rsid w:val="2E00515D"/>
    <w:rsid w:val="2E153C96"/>
    <w:rsid w:val="2E1D043E"/>
    <w:rsid w:val="2E2C3CC9"/>
    <w:rsid w:val="2E2D39B2"/>
    <w:rsid w:val="2E3944DD"/>
    <w:rsid w:val="2E524DAC"/>
    <w:rsid w:val="2E553313"/>
    <w:rsid w:val="2E6C4C6B"/>
    <w:rsid w:val="2E760F81"/>
    <w:rsid w:val="2E7A64DB"/>
    <w:rsid w:val="2E7F0E45"/>
    <w:rsid w:val="2E816717"/>
    <w:rsid w:val="2E82511D"/>
    <w:rsid w:val="2EB774D0"/>
    <w:rsid w:val="2ED62883"/>
    <w:rsid w:val="2EE04406"/>
    <w:rsid w:val="2EE461BC"/>
    <w:rsid w:val="2EE642AD"/>
    <w:rsid w:val="2F05447E"/>
    <w:rsid w:val="2F3F6D21"/>
    <w:rsid w:val="2F427B64"/>
    <w:rsid w:val="2F7A7771"/>
    <w:rsid w:val="2F8E7570"/>
    <w:rsid w:val="2FA70B41"/>
    <w:rsid w:val="2FAE780E"/>
    <w:rsid w:val="2FB41BE1"/>
    <w:rsid w:val="2FEA61C6"/>
    <w:rsid w:val="2FF46A33"/>
    <w:rsid w:val="2FF62EF3"/>
    <w:rsid w:val="30164ACC"/>
    <w:rsid w:val="301746AE"/>
    <w:rsid w:val="301A510E"/>
    <w:rsid w:val="30446691"/>
    <w:rsid w:val="30536DA5"/>
    <w:rsid w:val="30555F0B"/>
    <w:rsid w:val="305B18F9"/>
    <w:rsid w:val="306675DB"/>
    <w:rsid w:val="306F4A5C"/>
    <w:rsid w:val="30704F1E"/>
    <w:rsid w:val="30B74EB9"/>
    <w:rsid w:val="30EA2FCA"/>
    <w:rsid w:val="310524CF"/>
    <w:rsid w:val="31130579"/>
    <w:rsid w:val="31150AF7"/>
    <w:rsid w:val="312977F5"/>
    <w:rsid w:val="3140510D"/>
    <w:rsid w:val="31490B16"/>
    <w:rsid w:val="31500AF0"/>
    <w:rsid w:val="315D724F"/>
    <w:rsid w:val="31606BA9"/>
    <w:rsid w:val="317B5137"/>
    <w:rsid w:val="31B173FD"/>
    <w:rsid w:val="31B535AF"/>
    <w:rsid w:val="31EA44FA"/>
    <w:rsid w:val="31F304A6"/>
    <w:rsid w:val="32091243"/>
    <w:rsid w:val="32294765"/>
    <w:rsid w:val="324846F4"/>
    <w:rsid w:val="327E7CD9"/>
    <w:rsid w:val="32B56E69"/>
    <w:rsid w:val="32F445A5"/>
    <w:rsid w:val="32FB3AD4"/>
    <w:rsid w:val="32FC5FC6"/>
    <w:rsid w:val="330F4401"/>
    <w:rsid w:val="331E1E02"/>
    <w:rsid w:val="331F3A96"/>
    <w:rsid w:val="33353215"/>
    <w:rsid w:val="33435036"/>
    <w:rsid w:val="33472431"/>
    <w:rsid w:val="335D7B29"/>
    <w:rsid w:val="336B0B61"/>
    <w:rsid w:val="337B4743"/>
    <w:rsid w:val="338C3ABE"/>
    <w:rsid w:val="33A867A1"/>
    <w:rsid w:val="33AC27B5"/>
    <w:rsid w:val="33BE0CB2"/>
    <w:rsid w:val="33C02706"/>
    <w:rsid w:val="33D21CA6"/>
    <w:rsid w:val="33F133C2"/>
    <w:rsid w:val="33F943AC"/>
    <w:rsid w:val="341548E7"/>
    <w:rsid w:val="34251F8E"/>
    <w:rsid w:val="343C52AD"/>
    <w:rsid w:val="344B292C"/>
    <w:rsid w:val="345A7961"/>
    <w:rsid w:val="345F5A6A"/>
    <w:rsid w:val="347A05C3"/>
    <w:rsid w:val="347E5080"/>
    <w:rsid w:val="348D4D75"/>
    <w:rsid w:val="34902CE5"/>
    <w:rsid w:val="34965FFC"/>
    <w:rsid w:val="349E0792"/>
    <w:rsid w:val="34B475AD"/>
    <w:rsid w:val="34C1398D"/>
    <w:rsid w:val="34D33C1F"/>
    <w:rsid w:val="34D94F89"/>
    <w:rsid w:val="34DB71D0"/>
    <w:rsid w:val="34E077DE"/>
    <w:rsid w:val="34EB0C10"/>
    <w:rsid w:val="34EB3FFA"/>
    <w:rsid w:val="351911D3"/>
    <w:rsid w:val="351C58FB"/>
    <w:rsid w:val="35493147"/>
    <w:rsid w:val="35572F42"/>
    <w:rsid w:val="35597C68"/>
    <w:rsid w:val="35680A2A"/>
    <w:rsid w:val="35682CA4"/>
    <w:rsid w:val="356E5C0E"/>
    <w:rsid w:val="357375C4"/>
    <w:rsid w:val="357A743D"/>
    <w:rsid w:val="358B52B4"/>
    <w:rsid w:val="35990A65"/>
    <w:rsid w:val="359D6299"/>
    <w:rsid w:val="35A6171B"/>
    <w:rsid w:val="35A82F5F"/>
    <w:rsid w:val="35B603F5"/>
    <w:rsid w:val="35CC2089"/>
    <w:rsid w:val="35CC55F3"/>
    <w:rsid w:val="35E4025D"/>
    <w:rsid w:val="35EF1F65"/>
    <w:rsid w:val="35EF4E9F"/>
    <w:rsid w:val="36011B96"/>
    <w:rsid w:val="360D3064"/>
    <w:rsid w:val="3619258E"/>
    <w:rsid w:val="3633238A"/>
    <w:rsid w:val="3652616D"/>
    <w:rsid w:val="366046B9"/>
    <w:rsid w:val="366135C0"/>
    <w:rsid w:val="366A5627"/>
    <w:rsid w:val="36710AA2"/>
    <w:rsid w:val="36AC26B2"/>
    <w:rsid w:val="36C81B5B"/>
    <w:rsid w:val="36CA4796"/>
    <w:rsid w:val="36D305E5"/>
    <w:rsid w:val="36EA7FF2"/>
    <w:rsid w:val="37017235"/>
    <w:rsid w:val="373D169F"/>
    <w:rsid w:val="374E143A"/>
    <w:rsid w:val="375145A6"/>
    <w:rsid w:val="37522485"/>
    <w:rsid w:val="375927BE"/>
    <w:rsid w:val="37613C52"/>
    <w:rsid w:val="376F2885"/>
    <w:rsid w:val="377835C6"/>
    <w:rsid w:val="37973B3D"/>
    <w:rsid w:val="37C11509"/>
    <w:rsid w:val="37DD1744"/>
    <w:rsid w:val="37F25243"/>
    <w:rsid w:val="380255AF"/>
    <w:rsid w:val="381C3D8E"/>
    <w:rsid w:val="38333626"/>
    <w:rsid w:val="384E441A"/>
    <w:rsid w:val="38506C2F"/>
    <w:rsid w:val="38803B23"/>
    <w:rsid w:val="38877CF7"/>
    <w:rsid w:val="38961914"/>
    <w:rsid w:val="38AF3010"/>
    <w:rsid w:val="38D822E9"/>
    <w:rsid w:val="38DD6A3B"/>
    <w:rsid w:val="38E03474"/>
    <w:rsid w:val="38E2286A"/>
    <w:rsid w:val="38E32D4B"/>
    <w:rsid w:val="38E94228"/>
    <w:rsid w:val="38FE732B"/>
    <w:rsid w:val="39051B96"/>
    <w:rsid w:val="39090EB2"/>
    <w:rsid w:val="390A09B4"/>
    <w:rsid w:val="390B2C76"/>
    <w:rsid w:val="391644FB"/>
    <w:rsid w:val="39257351"/>
    <w:rsid w:val="392D050D"/>
    <w:rsid w:val="392F0F3D"/>
    <w:rsid w:val="39322F95"/>
    <w:rsid w:val="39430A5E"/>
    <w:rsid w:val="39602F23"/>
    <w:rsid w:val="396B58C4"/>
    <w:rsid w:val="397B0BB4"/>
    <w:rsid w:val="399B3376"/>
    <w:rsid w:val="39A36AFF"/>
    <w:rsid w:val="39A64195"/>
    <w:rsid w:val="39AF1465"/>
    <w:rsid w:val="39C04E20"/>
    <w:rsid w:val="39CA3463"/>
    <w:rsid w:val="39CF6662"/>
    <w:rsid w:val="39E80849"/>
    <w:rsid w:val="39F2252B"/>
    <w:rsid w:val="39FF0C4D"/>
    <w:rsid w:val="3A0E5A41"/>
    <w:rsid w:val="3A2175BE"/>
    <w:rsid w:val="3A2436D1"/>
    <w:rsid w:val="3A2A7F00"/>
    <w:rsid w:val="3A4B32C5"/>
    <w:rsid w:val="3A593D19"/>
    <w:rsid w:val="3A6A27D7"/>
    <w:rsid w:val="3A957D05"/>
    <w:rsid w:val="3AB5468B"/>
    <w:rsid w:val="3ABC09E4"/>
    <w:rsid w:val="3AC407C9"/>
    <w:rsid w:val="3ADD1A06"/>
    <w:rsid w:val="3AF06CC1"/>
    <w:rsid w:val="3B183E18"/>
    <w:rsid w:val="3B215631"/>
    <w:rsid w:val="3B2D6711"/>
    <w:rsid w:val="3B51309B"/>
    <w:rsid w:val="3B850E7A"/>
    <w:rsid w:val="3B883403"/>
    <w:rsid w:val="3B954F85"/>
    <w:rsid w:val="3B9C0E95"/>
    <w:rsid w:val="3BA96A60"/>
    <w:rsid w:val="3BBD0AD4"/>
    <w:rsid w:val="3BC71E01"/>
    <w:rsid w:val="3BC767F9"/>
    <w:rsid w:val="3BDE4EBF"/>
    <w:rsid w:val="3BFE5D03"/>
    <w:rsid w:val="3C0248C3"/>
    <w:rsid w:val="3C072215"/>
    <w:rsid w:val="3C167592"/>
    <w:rsid w:val="3C170EB9"/>
    <w:rsid w:val="3C250799"/>
    <w:rsid w:val="3C276162"/>
    <w:rsid w:val="3C2B1BD6"/>
    <w:rsid w:val="3C2C17DF"/>
    <w:rsid w:val="3C396A58"/>
    <w:rsid w:val="3C577B7C"/>
    <w:rsid w:val="3C663D83"/>
    <w:rsid w:val="3C664263"/>
    <w:rsid w:val="3C714A0F"/>
    <w:rsid w:val="3C762FBC"/>
    <w:rsid w:val="3C9108DC"/>
    <w:rsid w:val="3CA427D7"/>
    <w:rsid w:val="3CA431D4"/>
    <w:rsid w:val="3CA86B29"/>
    <w:rsid w:val="3CAC710F"/>
    <w:rsid w:val="3CBD03A6"/>
    <w:rsid w:val="3CDC27C9"/>
    <w:rsid w:val="3CE068D8"/>
    <w:rsid w:val="3CE07B72"/>
    <w:rsid w:val="3CF21AEE"/>
    <w:rsid w:val="3D0A22D5"/>
    <w:rsid w:val="3D0B5F2D"/>
    <w:rsid w:val="3D114B5C"/>
    <w:rsid w:val="3D193B16"/>
    <w:rsid w:val="3D3F2810"/>
    <w:rsid w:val="3D484D37"/>
    <w:rsid w:val="3D495DF7"/>
    <w:rsid w:val="3D851633"/>
    <w:rsid w:val="3D875BB8"/>
    <w:rsid w:val="3DBF1661"/>
    <w:rsid w:val="3DFB1002"/>
    <w:rsid w:val="3E051FCE"/>
    <w:rsid w:val="3E1756B6"/>
    <w:rsid w:val="3E1920C0"/>
    <w:rsid w:val="3E2048C2"/>
    <w:rsid w:val="3E28471D"/>
    <w:rsid w:val="3E352534"/>
    <w:rsid w:val="3E42659A"/>
    <w:rsid w:val="3E4C632F"/>
    <w:rsid w:val="3E5E3BF8"/>
    <w:rsid w:val="3E5F70CE"/>
    <w:rsid w:val="3E610DA9"/>
    <w:rsid w:val="3E645172"/>
    <w:rsid w:val="3E701062"/>
    <w:rsid w:val="3E77442B"/>
    <w:rsid w:val="3E7877AB"/>
    <w:rsid w:val="3EAC39B4"/>
    <w:rsid w:val="3EC11BF7"/>
    <w:rsid w:val="3EF169DA"/>
    <w:rsid w:val="3EF93089"/>
    <w:rsid w:val="3F0E4239"/>
    <w:rsid w:val="3F127531"/>
    <w:rsid w:val="3F207BB8"/>
    <w:rsid w:val="3F2B4E96"/>
    <w:rsid w:val="3F3840E2"/>
    <w:rsid w:val="3F3A7BF4"/>
    <w:rsid w:val="3F507482"/>
    <w:rsid w:val="3F5661ED"/>
    <w:rsid w:val="3F5C181E"/>
    <w:rsid w:val="3F6263C0"/>
    <w:rsid w:val="3F700303"/>
    <w:rsid w:val="3F755AF4"/>
    <w:rsid w:val="3F7A035D"/>
    <w:rsid w:val="3F7A4AAC"/>
    <w:rsid w:val="3F7F2AED"/>
    <w:rsid w:val="3F8568C6"/>
    <w:rsid w:val="3F895D56"/>
    <w:rsid w:val="3FAF7F99"/>
    <w:rsid w:val="3FBE325D"/>
    <w:rsid w:val="3FC24EFB"/>
    <w:rsid w:val="3FC42D5D"/>
    <w:rsid w:val="3FC470DF"/>
    <w:rsid w:val="3FCC6181"/>
    <w:rsid w:val="3FCF37A1"/>
    <w:rsid w:val="3FDD44BD"/>
    <w:rsid w:val="3FEE70B9"/>
    <w:rsid w:val="400910C5"/>
    <w:rsid w:val="400B3158"/>
    <w:rsid w:val="4016105A"/>
    <w:rsid w:val="40241200"/>
    <w:rsid w:val="402C30CE"/>
    <w:rsid w:val="4050338D"/>
    <w:rsid w:val="40507088"/>
    <w:rsid w:val="40511B29"/>
    <w:rsid w:val="40525CFA"/>
    <w:rsid w:val="405666DE"/>
    <w:rsid w:val="40585F20"/>
    <w:rsid w:val="405A164D"/>
    <w:rsid w:val="405A2653"/>
    <w:rsid w:val="40622EEA"/>
    <w:rsid w:val="407D09B4"/>
    <w:rsid w:val="40892F96"/>
    <w:rsid w:val="408E1F25"/>
    <w:rsid w:val="409D774F"/>
    <w:rsid w:val="40A22DA0"/>
    <w:rsid w:val="40A354E5"/>
    <w:rsid w:val="40B03322"/>
    <w:rsid w:val="40C444B5"/>
    <w:rsid w:val="4109777D"/>
    <w:rsid w:val="411672AE"/>
    <w:rsid w:val="411F6223"/>
    <w:rsid w:val="41390C96"/>
    <w:rsid w:val="413B683F"/>
    <w:rsid w:val="41466C95"/>
    <w:rsid w:val="414B6987"/>
    <w:rsid w:val="4158647C"/>
    <w:rsid w:val="416B0B98"/>
    <w:rsid w:val="4175321B"/>
    <w:rsid w:val="418C2076"/>
    <w:rsid w:val="418F78FA"/>
    <w:rsid w:val="4195768D"/>
    <w:rsid w:val="41A605D0"/>
    <w:rsid w:val="41CA3305"/>
    <w:rsid w:val="41CC6A6E"/>
    <w:rsid w:val="41D46746"/>
    <w:rsid w:val="41E50241"/>
    <w:rsid w:val="41ED6B4B"/>
    <w:rsid w:val="42024A2E"/>
    <w:rsid w:val="42065175"/>
    <w:rsid w:val="42203DE5"/>
    <w:rsid w:val="423339AE"/>
    <w:rsid w:val="42400071"/>
    <w:rsid w:val="425A03C6"/>
    <w:rsid w:val="42623E1B"/>
    <w:rsid w:val="42702AE2"/>
    <w:rsid w:val="427A3AB6"/>
    <w:rsid w:val="427B2568"/>
    <w:rsid w:val="427B6090"/>
    <w:rsid w:val="428A5209"/>
    <w:rsid w:val="42A32E9D"/>
    <w:rsid w:val="42A37451"/>
    <w:rsid w:val="42AA632B"/>
    <w:rsid w:val="42AE7F37"/>
    <w:rsid w:val="42B9327D"/>
    <w:rsid w:val="42CC28E0"/>
    <w:rsid w:val="42D07157"/>
    <w:rsid w:val="43037BB1"/>
    <w:rsid w:val="4308583C"/>
    <w:rsid w:val="433E40E3"/>
    <w:rsid w:val="434C25F0"/>
    <w:rsid w:val="434D4AE8"/>
    <w:rsid w:val="43512BF1"/>
    <w:rsid w:val="435448CE"/>
    <w:rsid w:val="43572820"/>
    <w:rsid w:val="43633FF9"/>
    <w:rsid w:val="436B0A40"/>
    <w:rsid w:val="43715519"/>
    <w:rsid w:val="437561E3"/>
    <w:rsid w:val="437B5074"/>
    <w:rsid w:val="437E400B"/>
    <w:rsid w:val="43993698"/>
    <w:rsid w:val="43B31196"/>
    <w:rsid w:val="43BB720C"/>
    <w:rsid w:val="43BC335F"/>
    <w:rsid w:val="43C92B32"/>
    <w:rsid w:val="43CF0940"/>
    <w:rsid w:val="43EB7ACC"/>
    <w:rsid w:val="43FC1AB4"/>
    <w:rsid w:val="4404683C"/>
    <w:rsid w:val="4413378C"/>
    <w:rsid w:val="441D29CD"/>
    <w:rsid w:val="442944F4"/>
    <w:rsid w:val="442A1993"/>
    <w:rsid w:val="442F4C28"/>
    <w:rsid w:val="44402F95"/>
    <w:rsid w:val="446058AE"/>
    <w:rsid w:val="447D407D"/>
    <w:rsid w:val="448A0E5D"/>
    <w:rsid w:val="449D45F7"/>
    <w:rsid w:val="44A435AA"/>
    <w:rsid w:val="44A872EC"/>
    <w:rsid w:val="44A91136"/>
    <w:rsid w:val="44C07EB7"/>
    <w:rsid w:val="44C41CD0"/>
    <w:rsid w:val="44EB55BF"/>
    <w:rsid w:val="44EF33F2"/>
    <w:rsid w:val="4516216D"/>
    <w:rsid w:val="451F0B3D"/>
    <w:rsid w:val="452A57C8"/>
    <w:rsid w:val="452D2698"/>
    <w:rsid w:val="454E3658"/>
    <w:rsid w:val="4570054D"/>
    <w:rsid w:val="45836B41"/>
    <w:rsid w:val="458D5BE1"/>
    <w:rsid w:val="45BA3A93"/>
    <w:rsid w:val="45D32B9D"/>
    <w:rsid w:val="45D51F09"/>
    <w:rsid w:val="45E335B5"/>
    <w:rsid w:val="45F44519"/>
    <w:rsid w:val="46072FDC"/>
    <w:rsid w:val="460B44C8"/>
    <w:rsid w:val="46136A51"/>
    <w:rsid w:val="46144FA7"/>
    <w:rsid w:val="461F3C01"/>
    <w:rsid w:val="462D4AD7"/>
    <w:rsid w:val="463B13F8"/>
    <w:rsid w:val="463E6D3E"/>
    <w:rsid w:val="46566AA9"/>
    <w:rsid w:val="46661558"/>
    <w:rsid w:val="466A3548"/>
    <w:rsid w:val="466C4AED"/>
    <w:rsid w:val="46967F5B"/>
    <w:rsid w:val="46AC2A99"/>
    <w:rsid w:val="46B05B1F"/>
    <w:rsid w:val="46B35E11"/>
    <w:rsid w:val="46BA27BC"/>
    <w:rsid w:val="46BC6770"/>
    <w:rsid w:val="46CF7E90"/>
    <w:rsid w:val="46D13DB8"/>
    <w:rsid w:val="46DE5C9B"/>
    <w:rsid w:val="47240834"/>
    <w:rsid w:val="47546CCD"/>
    <w:rsid w:val="475567CD"/>
    <w:rsid w:val="475B3DA3"/>
    <w:rsid w:val="478039D4"/>
    <w:rsid w:val="479E642E"/>
    <w:rsid w:val="47A20A59"/>
    <w:rsid w:val="47B5458F"/>
    <w:rsid w:val="47C1238D"/>
    <w:rsid w:val="47CB0AA5"/>
    <w:rsid w:val="47E246F7"/>
    <w:rsid w:val="47E76F91"/>
    <w:rsid w:val="47FF0DAF"/>
    <w:rsid w:val="48030380"/>
    <w:rsid w:val="48185A6B"/>
    <w:rsid w:val="481A6B46"/>
    <w:rsid w:val="48273A4D"/>
    <w:rsid w:val="483F2C13"/>
    <w:rsid w:val="48490C72"/>
    <w:rsid w:val="484A471E"/>
    <w:rsid w:val="485162E7"/>
    <w:rsid w:val="48560B58"/>
    <w:rsid w:val="48615205"/>
    <w:rsid w:val="486B3599"/>
    <w:rsid w:val="486F3FB1"/>
    <w:rsid w:val="487452ED"/>
    <w:rsid w:val="48936FC5"/>
    <w:rsid w:val="489414DE"/>
    <w:rsid w:val="489B34E7"/>
    <w:rsid w:val="48A61185"/>
    <w:rsid w:val="48BC2E38"/>
    <w:rsid w:val="48BD0D6D"/>
    <w:rsid w:val="48C34DDE"/>
    <w:rsid w:val="48D17B15"/>
    <w:rsid w:val="48F814A8"/>
    <w:rsid w:val="491171A1"/>
    <w:rsid w:val="4927647B"/>
    <w:rsid w:val="492C5797"/>
    <w:rsid w:val="495013A9"/>
    <w:rsid w:val="495F48E7"/>
    <w:rsid w:val="49804F41"/>
    <w:rsid w:val="498203FE"/>
    <w:rsid w:val="499C2D6D"/>
    <w:rsid w:val="49B82B2F"/>
    <w:rsid w:val="49B96530"/>
    <w:rsid w:val="49BF7880"/>
    <w:rsid w:val="49C82B49"/>
    <w:rsid w:val="49D56C49"/>
    <w:rsid w:val="49D855C7"/>
    <w:rsid w:val="49DE4ACD"/>
    <w:rsid w:val="49EC4258"/>
    <w:rsid w:val="49F80512"/>
    <w:rsid w:val="4A21436D"/>
    <w:rsid w:val="4A263F01"/>
    <w:rsid w:val="4A4658CB"/>
    <w:rsid w:val="4A4C1CC9"/>
    <w:rsid w:val="4A7F1D52"/>
    <w:rsid w:val="4A854E3F"/>
    <w:rsid w:val="4AAB146E"/>
    <w:rsid w:val="4AED724C"/>
    <w:rsid w:val="4AF850BA"/>
    <w:rsid w:val="4AFB4F34"/>
    <w:rsid w:val="4B130467"/>
    <w:rsid w:val="4B1338CC"/>
    <w:rsid w:val="4B172B12"/>
    <w:rsid w:val="4B262EBA"/>
    <w:rsid w:val="4B3F1EC7"/>
    <w:rsid w:val="4B4A7644"/>
    <w:rsid w:val="4B531F8D"/>
    <w:rsid w:val="4B662E8B"/>
    <w:rsid w:val="4B82772E"/>
    <w:rsid w:val="4B8D450C"/>
    <w:rsid w:val="4B943B21"/>
    <w:rsid w:val="4BAB096B"/>
    <w:rsid w:val="4BAF7E06"/>
    <w:rsid w:val="4BBB3716"/>
    <w:rsid w:val="4BD46636"/>
    <w:rsid w:val="4BEE45CB"/>
    <w:rsid w:val="4C082496"/>
    <w:rsid w:val="4C08678F"/>
    <w:rsid w:val="4C166789"/>
    <w:rsid w:val="4C1B5AC4"/>
    <w:rsid w:val="4C396B73"/>
    <w:rsid w:val="4C426781"/>
    <w:rsid w:val="4C4C5496"/>
    <w:rsid w:val="4C6A1CEF"/>
    <w:rsid w:val="4C6C3432"/>
    <w:rsid w:val="4C755449"/>
    <w:rsid w:val="4C854697"/>
    <w:rsid w:val="4C8C21FB"/>
    <w:rsid w:val="4C907331"/>
    <w:rsid w:val="4C9D08B4"/>
    <w:rsid w:val="4CA66198"/>
    <w:rsid w:val="4CAA102F"/>
    <w:rsid w:val="4CB14655"/>
    <w:rsid w:val="4CB33E17"/>
    <w:rsid w:val="4CBA1FDC"/>
    <w:rsid w:val="4CC80B92"/>
    <w:rsid w:val="4CC92C3A"/>
    <w:rsid w:val="4CE01489"/>
    <w:rsid w:val="4CEB74B6"/>
    <w:rsid w:val="4CF50A59"/>
    <w:rsid w:val="4CF8202F"/>
    <w:rsid w:val="4CFD4AAA"/>
    <w:rsid w:val="4D182801"/>
    <w:rsid w:val="4D1836FB"/>
    <w:rsid w:val="4D533AAF"/>
    <w:rsid w:val="4D79073E"/>
    <w:rsid w:val="4D7B0185"/>
    <w:rsid w:val="4D850718"/>
    <w:rsid w:val="4D9E34B9"/>
    <w:rsid w:val="4DA30E74"/>
    <w:rsid w:val="4DAC7F99"/>
    <w:rsid w:val="4DBF6851"/>
    <w:rsid w:val="4DC90683"/>
    <w:rsid w:val="4DC94ACF"/>
    <w:rsid w:val="4DD67F46"/>
    <w:rsid w:val="4DE047C5"/>
    <w:rsid w:val="4DE54991"/>
    <w:rsid w:val="4DF05258"/>
    <w:rsid w:val="4E252D2A"/>
    <w:rsid w:val="4E3F795C"/>
    <w:rsid w:val="4E40707C"/>
    <w:rsid w:val="4E42373A"/>
    <w:rsid w:val="4E507D99"/>
    <w:rsid w:val="4E866E0A"/>
    <w:rsid w:val="4E8D2056"/>
    <w:rsid w:val="4EAD5C2E"/>
    <w:rsid w:val="4EBB286E"/>
    <w:rsid w:val="4ED21F42"/>
    <w:rsid w:val="4EE07940"/>
    <w:rsid w:val="4EEF2873"/>
    <w:rsid w:val="4EF647A8"/>
    <w:rsid w:val="4F084379"/>
    <w:rsid w:val="4F093E78"/>
    <w:rsid w:val="4F1D2082"/>
    <w:rsid w:val="4F1E444B"/>
    <w:rsid w:val="4F280A7B"/>
    <w:rsid w:val="4F2B223C"/>
    <w:rsid w:val="4F2C416E"/>
    <w:rsid w:val="4F3B0396"/>
    <w:rsid w:val="4F4D0E89"/>
    <w:rsid w:val="4F5464CE"/>
    <w:rsid w:val="4F55307E"/>
    <w:rsid w:val="4F602B90"/>
    <w:rsid w:val="4F6F5219"/>
    <w:rsid w:val="4F843944"/>
    <w:rsid w:val="4F8E4B27"/>
    <w:rsid w:val="4F907AA4"/>
    <w:rsid w:val="4FA60918"/>
    <w:rsid w:val="4FB476B5"/>
    <w:rsid w:val="4FBC4BF4"/>
    <w:rsid w:val="4FD65B1E"/>
    <w:rsid w:val="50051405"/>
    <w:rsid w:val="500832F8"/>
    <w:rsid w:val="501136F0"/>
    <w:rsid w:val="502256AD"/>
    <w:rsid w:val="504215FA"/>
    <w:rsid w:val="50451DB7"/>
    <w:rsid w:val="504B791D"/>
    <w:rsid w:val="5050039D"/>
    <w:rsid w:val="50501952"/>
    <w:rsid w:val="505E04BA"/>
    <w:rsid w:val="508168F7"/>
    <w:rsid w:val="508F60CA"/>
    <w:rsid w:val="50981162"/>
    <w:rsid w:val="50BC7B28"/>
    <w:rsid w:val="50C06385"/>
    <w:rsid w:val="50C11611"/>
    <w:rsid w:val="50CE6418"/>
    <w:rsid w:val="50D40BCA"/>
    <w:rsid w:val="50D70E9D"/>
    <w:rsid w:val="50F35D93"/>
    <w:rsid w:val="50FA44CD"/>
    <w:rsid w:val="510036F5"/>
    <w:rsid w:val="51052FD6"/>
    <w:rsid w:val="5105303B"/>
    <w:rsid w:val="51114085"/>
    <w:rsid w:val="511216F1"/>
    <w:rsid w:val="512A1CE3"/>
    <w:rsid w:val="514516F1"/>
    <w:rsid w:val="51545650"/>
    <w:rsid w:val="516E7D73"/>
    <w:rsid w:val="5180209A"/>
    <w:rsid w:val="51897721"/>
    <w:rsid w:val="518A72F6"/>
    <w:rsid w:val="519667AD"/>
    <w:rsid w:val="51973EE4"/>
    <w:rsid w:val="51A84D41"/>
    <w:rsid w:val="51AA2482"/>
    <w:rsid w:val="51B1317F"/>
    <w:rsid w:val="51B82B60"/>
    <w:rsid w:val="51C23429"/>
    <w:rsid w:val="51DB1E92"/>
    <w:rsid w:val="51E14E39"/>
    <w:rsid w:val="51ED757F"/>
    <w:rsid w:val="52150A7D"/>
    <w:rsid w:val="52414306"/>
    <w:rsid w:val="52457AEB"/>
    <w:rsid w:val="52564EE5"/>
    <w:rsid w:val="52666F95"/>
    <w:rsid w:val="526763FB"/>
    <w:rsid w:val="526D2AE2"/>
    <w:rsid w:val="52741EC2"/>
    <w:rsid w:val="52A975E0"/>
    <w:rsid w:val="52CA07B0"/>
    <w:rsid w:val="52E1213E"/>
    <w:rsid w:val="532E75DC"/>
    <w:rsid w:val="53336AAE"/>
    <w:rsid w:val="533A136C"/>
    <w:rsid w:val="53480B19"/>
    <w:rsid w:val="5355264E"/>
    <w:rsid w:val="535F2BBA"/>
    <w:rsid w:val="53613440"/>
    <w:rsid w:val="537C67BA"/>
    <w:rsid w:val="53AF337A"/>
    <w:rsid w:val="53B26284"/>
    <w:rsid w:val="53B759F4"/>
    <w:rsid w:val="53B82303"/>
    <w:rsid w:val="53D225A4"/>
    <w:rsid w:val="53DF4479"/>
    <w:rsid w:val="54157C9B"/>
    <w:rsid w:val="54186AD3"/>
    <w:rsid w:val="54371F77"/>
    <w:rsid w:val="543B112A"/>
    <w:rsid w:val="544A4D29"/>
    <w:rsid w:val="54547B86"/>
    <w:rsid w:val="545E0121"/>
    <w:rsid w:val="546A3396"/>
    <w:rsid w:val="54760B52"/>
    <w:rsid w:val="5477405D"/>
    <w:rsid w:val="5481317B"/>
    <w:rsid w:val="5494027A"/>
    <w:rsid w:val="54A21918"/>
    <w:rsid w:val="54AA76FF"/>
    <w:rsid w:val="54B92F65"/>
    <w:rsid w:val="54DA00AC"/>
    <w:rsid w:val="54DE5937"/>
    <w:rsid w:val="54E05AE9"/>
    <w:rsid w:val="54E82ECC"/>
    <w:rsid w:val="54FB3C17"/>
    <w:rsid w:val="55220DA5"/>
    <w:rsid w:val="55272CCA"/>
    <w:rsid w:val="552B579B"/>
    <w:rsid w:val="553459AC"/>
    <w:rsid w:val="55487F01"/>
    <w:rsid w:val="555C6E60"/>
    <w:rsid w:val="556B7BE3"/>
    <w:rsid w:val="556E398A"/>
    <w:rsid w:val="556F1F83"/>
    <w:rsid w:val="558114B8"/>
    <w:rsid w:val="55813D78"/>
    <w:rsid w:val="55827531"/>
    <w:rsid w:val="55910F8E"/>
    <w:rsid w:val="55AB500F"/>
    <w:rsid w:val="55B256C0"/>
    <w:rsid w:val="55C73811"/>
    <w:rsid w:val="55DF79E5"/>
    <w:rsid w:val="5611384C"/>
    <w:rsid w:val="561B28DD"/>
    <w:rsid w:val="561D05FE"/>
    <w:rsid w:val="5635520A"/>
    <w:rsid w:val="564846E1"/>
    <w:rsid w:val="566056C5"/>
    <w:rsid w:val="56641FF0"/>
    <w:rsid w:val="566C0CDE"/>
    <w:rsid w:val="567F34E2"/>
    <w:rsid w:val="56840D14"/>
    <w:rsid w:val="568868CC"/>
    <w:rsid w:val="56933527"/>
    <w:rsid w:val="56994311"/>
    <w:rsid w:val="569B0A3B"/>
    <w:rsid w:val="569C4AD4"/>
    <w:rsid w:val="56A90562"/>
    <w:rsid w:val="56AD325A"/>
    <w:rsid w:val="56AD47B1"/>
    <w:rsid w:val="56B913AD"/>
    <w:rsid w:val="56DA0859"/>
    <w:rsid w:val="56DC35DD"/>
    <w:rsid w:val="56E17318"/>
    <w:rsid w:val="56FD590E"/>
    <w:rsid w:val="56FE257B"/>
    <w:rsid w:val="57036880"/>
    <w:rsid w:val="572B37BA"/>
    <w:rsid w:val="57305E26"/>
    <w:rsid w:val="57314C5A"/>
    <w:rsid w:val="574A5794"/>
    <w:rsid w:val="575A261C"/>
    <w:rsid w:val="57941164"/>
    <w:rsid w:val="57A6426A"/>
    <w:rsid w:val="57D14267"/>
    <w:rsid w:val="57E01724"/>
    <w:rsid w:val="57F307C1"/>
    <w:rsid w:val="57F87CBF"/>
    <w:rsid w:val="57FA2BAA"/>
    <w:rsid w:val="57FA43F1"/>
    <w:rsid w:val="580162E5"/>
    <w:rsid w:val="58041F34"/>
    <w:rsid w:val="5815497A"/>
    <w:rsid w:val="581C6799"/>
    <w:rsid w:val="58327181"/>
    <w:rsid w:val="584E7888"/>
    <w:rsid w:val="585D149C"/>
    <w:rsid w:val="586621B6"/>
    <w:rsid w:val="587E5BD9"/>
    <w:rsid w:val="589C683B"/>
    <w:rsid w:val="58B9588A"/>
    <w:rsid w:val="58C14572"/>
    <w:rsid w:val="58C73AD7"/>
    <w:rsid w:val="58DA2920"/>
    <w:rsid w:val="58F020A3"/>
    <w:rsid w:val="58FB332B"/>
    <w:rsid w:val="59011144"/>
    <w:rsid w:val="59090D3D"/>
    <w:rsid w:val="59540A82"/>
    <w:rsid w:val="59594578"/>
    <w:rsid w:val="59631729"/>
    <w:rsid w:val="598A7A09"/>
    <w:rsid w:val="59B33075"/>
    <w:rsid w:val="59B63D96"/>
    <w:rsid w:val="59C13ED2"/>
    <w:rsid w:val="59E6253A"/>
    <w:rsid w:val="59E7033F"/>
    <w:rsid w:val="59E8544B"/>
    <w:rsid w:val="5A0354F7"/>
    <w:rsid w:val="5A1E5359"/>
    <w:rsid w:val="5A291824"/>
    <w:rsid w:val="5A344ECC"/>
    <w:rsid w:val="5A390B46"/>
    <w:rsid w:val="5A492723"/>
    <w:rsid w:val="5A5D74BC"/>
    <w:rsid w:val="5A7B4428"/>
    <w:rsid w:val="5A7C5C8F"/>
    <w:rsid w:val="5A8612BA"/>
    <w:rsid w:val="5A90403D"/>
    <w:rsid w:val="5A9D71ED"/>
    <w:rsid w:val="5AA2571A"/>
    <w:rsid w:val="5AB04EDE"/>
    <w:rsid w:val="5AC64C86"/>
    <w:rsid w:val="5ACF4A76"/>
    <w:rsid w:val="5AD51064"/>
    <w:rsid w:val="5ADE295C"/>
    <w:rsid w:val="5AEB0C39"/>
    <w:rsid w:val="5AEE1D63"/>
    <w:rsid w:val="5AF8170C"/>
    <w:rsid w:val="5B05555C"/>
    <w:rsid w:val="5B110237"/>
    <w:rsid w:val="5B1649CC"/>
    <w:rsid w:val="5B244DD8"/>
    <w:rsid w:val="5B2717CA"/>
    <w:rsid w:val="5B295890"/>
    <w:rsid w:val="5B2E4556"/>
    <w:rsid w:val="5B3879B9"/>
    <w:rsid w:val="5B436EF0"/>
    <w:rsid w:val="5B4D2B80"/>
    <w:rsid w:val="5B550806"/>
    <w:rsid w:val="5B893F6C"/>
    <w:rsid w:val="5B9F1B41"/>
    <w:rsid w:val="5BA37F28"/>
    <w:rsid w:val="5BAE24A8"/>
    <w:rsid w:val="5BB117B1"/>
    <w:rsid w:val="5BC51BF0"/>
    <w:rsid w:val="5BCF26D8"/>
    <w:rsid w:val="5C0B7CEE"/>
    <w:rsid w:val="5C217DF1"/>
    <w:rsid w:val="5C44015E"/>
    <w:rsid w:val="5C4A7263"/>
    <w:rsid w:val="5C4D41F0"/>
    <w:rsid w:val="5C554BC5"/>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43C45"/>
    <w:rsid w:val="5D65410C"/>
    <w:rsid w:val="5D6C5E39"/>
    <w:rsid w:val="5D71281A"/>
    <w:rsid w:val="5D7D662C"/>
    <w:rsid w:val="5D954FBB"/>
    <w:rsid w:val="5DB86475"/>
    <w:rsid w:val="5DE847B7"/>
    <w:rsid w:val="5E0779FA"/>
    <w:rsid w:val="5E1D5BB1"/>
    <w:rsid w:val="5E1D5F77"/>
    <w:rsid w:val="5E234035"/>
    <w:rsid w:val="5E2911D4"/>
    <w:rsid w:val="5E4F7B9F"/>
    <w:rsid w:val="5E5972B8"/>
    <w:rsid w:val="5E5D1A5A"/>
    <w:rsid w:val="5E751A3D"/>
    <w:rsid w:val="5E7762CF"/>
    <w:rsid w:val="5E8460C1"/>
    <w:rsid w:val="5EBF574D"/>
    <w:rsid w:val="5EC9135A"/>
    <w:rsid w:val="5ED14E5B"/>
    <w:rsid w:val="5EF04B7B"/>
    <w:rsid w:val="5EFF3DE0"/>
    <w:rsid w:val="5F007B24"/>
    <w:rsid w:val="5F106EAF"/>
    <w:rsid w:val="5F283CA5"/>
    <w:rsid w:val="5F305F32"/>
    <w:rsid w:val="5F425A26"/>
    <w:rsid w:val="5F4E3CB5"/>
    <w:rsid w:val="5F767B84"/>
    <w:rsid w:val="5F7D1E64"/>
    <w:rsid w:val="5F9374D0"/>
    <w:rsid w:val="5FDA48B5"/>
    <w:rsid w:val="5FDE084E"/>
    <w:rsid w:val="5FE25384"/>
    <w:rsid w:val="5FE875BC"/>
    <w:rsid w:val="60370C86"/>
    <w:rsid w:val="60515D76"/>
    <w:rsid w:val="60550DC1"/>
    <w:rsid w:val="60671E65"/>
    <w:rsid w:val="607562A7"/>
    <w:rsid w:val="608664A5"/>
    <w:rsid w:val="608C7B28"/>
    <w:rsid w:val="608F41F2"/>
    <w:rsid w:val="609E6925"/>
    <w:rsid w:val="60BA77CD"/>
    <w:rsid w:val="60C63F24"/>
    <w:rsid w:val="60CA2B58"/>
    <w:rsid w:val="60E73E36"/>
    <w:rsid w:val="60F23EEF"/>
    <w:rsid w:val="60F80C2F"/>
    <w:rsid w:val="613468C2"/>
    <w:rsid w:val="613A48D5"/>
    <w:rsid w:val="61487E7F"/>
    <w:rsid w:val="614C4BCD"/>
    <w:rsid w:val="614F6149"/>
    <w:rsid w:val="61572E4F"/>
    <w:rsid w:val="615D1AF9"/>
    <w:rsid w:val="61610E12"/>
    <w:rsid w:val="616128EC"/>
    <w:rsid w:val="616720C6"/>
    <w:rsid w:val="61725619"/>
    <w:rsid w:val="617E294F"/>
    <w:rsid w:val="618649E8"/>
    <w:rsid w:val="619104F5"/>
    <w:rsid w:val="619932A7"/>
    <w:rsid w:val="61AB7C65"/>
    <w:rsid w:val="61AD5F1B"/>
    <w:rsid w:val="61C3512C"/>
    <w:rsid w:val="61DB7979"/>
    <w:rsid w:val="62073433"/>
    <w:rsid w:val="620B3059"/>
    <w:rsid w:val="620D753C"/>
    <w:rsid w:val="62181D46"/>
    <w:rsid w:val="626B7791"/>
    <w:rsid w:val="62707047"/>
    <w:rsid w:val="62721747"/>
    <w:rsid w:val="628762A4"/>
    <w:rsid w:val="628C2933"/>
    <w:rsid w:val="628C4312"/>
    <w:rsid w:val="62AB1D8D"/>
    <w:rsid w:val="62C42917"/>
    <w:rsid w:val="62D9309F"/>
    <w:rsid w:val="62DE5A92"/>
    <w:rsid w:val="62E73481"/>
    <w:rsid w:val="62ED42C9"/>
    <w:rsid w:val="62F0419C"/>
    <w:rsid w:val="62FA55D0"/>
    <w:rsid w:val="631A7E52"/>
    <w:rsid w:val="63234C0F"/>
    <w:rsid w:val="634B4DB7"/>
    <w:rsid w:val="634C01CF"/>
    <w:rsid w:val="635665B8"/>
    <w:rsid w:val="637A72AA"/>
    <w:rsid w:val="637C5F97"/>
    <w:rsid w:val="63A83A82"/>
    <w:rsid w:val="63CB3622"/>
    <w:rsid w:val="63D600F2"/>
    <w:rsid w:val="63D74F7B"/>
    <w:rsid w:val="63E31E9D"/>
    <w:rsid w:val="63F20007"/>
    <w:rsid w:val="640434E5"/>
    <w:rsid w:val="64185C22"/>
    <w:rsid w:val="643B275E"/>
    <w:rsid w:val="64411A38"/>
    <w:rsid w:val="64587275"/>
    <w:rsid w:val="646A5BED"/>
    <w:rsid w:val="646D768E"/>
    <w:rsid w:val="64C4485F"/>
    <w:rsid w:val="64CD698F"/>
    <w:rsid w:val="64DA076B"/>
    <w:rsid w:val="64E36924"/>
    <w:rsid w:val="64E9112D"/>
    <w:rsid w:val="65014155"/>
    <w:rsid w:val="65142B38"/>
    <w:rsid w:val="6520621E"/>
    <w:rsid w:val="653D68E6"/>
    <w:rsid w:val="654B68E0"/>
    <w:rsid w:val="6558033E"/>
    <w:rsid w:val="65630AA9"/>
    <w:rsid w:val="656A3683"/>
    <w:rsid w:val="656A7144"/>
    <w:rsid w:val="657B048C"/>
    <w:rsid w:val="657F70B1"/>
    <w:rsid w:val="65865107"/>
    <w:rsid w:val="659242EE"/>
    <w:rsid w:val="65A9419C"/>
    <w:rsid w:val="65B0069A"/>
    <w:rsid w:val="65B61ED7"/>
    <w:rsid w:val="65E9533F"/>
    <w:rsid w:val="65F76683"/>
    <w:rsid w:val="65F93869"/>
    <w:rsid w:val="660B2971"/>
    <w:rsid w:val="660B5D8E"/>
    <w:rsid w:val="66224F9D"/>
    <w:rsid w:val="6632531C"/>
    <w:rsid w:val="667237CD"/>
    <w:rsid w:val="66953E2E"/>
    <w:rsid w:val="669F7CBA"/>
    <w:rsid w:val="66AE39AD"/>
    <w:rsid w:val="66B00768"/>
    <w:rsid w:val="66FB73E6"/>
    <w:rsid w:val="670A4B9E"/>
    <w:rsid w:val="67171C12"/>
    <w:rsid w:val="671C012D"/>
    <w:rsid w:val="672534F5"/>
    <w:rsid w:val="672E507D"/>
    <w:rsid w:val="673936D7"/>
    <w:rsid w:val="67517AFA"/>
    <w:rsid w:val="67805AAD"/>
    <w:rsid w:val="679850C1"/>
    <w:rsid w:val="67AB1B26"/>
    <w:rsid w:val="67AF11C7"/>
    <w:rsid w:val="67B265D1"/>
    <w:rsid w:val="67B30E44"/>
    <w:rsid w:val="67C23B71"/>
    <w:rsid w:val="67C501C3"/>
    <w:rsid w:val="67DA7D95"/>
    <w:rsid w:val="67DF7B2E"/>
    <w:rsid w:val="67E55296"/>
    <w:rsid w:val="67E87F7F"/>
    <w:rsid w:val="67F41FE9"/>
    <w:rsid w:val="68080A2F"/>
    <w:rsid w:val="681E7CFD"/>
    <w:rsid w:val="68221B5F"/>
    <w:rsid w:val="682633F9"/>
    <w:rsid w:val="68270406"/>
    <w:rsid w:val="68273145"/>
    <w:rsid w:val="682A5BF7"/>
    <w:rsid w:val="68324E76"/>
    <w:rsid w:val="68535738"/>
    <w:rsid w:val="68721156"/>
    <w:rsid w:val="687C423F"/>
    <w:rsid w:val="68B44299"/>
    <w:rsid w:val="68BA7D39"/>
    <w:rsid w:val="68C25D28"/>
    <w:rsid w:val="68D033F3"/>
    <w:rsid w:val="68D06E03"/>
    <w:rsid w:val="68DC689F"/>
    <w:rsid w:val="68E0170A"/>
    <w:rsid w:val="68F302CC"/>
    <w:rsid w:val="690D472E"/>
    <w:rsid w:val="69123CE1"/>
    <w:rsid w:val="69141C2E"/>
    <w:rsid w:val="69184264"/>
    <w:rsid w:val="691F3C87"/>
    <w:rsid w:val="693350FB"/>
    <w:rsid w:val="695479FA"/>
    <w:rsid w:val="696F1E02"/>
    <w:rsid w:val="69705CB0"/>
    <w:rsid w:val="69762AAC"/>
    <w:rsid w:val="697826BD"/>
    <w:rsid w:val="69874F79"/>
    <w:rsid w:val="69997553"/>
    <w:rsid w:val="699D5604"/>
    <w:rsid w:val="69AA23F5"/>
    <w:rsid w:val="69BF7EC3"/>
    <w:rsid w:val="69D330B4"/>
    <w:rsid w:val="69F432B5"/>
    <w:rsid w:val="6A0E4421"/>
    <w:rsid w:val="6A1B5C00"/>
    <w:rsid w:val="6A2835EC"/>
    <w:rsid w:val="6A291175"/>
    <w:rsid w:val="6A2C34AA"/>
    <w:rsid w:val="6A6459AF"/>
    <w:rsid w:val="6A820F91"/>
    <w:rsid w:val="6A824374"/>
    <w:rsid w:val="6A87407F"/>
    <w:rsid w:val="6A99127D"/>
    <w:rsid w:val="6AA17770"/>
    <w:rsid w:val="6AB8004E"/>
    <w:rsid w:val="6AB861B4"/>
    <w:rsid w:val="6AD62AA7"/>
    <w:rsid w:val="6AD96CB7"/>
    <w:rsid w:val="6B0F3C1E"/>
    <w:rsid w:val="6B13077A"/>
    <w:rsid w:val="6B1424DD"/>
    <w:rsid w:val="6B221E5F"/>
    <w:rsid w:val="6B272595"/>
    <w:rsid w:val="6B2B1CE6"/>
    <w:rsid w:val="6B2F5E6F"/>
    <w:rsid w:val="6B4629BA"/>
    <w:rsid w:val="6B4C3CF7"/>
    <w:rsid w:val="6B6B5CD2"/>
    <w:rsid w:val="6B711394"/>
    <w:rsid w:val="6B7C0E69"/>
    <w:rsid w:val="6B882178"/>
    <w:rsid w:val="6BA0659B"/>
    <w:rsid w:val="6BA078E7"/>
    <w:rsid w:val="6BB36B04"/>
    <w:rsid w:val="6BB564DC"/>
    <w:rsid w:val="6BC576AE"/>
    <w:rsid w:val="6BC82F86"/>
    <w:rsid w:val="6BCC1277"/>
    <w:rsid w:val="6BE4278E"/>
    <w:rsid w:val="6BEA1F9C"/>
    <w:rsid w:val="6BFC4F57"/>
    <w:rsid w:val="6C1F76C2"/>
    <w:rsid w:val="6C455CAB"/>
    <w:rsid w:val="6C4E1244"/>
    <w:rsid w:val="6C5B6EEC"/>
    <w:rsid w:val="6C5D2D2B"/>
    <w:rsid w:val="6C6E3EA2"/>
    <w:rsid w:val="6C7765FE"/>
    <w:rsid w:val="6C8008DC"/>
    <w:rsid w:val="6CAA5E4D"/>
    <w:rsid w:val="6CC60DC9"/>
    <w:rsid w:val="6CD44DB3"/>
    <w:rsid w:val="6CDC7845"/>
    <w:rsid w:val="6D000FC4"/>
    <w:rsid w:val="6D031778"/>
    <w:rsid w:val="6D08005D"/>
    <w:rsid w:val="6D0A7C83"/>
    <w:rsid w:val="6D106FB7"/>
    <w:rsid w:val="6D1C3F9C"/>
    <w:rsid w:val="6D2B7848"/>
    <w:rsid w:val="6D4A67A4"/>
    <w:rsid w:val="6D517127"/>
    <w:rsid w:val="6D5D5CC1"/>
    <w:rsid w:val="6D6B744D"/>
    <w:rsid w:val="6D6C2BD8"/>
    <w:rsid w:val="6DA07DE7"/>
    <w:rsid w:val="6DA721E6"/>
    <w:rsid w:val="6DBE5CD2"/>
    <w:rsid w:val="6DE374BA"/>
    <w:rsid w:val="6DEC6B1D"/>
    <w:rsid w:val="6E1A3D81"/>
    <w:rsid w:val="6E20601C"/>
    <w:rsid w:val="6E2A5041"/>
    <w:rsid w:val="6E2C4FDA"/>
    <w:rsid w:val="6E321817"/>
    <w:rsid w:val="6E3A38A7"/>
    <w:rsid w:val="6E41574E"/>
    <w:rsid w:val="6E4660D0"/>
    <w:rsid w:val="6E4A043D"/>
    <w:rsid w:val="6E6F129A"/>
    <w:rsid w:val="6E8C7E9A"/>
    <w:rsid w:val="6EA7226C"/>
    <w:rsid w:val="6EB13143"/>
    <w:rsid w:val="6EBF0F07"/>
    <w:rsid w:val="6EC3545C"/>
    <w:rsid w:val="6ECA78B1"/>
    <w:rsid w:val="6EFD5C0F"/>
    <w:rsid w:val="6F0211AE"/>
    <w:rsid w:val="6F081FAF"/>
    <w:rsid w:val="6F1D5BE7"/>
    <w:rsid w:val="6F252E0D"/>
    <w:rsid w:val="6F257D94"/>
    <w:rsid w:val="6F4379DD"/>
    <w:rsid w:val="6F6A055F"/>
    <w:rsid w:val="6F6A09C1"/>
    <w:rsid w:val="6F733EF8"/>
    <w:rsid w:val="6F7478CD"/>
    <w:rsid w:val="6F7C4610"/>
    <w:rsid w:val="6F8310B0"/>
    <w:rsid w:val="6FA66C5B"/>
    <w:rsid w:val="6FAF4A0F"/>
    <w:rsid w:val="6FB917DB"/>
    <w:rsid w:val="6FC80B1A"/>
    <w:rsid w:val="6FD31A72"/>
    <w:rsid w:val="6FD412E1"/>
    <w:rsid w:val="6FDC0E2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41A32"/>
    <w:rsid w:val="71147566"/>
    <w:rsid w:val="71287630"/>
    <w:rsid w:val="712C1AEB"/>
    <w:rsid w:val="713148BC"/>
    <w:rsid w:val="71371CF9"/>
    <w:rsid w:val="713E5AE7"/>
    <w:rsid w:val="716F1C44"/>
    <w:rsid w:val="71721EA5"/>
    <w:rsid w:val="717E7A69"/>
    <w:rsid w:val="71806D32"/>
    <w:rsid w:val="71AD6FAE"/>
    <w:rsid w:val="71AE30B5"/>
    <w:rsid w:val="71C27EC8"/>
    <w:rsid w:val="71C33DD0"/>
    <w:rsid w:val="72005AE6"/>
    <w:rsid w:val="72104AC2"/>
    <w:rsid w:val="72124041"/>
    <w:rsid w:val="72135B21"/>
    <w:rsid w:val="721601E1"/>
    <w:rsid w:val="72337620"/>
    <w:rsid w:val="723F5BDB"/>
    <w:rsid w:val="72570EA7"/>
    <w:rsid w:val="726C2611"/>
    <w:rsid w:val="72726B56"/>
    <w:rsid w:val="727355E2"/>
    <w:rsid w:val="72A11E23"/>
    <w:rsid w:val="72A322A5"/>
    <w:rsid w:val="72A82AD9"/>
    <w:rsid w:val="72AF0917"/>
    <w:rsid w:val="72B3210B"/>
    <w:rsid w:val="72CF7ADB"/>
    <w:rsid w:val="72E75951"/>
    <w:rsid w:val="72E91B02"/>
    <w:rsid w:val="72F9284C"/>
    <w:rsid w:val="72FF3233"/>
    <w:rsid w:val="732650C3"/>
    <w:rsid w:val="733C616F"/>
    <w:rsid w:val="7340334A"/>
    <w:rsid w:val="73492FB5"/>
    <w:rsid w:val="734A7EB9"/>
    <w:rsid w:val="73586DC3"/>
    <w:rsid w:val="735B05AA"/>
    <w:rsid w:val="736811C4"/>
    <w:rsid w:val="73725CC7"/>
    <w:rsid w:val="739B35DE"/>
    <w:rsid w:val="73DA0AAB"/>
    <w:rsid w:val="73FA2A89"/>
    <w:rsid w:val="73FF32CB"/>
    <w:rsid w:val="7405758D"/>
    <w:rsid w:val="74301EA6"/>
    <w:rsid w:val="74386E56"/>
    <w:rsid w:val="7439010A"/>
    <w:rsid w:val="743F7814"/>
    <w:rsid w:val="7451536F"/>
    <w:rsid w:val="74622F2F"/>
    <w:rsid w:val="747405C4"/>
    <w:rsid w:val="7497088D"/>
    <w:rsid w:val="74A30572"/>
    <w:rsid w:val="74B13F37"/>
    <w:rsid w:val="74C73FE3"/>
    <w:rsid w:val="74DC5A55"/>
    <w:rsid w:val="74E63482"/>
    <w:rsid w:val="74E71A82"/>
    <w:rsid w:val="74F64E3F"/>
    <w:rsid w:val="74FD1B30"/>
    <w:rsid w:val="751D0E17"/>
    <w:rsid w:val="754A05DC"/>
    <w:rsid w:val="757414EF"/>
    <w:rsid w:val="75942A40"/>
    <w:rsid w:val="75A023F2"/>
    <w:rsid w:val="75C5780F"/>
    <w:rsid w:val="75FB2A56"/>
    <w:rsid w:val="75FF18EA"/>
    <w:rsid w:val="76023351"/>
    <w:rsid w:val="761730DD"/>
    <w:rsid w:val="762514F1"/>
    <w:rsid w:val="762C5C47"/>
    <w:rsid w:val="765512FB"/>
    <w:rsid w:val="765E31FB"/>
    <w:rsid w:val="766477E6"/>
    <w:rsid w:val="76687032"/>
    <w:rsid w:val="7672045B"/>
    <w:rsid w:val="76766B2A"/>
    <w:rsid w:val="767F2D37"/>
    <w:rsid w:val="76895AED"/>
    <w:rsid w:val="768F354A"/>
    <w:rsid w:val="7698131F"/>
    <w:rsid w:val="76984EB1"/>
    <w:rsid w:val="76991A17"/>
    <w:rsid w:val="76BA50E5"/>
    <w:rsid w:val="76C42FE0"/>
    <w:rsid w:val="76D42781"/>
    <w:rsid w:val="76D81D5A"/>
    <w:rsid w:val="77067FBD"/>
    <w:rsid w:val="771672D4"/>
    <w:rsid w:val="771A06F0"/>
    <w:rsid w:val="77236D53"/>
    <w:rsid w:val="772A5AB9"/>
    <w:rsid w:val="774D3DC3"/>
    <w:rsid w:val="776A22E2"/>
    <w:rsid w:val="776D6580"/>
    <w:rsid w:val="778C04E9"/>
    <w:rsid w:val="778F2765"/>
    <w:rsid w:val="77B360B7"/>
    <w:rsid w:val="77E22291"/>
    <w:rsid w:val="78125407"/>
    <w:rsid w:val="78163E0D"/>
    <w:rsid w:val="78300AEE"/>
    <w:rsid w:val="784F14F7"/>
    <w:rsid w:val="78507637"/>
    <w:rsid w:val="7859168E"/>
    <w:rsid w:val="7867796C"/>
    <w:rsid w:val="787F40EE"/>
    <w:rsid w:val="78985EAB"/>
    <w:rsid w:val="789E5F80"/>
    <w:rsid w:val="78B4709E"/>
    <w:rsid w:val="78B57BD3"/>
    <w:rsid w:val="78C14DB7"/>
    <w:rsid w:val="78C243BF"/>
    <w:rsid w:val="78D81144"/>
    <w:rsid w:val="78F669DD"/>
    <w:rsid w:val="78F824F7"/>
    <w:rsid w:val="79047D24"/>
    <w:rsid w:val="792073FF"/>
    <w:rsid w:val="79255B1E"/>
    <w:rsid w:val="79327BE3"/>
    <w:rsid w:val="793423B9"/>
    <w:rsid w:val="794674FF"/>
    <w:rsid w:val="794F5E9D"/>
    <w:rsid w:val="7950305C"/>
    <w:rsid w:val="79596ED9"/>
    <w:rsid w:val="795B7FA5"/>
    <w:rsid w:val="796606AB"/>
    <w:rsid w:val="797279F9"/>
    <w:rsid w:val="798B6440"/>
    <w:rsid w:val="7990570C"/>
    <w:rsid w:val="79941A0F"/>
    <w:rsid w:val="79976759"/>
    <w:rsid w:val="799B3AF2"/>
    <w:rsid w:val="799C0BFC"/>
    <w:rsid w:val="79B50C6F"/>
    <w:rsid w:val="79D319E8"/>
    <w:rsid w:val="79D5121E"/>
    <w:rsid w:val="79E06AB0"/>
    <w:rsid w:val="79FA156C"/>
    <w:rsid w:val="7A005805"/>
    <w:rsid w:val="7A0527D6"/>
    <w:rsid w:val="7A073B40"/>
    <w:rsid w:val="7A1E66A7"/>
    <w:rsid w:val="7A3B4E23"/>
    <w:rsid w:val="7A3E3C86"/>
    <w:rsid w:val="7A421F6B"/>
    <w:rsid w:val="7A985BAD"/>
    <w:rsid w:val="7A9C129D"/>
    <w:rsid w:val="7AAC617C"/>
    <w:rsid w:val="7ABB0835"/>
    <w:rsid w:val="7ABE7A74"/>
    <w:rsid w:val="7AC30B08"/>
    <w:rsid w:val="7AC3193E"/>
    <w:rsid w:val="7AD41DBD"/>
    <w:rsid w:val="7AD825ED"/>
    <w:rsid w:val="7AE7522B"/>
    <w:rsid w:val="7AE81597"/>
    <w:rsid w:val="7AF11E4A"/>
    <w:rsid w:val="7AFC756B"/>
    <w:rsid w:val="7B026045"/>
    <w:rsid w:val="7B0A616D"/>
    <w:rsid w:val="7B1530FA"/>
    <w:rsid w:val="7B326069"/>
    <w:rsid w:val="7B4E68A2"/>
    <w:rsid w:val="7B6A65F9"/>
    <w:rsid w:val="7B73525D"/>
    <w:rsid w:val="7B754167"/>
    <w:rsid w:val="7B841502"/>
    <w:rsid w:val="7B856B69"/>
    <w:rsid w:val="7BA51FAA"/>
    <w:rsid w:val="7BA71431"/>
    <w:rsid w:val="7BAB65F0"/>
    <w:rsid w:val="7BC47FCE"/>
    <w:rsid w:val="7BC5601A"/>
    <w:rsid w:val="7BE067C0"/>
    <w:rsid w:val="7BF7355E"/>
    <w:rsid w:val="7C041716"/>
    <w:rsid w:val="7C0F6F8D"/>
    <w:rsid w:val="7C1832E2"/>
    <w:rsid w:val="7C2C3168"/>
    <w:rsid w:val="7C60764A"/>
    <w:rsid w:val="7C7F077B"/>
    <w:rsid w:val="7C9A2C55"/>
    <w:rsid w:val="7CA0229D"/>
    <w:rsid w:val="7CB570A3"/>
    <w:rsid w:val="7CC85D2E"/>
    <w:rsid w:val="7CFA0A3C"/>
    <w:rsid w:val="7CFB25C5"/>
    <w:rsid w:val="7CFB422E"/>
    <w:rsid w:val="7D024938"/>
    <w:rsid w:val="7D0432EA"/>
    <w:rsid w:val="7D071A67"/>
    <w:rsid w:val="7D153027"/>
    <w:rsid w:val="7D240558"/>
    <w:rsid w:val="7D255897"/>
    <w:rsid w:val="7D4E4391"/>
    <w:rsid w:val="7D6A50D1"/>
    <w:rsid w:val="7D6C1F0C"/>
    <w:rsid w:val="7D6F7C2B"/>
    <w:rsid w:val="7D7B5BD6"/>
    <w:rsid w:val="7D812A55"/>
    <w:rsid w:val="7D9828AA"/>
    <w:rsid w:val="7D9C0468"/>
    <w:rsid w:val="7DA15DD8"/>
    <w:rsid w:val="7DA54E7B"/>
    <w:rsid w:val="7DAD4B1E"/>
    <w:rsid w:val="7DCE4670"/>
    <w:rsid w:val="7DDB6F5C"/>
    <w:rsid w:val="7DDF08B2"/>
    <w:rsid w:val="7DDF7781"/>
    <w:rsid w:val="7E2F58AE"/>
    <w:rsid w:val="7E464EB2"/>
    <w:rsid w:val="7E5724CE"/>
    <w:rsid w:val="7E5B4BE3"/>
    <w:rsid w:val="7E6C79E8"/>
    <w:rsid w:val="7E6E14DC"/>
    <w:rsid w:val="7EB90785"/>
    <w:rsid w:val="7EE97E69"/>
    <w:rsid w:val="7EEF15E6"/>
    <w:rsid w:val="7F0F3C4C"/>
    <w:rsid w:val="7F102E25"/>
    <w:rsid w:val="7F2B3490"/>
    <w:rsid w:val="7F4167DE"/>
    <w:rsid w:val="7F81479C"/>
    <w:rsid w:val="7F932247"/>
    <w:rsid w:val="7F961536"/>
    <w:rsid w:val="7FB772DD"/>
    <w:rsid w:val="7FD5728C"/>
    <w:rsid w:val="7FE66A22"/>
    <w:rsid w:val="7FED0787"/>
    <w:rsid w:val="7FF352B9"/>
    <w:rsid w:val="F9BE8C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5"/>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outlineLvl w:val="2"/>
    </w:pPr>
    <w:rPr>
      <w:rFonts w:ascii="宋体" w:hAnsi="宋体" w:eastAsia="黑体"/>
      <w:bCs/>
      <w:sz w:val="24"/>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qFormat/>
    <w:uiPriority w:val="99"/>
    <w:pPr>
      <w:spacing w:after="12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beforeLines="50"/>
    </w:pPr>
    <w:rPr>
      <w:rFonts w:ascii="宋体" w:hAnsi="宋体"/>
      <w:szCs w:val="20"/>
    </w:rPr>
  </w:style>
  <w:style w:type="paragraph" w:styleId="10">
    <w:name w:val="Body Text Indent"/>
    <w:basedOn w:val="1"/>
    <w:next w:val="11"/>
    <w:link w:val="46"/>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toc 3"/>
    <w:basedOn w:val="1"/>
    <w:next w:val="1"/>
    <w:autoRedefine/>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link w:val="45"/>
    <w:qFormat/>
    <w:uiPriority w:val="0"/>
    <w:pPr>
      <w:ind w:left="100" w:leftChars="2500"/>
    </w:pPr>
  </w:style>
  <w:style w:type="paragraph" w:styleId="15">
    <w:name w:val="Balloon Text"/>
    <w:basedOn w:val="1"/>
    <w:link w:val="43"/>
    <w:qFormat/>
    <w:uiPriority w:val="0"/>
    <w:rPr>
      <w:sz w:val="18"/>
      <w:szCs w:val="18"/>
    </w:rPr>
  </w:style>
  <w:style w:type="paragraph" w:styleId="16">
    <w:name w:val="footer"/>
    <w:basedOn w:val="1"/>
    <w:link w:val="49"/>
    <w:qFormat/>
    <w:uiPriority w:val="99"/>
    <w:pPr>
      <w:tabs>
        <w:tab w:val="center" w:pos="4153"/>
        <w:tab w:val="right" w:pos="8306"/>
      </w:tabs>
      <w:snapToGrid w:val="0"/>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spacing w:before="120" w:after="120"/>
      <w:jc w:val="left"/>
    </w:pPr>
    <w:rPr>
      <w:rFonts w:cs="Calibri"/>
      <w:b/>
      <w:bCs/>
      <w:caps/>
      <w:sz w:val="20"/>
      <w:szCs w:val="20"/>
    </w:rPr>
  </w:style>
  <w:style w:type="paragraph" w:styleId="19">
    <w:name w:val="footnote text"/>
    <w:basedOn w:val="1"/>
    <w:unhideWhenUsed/>
    <w:qFormat/>
    <w:uiPriority w:val="0"/>
    <w:pPr>
      <w:snapToGrid w:val="0"/>
      <w:jc w:val="left"/>
    </w:pPr>
    <w:rPr>
      <w:sz w:val="18"/>
      <w:szCs w:val="18"/>
    </w:rPr>
  </w:style>
  <w:style w:type="paragraph" w:styleId="20">
    <w:name w:val="toc 2"/>
    <w:basedOn w:val="1"/>
    <w:next w:val="1"/>
    <w:autoRedefine/>
    <w:qFormat/>
    <w:uiPriority w:val="39"/>
    <w:pPr>
      <w:ind w:left="420" w:leftChars="200"/>
    </w:pPr>
  </w:style>
  <w:style w:type="paragraph" w:styleId="21">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semiHidden/>
    <w:qFormat/>
    <w:uiPriority w:val="0"/>
    <w:pPr>
      <w:spacing w:line="220" w:lineRule="exact"/>
      <w:jc w:val="center"/>
    </w:pPr>
    <w:rPr>
      <w:rFonts w:ascii="仿宋_GB2312" w:eastAsia="仿宋_GB2312"/>
      <w:szCs w:val="21"/>
    </w:rPr>
  </w:style>
  <w:style w:type="paragraph" w:styleId="23">
    <w:name w:val="Body Text First Indent 2"/>
    <w:basedOn w:val="10"/>
    <w:link w:val="47"/>
    <w:unhideWhenUsed/>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qFormat/>
    <w:uiPriority w:val="0"/>
    <w:rPr>
      <w:sz w:val="21"/>
      <w:szCs w:val="21"/>
    </w:rPr>
  </w:style>
  <w:style w:type="character" w:styleId="30">
    <w:name w:val="footnote reference"/>
    <w:qFormat/>
    <w:uiPriority w:val="0"/>
    <w:rPr>
      <w:vertAlign w:val="superscript"/>
    </w:rPr>
  </w:style>
  <w:style w:type="paragraph" w:customStyle="1" w:styleId="31">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2">
    <w:name w:val="表格"/>
    <w:basedOn w:val="1"/>
    <w:qFormat/>
    <w:uiPriority w:val="0"/>
    <w:pPr>
      <w:textAlignment w:val="center"/>
    </w:pPr>
    <w:rPr>
      <w:rFonts w:ascii="华文细黑" w:hAnsi="华文细黑"/>
      <w:kern w:val="0"/>
      <w:szCs w:val="20"/>
    </w:rPr>
  </w:style>
  <w:style w:type="paragraph" w:customStyle="1" w:styleId="33">
    <w:name w:val="正文 题目"/>
    <w:basedOn w:val="1"/>
    <w:qFormat/>
    <w:uiPriority w:val="0"/>
    <w:pPr>
      <w:jc w:val="center"/>
    </w:pPr>
    <w:rPr>
      <w:rFonts w:ascii="黑体" w:hAnsi="黑体" w:eastAsia="黑体"/>
      <w:sz w:val="28"/>
    </w:rPr>
  </w:style>
  <w:style w:type="paragraph" w:customStyle="1" w:styleId="34">
    <w:name w:val="列出段落1"/>
    <w:basedOn w:val="1"/>
    <w:qFormat/>
    <w:uiPriority w:val="99"/>
    <w:rPr>
      <w:rFonts w:ascii="Times New Roman" w:hAnsi="Times New Roman"/>
    </w:rPr>
  </w:style>
  <w:style w:type="character" w:customStyle="1" w:styleId="35">
    <w:name w:val="标题 2 Char"/>
    <w:link w:val="4"/>
    <w:qFormat/>
    <w:uiPriority w:val="0"/>
    <w:rPr>
      <w:rFonts w:ascii="Arial" w:hAnsi="Arial"/>
      <w:b/>
      <w:bCs/>
      <w:sz w:val="28"/>
      <w:szCs w:val="32"/>
    </w:rPr>
  </w:style>
  <w:style w:type="paragraph" w:customStyle="1" w:styleId="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7">
    <w:name w:val="WPSOffice手动目录 1"/>
    <w:qFormat/>
    <w:uiPriority w:val="0"/>
    <w:rPr>
      <w:rFonts w:asciiTheme="minorHAnsi" w:hAnsiTheme="minorHAnsi" w:eastAsiaTheme="minorEastAsia" w:cstheme="minorBidi"/>
      <w:lang w:val="en-US" w:eastAsia="zh-CN" w:bidi="ar-SA"/>
    </w:rPr>
  </w:style>
  <w:style w:type="paragraph" w:customStyle="1" w:styleId="3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9">
    <w:name w:val="font21"/>
    <w:basedOn w:val="26"/>
    <w:qFormat/>
    <w:uiPriority w:val="0"/>
    <w:rPr>
      <w:rFonts w:hint="eastAsia" w:ascii="宋体" w:hAnsi="宋体" w:eastAsia="宋体" w:cs="宋体"/>
      <w:color w:val="000000"/>
      <w:sz w:val="24"/>
      <w:szCs w:val="24"/>
      <w:u w:val="none"/>
    </w:rPr>
  </w:style>
  <w:style w:type="character" w:customStyle="1" w:styleId="40">
    <w:name w:val="font01"/>
    <w:basedOn w:val="26"/>
    <w:qFormat/>
    <w:uiPriority w:val="0"/>
    <w:rPr>
      <w:rFonts w:hint="default" w:ascii="Times New Roman" w:hAnsi="Times New Roman" w:cs="Times New Roman"/>
      <w:color w:val="000000"/>
      <w:sz w:val="24"/>
      <w:szCs w:val="24"/>
      <w:u w:val="none"/>
    </w:rPr>
  </w:style>
  <w:style w:type="character" w:customStyle="1" w:styleId="41">
    <w:name w:val="font11"/>
    <w:basedOn w:val="26"/>
    <w:qFormat/>
    <w:uiPriority w:val="0"/>
    <w:rPr>
      <w:rFonts w:hint="default" w:ascii="Times New Roman" w:hAnsi="Times New Roman" w:cs="Times New Roman"/>
      <w:color w:val="000000"/>
      <w:sz w:val="20"/>
      <w:szCs w:val="20"/>
      <w:u w:val="none"/>
    </w:rPr>
  </w:style>
  <w:style w:type="character" w:customStyle="1" w:styleId="42">
    <w:name w:val="font31"/>
    <w:basedOn w:val="26"/>
    <w:qFormat/>
    <w:uiPriority w:val="0"/>
    <w:rPr>
      <w:rFonts w:hint="eastAsia" w:ascii="宋体" w:hAnsi="宋体" w:eastAsia="宋体" w:cs="宋体"/>
      <w:color w:val="000000"/>
      <w:sz w:val="20"/>
      <w:szCs w:val="20"/>
      <w:u w:val="none"/>
    </w:rPr>
  </w:style>
  <w:style w:type="character" w:customStyle="1" w:styleId="43">
    <w:name w:val="批注框文本 Char"/>
    <w:basedOn w:val="26"/>
    <w:link w:val="15"/>
    <w:qFormat/>
    <w:uiPriority w:val="0"/>
    <w:rPr>
      <w:rFonts w:asciiTheme="minorHAnsi" w:hAnsiTheme="minorHAnsi" w:eastAsiaTheme="minorEastAsia" w:cstheme="minorBidi"/>
      <w:kern w:val="2"/>
      <w:sz w:val="18"/>
      <w:szCs w:val="18"/>
    </w:rPr>
  </w:style>
  <w:style w:type="character" w:customStyle="1" w:styleId="44">
    <w:name w:val="正文文本 Char"/>
    <w:basedOn w:val="26"/>
    <w:link w:val="2"/>
    <w:qFormat/>
    <w:uiPriority w:val="99"/>
    <w:rPr>
      <w:rFonts w:asciiTheme="minorHAnsi" w:hAnsiTheme="minorHAnsi" w:eastAsiaTheme="minorEastAsia" w:cstheme="minorBidi"/>
      <w:kern w:val="2"/>
      <w:sz w:val="21"/>
      <w:szCs w:val="24"/>
    </w:rPr>
  </w:style>
  <w:style w:type="character" w:customStyle="1" w:styleId="45">
    <w:name w:val="日期 Char"/>
    <w:basedOn w:val="26"/>
    <w:link w:val="14"/>
    <w:qFormat/>
    <w:uiPriority w:val="0"/>
    <w:rPr>
      <w:rFonts w:asciiTheme="minorHAnsi" w:hAnsiTheme="minorHAnsi" w:eastAsiaTheme="minorEastAsia" w:cstheme="minorBidi"/>
      <w:kern w:val="2"/>
      <w:sz w:val="21"/>
      <w:szCs w:val="24"/>
    </w:rPr>
  </w:style>
  <w:style w:type="character" w:customStyle="1" w:styleId="46">
    <w:name w:val="正文文本缩进 Char"/>
    <w:basedOn w:val="26"/>
    <w:link w:val="10"/>
    <w:qFormat/>
    <w:uiPriority w:val="0"/>
    <w:rPr>
      <w:rFonts w:asciiTheme="minorHAnsi" w:hAnsiTheme="minorHAnsi" w:eastAsiaTheme="minorEastAsia" w:cstheme="minorBidi"/>
      <w:kern w:val="2"/>
      <w:sz w:val="21"/>
      <w:szCs w:val="24"/>
    </w:rPr>
  </w:style>
  <w:style w:type="character" w:customStyle="1" w:styleId="47">
    <w:name w:val="正文首行缩进 2 Char"/>
    <w:basedOn w:val="46"/>
    <w:link w:val="23"/>
    <w:qFormat/>
    <w:uiPriority w:val="0"/>
  </w:style>
  <w:style w:type="paragraph" w:styleId="48">
    <w:name w:val="List Paragraph"/>
    <w:basedOn w:val="1"/>
    <w:qFormat/>
    <w:uiPriority w:val="99"/>
    <w:pPr>
      <w:ind w:firstLine="420" w:firstLineChars="200"/>
    </w:pPr>
  </w:style>
  <w:style w:type="character" w:customStyle="1" w:styleId="49">
    <w:name w:val="页脚 Char"/>
    <w:basedOn w:val="26"/>
    <w:link w:val="16"/>
    <w:qFormat/>
    <w:uiPriority w:val="99"/>
    <w:rPr>
      <w:rFonts w:asciiTheme="minorHAnsi" w:hAnsiTheme="minorHAnsi" w:eastAsiaTheme="minorEastAsia" w:cstheme="minorBidi"/>
      <w:kern w:val="2"/>
      <w:sz w:val="18"/>
      <w:szCs w:val="18"/>
    </w:rPr>
  </w:style>
  <w:style w:type="paragraph" w:customStyle="1" w:styleId="50">
    <w:name w:val="TOC Heading"/>
    <w:basedOn w:val="3"/>
    <w:next w:val="1"/>
    <w:semiHidden/>
    <w:unhideWhenUsed/>
    <w:qFormat/>
    <w:uiPriority w:val="39"/>
    <w:pPr>
      <w:widowControl/>
      <w:numPr>
        <w:numId w:val="0"/>
      </w:numPr>
      <w:tabs>
        <w:tab w:val="clear" w:pos="0"/>
      </w:tabs>
      <w:spacing w:beforeLines="0" w:afterLines="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51">
    <w:name w:val="Table caption|1"/>
    <w:basedOn w:val="1"/>
    <w:qFormat/>
    <w:uiPriority w:val="0"/>
    <w:pPr>
      <w:spacing w:line="650" w:lineRule="exact"/>
      <w:ind w:firstLine="620"/>
      <w:jc w:val="left"/>
    </w:pPr>
    <w:rPr>
      <w:rFonts w:ascii="宋体" w:hAnsi="宋体" w:cs="宋体"/>
      <w:kern w:val="0"/>
      <w:sz w:val="30"/>
      <w:szCs w:val="30"/>
      <w:lang w:val="zh-TW" w:eastAsia="zh-TW" w:bidi="zh-TW"/>
    </w:rPr>
  </w:style>
  <w:style w:type="character" w:customStyle="1" w:styleId="52">
    <w:name w:val="font91"/>
    <w:basedOn w:val="26"/>
    <w:qFormat/>
    <w:uiPriority w:val="0"/>
    <w:rPr>
      <w:rFonts w:ascii="方正仿宋_GBK" w:hAnsi="方正仿宋_GBK" w:eastAsia="方正仿宋_GBK" w:cs="方正仿宋_GBK"/>
      <w:color w:val="000000"/>
      <w:sz w:val="36"/>
      <w:szCs w:val="36"/>
      <w:u w:val="none"/>
    </w:rPr>
  </w:style>
  <w:style w:type="character" w:customStyle="1" w:styleId="53">
    <w:name w:val="font101"/>
    <w:basedOn w:val="26"/>
    <w:qFormat/>
    <w:uiPriority w:val="0"/>
    <w:rPr>
      <w:rFonts w:hint="default" w:ascii="方正仿宋_GBK" w:hAnsi="方正仿宋_GBK" w:eastAsia="方正仿宋_GBK" w:cs="方正仿宋_GBK"/>
      <w:color w:val="000000"/>
      <w:sz w:val="20"/>
      <w:szCs w:val="20"/>
      <w:u w:val="none"/>
    </w:rPr>
  </w:style>
  <w:style w:type="character" w:customStyle="1" w:styleId="54">
    <w:name w:val="font111"/>
    <w:basedOn w:val="26"/>
    <w:qFormat/>
    <w:uiPriority w:val="0"/>
    <w:rPr>
      <w:rFonts w:hint="default" w:ascii="方正仿宋_GBK" w:hAnsi="方正仿宋_GBK" w:eastAsia="方正仿宋_GBK" w:cs="方正仿宋_GBK"/>
      <w:color w:val="000000"/>
      <w:sz w:val="20"/>
      <w:szCs w:val="20"/>
      <w:u w:val="none"/>
    </w:rPr>
  </w:style>
  <w:style w:type="character" w:customStyle="1" w:styleId="55">
    <w:name w:val="font71"/>
    <w:basedOn w:val="26"/>
    <w:qFormat/>
    <w:uiPriority w:val="0"/>
    <w:rPr>
      <w:rFonts w:hint="default" w:ascii="Times New Roman" w:hAnsi="Times New Roman" w:cs="Times New Roman"/>
      <w:color w:val="000000"/>
      <w:sz w:val="20"/>
      <w:szCs w:val="20"/>
      <w:u w:val="none"/>
    </w:rPr>
  </w:style>
  <w:style w:type="character" w:customStyle="1" w:styleId="56">
    <w:name w:val="font81"/>
    <w:basedOn w:val="26"/>
    <w:qFormat/>
    <w:uiPriority w:val="0"/>
    <w:rPr>
      <w:rFonts w:ascii="方正仿宋_GBK" w:hAnsi="方正仿宋_GBK" w:eastAsia="方正仿宋_GBK" w:cs="方正仿宋_GBK"/>
      <w:color w:val="000000"/>
      <w:sz w:val="20"/>
      <w:szCs w:val="20"/>
      <w:u w:val="none"/>
    </w:rPr>
  </w:style>
  <w:style w:type="character" w:customStyle="1" w:styleId="57">
    <w:name w:val="font61"/>
    <w:basedOn w:val="26"/>
    <w:qFormat/>
    <w:uiPriority w:val="0"/>
    <w:rPr>
      <w:rFonts w:hint="default" w:ascii="Times New Roman" w:hAnsi="Times New Roman" w:cs="Times New Roman"/>
      <w:color w:val="000000"/>
      <w:sz w:val="20"/>
      <w:szCs w:val="20"/>
      <w:u w:val="none"/>
    </w:rPr>
  </w:style>
  <w:style w:type="character" w:customStyle="1" w:styleId="58">
    <w:name w:val="NormalCharacter"/>
    <w:qFormat/>
    <w:uiPriority w:val="0"/>
    <w:rPr>
      <w:rFonts w:ascii="Times New Roman" w:hAnsi="Times New Roman" w:eastAsia="宋体"/>
    </w:rPr>
  </w:style>
  <w:style w:type="character" w:customStyle="1" w:styleId="59">
    <w:name w:val="font51"/>
    <w:basedOn w:val="26"/>
    <w:qFormat/>
    <w:uiPriority w:val="0"/>
    <w:rPr>
      <w:rFonts w:hint="eastAsia" w:ascii="宋体" w:hAnsi="宋体" w:eastAsia="宋体" w:cs="宋体"/>
      <w:color w:val="000000"/>
      <w:sz w:val="20"/>
      <w:szCs w:val="20"/>
      <w:u w:val="none"/>
    </w:rPr>
  </w:style>
  <w:style w:type="character" w:customStyle="1" w:styleId="60">
    <w:name w:val="font121"/>
    <w:basedOn w:val="26"/>
    <w:qFormat/>
    <w:uiPriority w:val="0"/>
    <w:rPr>
      <w:rFonts w:hint="default" w:ascii="方正仿宋_GBK" w:hAnsi="方正仿宋_GBK" w:eastAsia="方正仿宋_GBK" w:cs="方正仿宋_GBK"/>
      <w:color w:val="000000"/>
      <w:sz w:val="20"/>
      <w:szCs w:val="20"/>
      <w:u w:val="none"/>
    </w:rPr>
  </w:style>
  <w:style w:type="character" w:customStyle="1" w:styleId="61">
    <w:name w:val="font151"/>
    <w:basedOn w:val="26"/>
    <w:qFormat/>
    <w:uiPriority w:val="0"/>
    <w:rPr>
      <w:rFonts w:hint="default" w:ascii="方正仿宋_GBK" w:hAnsi="方正仿宋_GBK" w:eastAsia="方正仿宋_GBK" w:cs="方正仿宋_GBK"/>
      <w:b/>
      <w:bCs/>
      <w:color w:val="FF0000"/>
      <w:sz w:val="20"/>
      <w:szCs w:val="20"/>
      <w:u w:val="none"/>
    </w:rPr>
  </w:style>
  <w:style w:type="character" w:customStyle="1" w:styleId="62">
    <w:name w:val="font131"/>
    <w:basedOn w:val="26"/>
    <w:qFormat/>
    <w:uiPriority w:val="0"/>
    <w:rPr>
      <w:rFonts w:hint="eastAsia" w:ascii="宋体" w:hAnsi="宋体" w:eastAsia="宋体" w:cs="宋体"/>
      <w:color w:val="auto"/>
      <w:sz w:val="20"/>
      <w:szCs w:val="20"/>
      <w:u w:val="none"/>
    </w:rPr>
  </w:style>
  <w:style w:type="character" w:customStyle="1" w:styleId="63">
    <w:name w:val="font161"/>
    <w:basedOn w:val="26"/>
    <w:qFormat/>
    <w:uiPriority w:val="0"/>
    <w:rPr>
      <w:rFonts w:hint="eastAsia" w:ascii="宋体" w:hAnsi="宋体" w:eastAsia="宋体" w:cs="宋体"/>
      <w:color w:val="auto"/>
      <w:sz w:val="20"/>
      <w:szCs w:val="20"/>
      <w:u w:val="single"/>
    </w:rPr>
  </w:style>
  <w:style w:type="character" w:customStyle="1" w:styleId="64">
    <w:name w:val="font141"/>
    <w:basedOn w:val="26"/>
    <w:qFormat/>
    <w:uiPriority w:val="0"/>
    <w:rPr>
      <w:rFonts w:hint="eastAsia" w:ascii="宋体" w:hAnsi="宋体" w:eastAsia="宋体" w:cs="宋体"/>
      <w:color w:val="auto"/>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18918</Words>
  <Characters>19890</Characters>
  <Lines>161</Lines>
  <Paragraphs>45</Paragraphs>
  <TotalTime>4</TotalTime>
  <ScaleCrop>false</ScaleCrop>
  <LinksUpToDate>false</LinksUpToDate>
  <CharactersWithSpaces>20898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2022-11-23T02:34:00Z</dcterms:created>
  <dc:creator>huajie</dc:creator>
  <cp:lastModifiedBy>j.sc</cp:lastModifiedBy>
  <dcterms:modified xsi:type="dcterms:W3CDTF">2024-07-12T11:49:15Z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FF267B51D50744ACB7A2B40CFD2025D5_13</vt:lpwstr>
  </property>
  <property fmtid="{D5CDD505-2E9C-101B-9397-08002B2CF9AE}" pid="4" name="commondata">
    <vt:lpwstr>eyJoZGlkIjoiYzgxOTMyMWQ3ZmNkMzE2MDY3OGUwYjIyYzM1NGM4NTcifQ==</vt:lpwstr>
  </property>
</Properties>
</file>