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p>
    <w:p>
      <w:pPr>
        <w:spacing w:line="360" w:lineRule="auto"/>
        <w:ind w:firstLine="420"/>
        <w:jc w:val="center"/>
        <w:rPr>
          <w:rFonts w:ascii="仿宋_GB2312" w:hAnsi="Times New Roman" w:eastAsia="仿宋_GB2312" w:cs="Times New Roman"/>
          <w:b/>
          <w:bCs/>
          <w:kern w:val="0"/>
          <w:sz w:val="40"/>
          <w:szCs w:val="40"/>
        </w:rPr>
      </w:pPr>
    </w:p>
    <w:p>
      <w:pPr>
        <w:spacing w:line="480" w:lineRule="auto"/>
        <w:ind w:firstLine="420"/>
        <w:outlineLvl w:val="0"/>
        <w:rPr>
          <w:rFonts w:ascii="仿宋_GB2312" w:hAnsi="Times New Roman" w:eastAsia="仿宋_GB2312" w:cs="Times New Roman"/>
          <w:b/>
          <w:bCs/>
          <w:kern w:val="0"/>
          <w:sz w:val="40"/>
          <w:szCs w:val="40"/>
        </w:rPr>
      </w:pPr>
      <w:bookmarkStart w:id="0" w:name="_Toc7977"/>
      <w:r>
        <w:rPr>
          <w:rFonts w:hint="eastAsia" w:ascii="仿宋_GB2312" w:hAnsi="Times New Roman" w:eastAsia="仿宋_GB2312" w:cs="Times New Roman"/>
          <w:b/>
          <w:bCs/>
          <w:kern w:val="0"/>
          <w:sz w:val="40"/>
          <w:szCs w:val="40"/>
        </w:rPr>
        <w:t>青浦区朱家角镇安联湖山悦邸（安联·湖山悦）</w:t>
      </w:r>
      <w:bookmarkEnd w:id="0"/>
    </w:p>
    <w:p>
      <w:pPr>
        <w:spacing w:line="480" w:lineRule="auto"/>
        <w:ind w:firstLine="420"/>
        <w:jc w:val="center"/>
        <w:rPr>
          <w:rFonts w:ascii="仿宋_GB2312" w:hAnsi="Times New Roman" w:eastAsia="仿宋_GB2312" w:cs="Times New Roman"/>
          <w:b/>
          <w:bCs/>
          <w:kern w:val="0"/>
          <w:sz w:val="40"/>
          <w:szCs w:val="40"/>
        </w:rPr>
      </w:pPr>
      <w:r>
        <w:rPr>
          <w:rFonts w:hint="eastAsia" w:ascii="仿宋_GB2312" w:hAnsi="Times New Roman" w:eastAsia="仿宋_GB2312" w:cs="Times New Roman"/>
          <w:b/>
          <w:bCs/>
          <w:kern w:val="0"/>
          <w:sz w:val="40"/>
          <w:szCs w:val="40"/>
          <w:lang w:eastAsia="zh-CN"/>
        </w:rPr>
        <w:t>2024年预看房活动定制</w:t>
      </w:r>
      <w:r>
        <w:rPr>
          <w:rFonts w:hint="eastAsia" w:ascii="仿宋_GB2312" w:hAnsi="Times New Roman" w:eastAsia="仿宋_GB2312" w:cs="Times New Roman"/>
          <w:b/>
          <w:bCs/>
          <w:kern w:val="0"/>
          <w:sz w:val="40"/>
          <w:szCs w:val="40"/>
        </w:rPr>
        <w:t>服务</w:t>
      </w:r>
    </w:p>
    <w:p>
      <w:pPr>
        <w:pStyle w:val="2"/>
        <w:rPr>
          <w:rFonts w:ascii="Times New Roman" w:hAnsi="Times New Roman" w:cs="Times New Roman"/>
          <w:szCs w:val="21"/>
        </w:rPr>
      </w:pPr>
    </w:p>
    <w:p>
      <w:pPr>
        <w:pStyle w:val="2"/>
        <w:rPr>
          <w:rFonts w:ascii="Times New Roman" w:hAnsi="Times New Roman" w:cs="Times New Roman"/>
          <w:szCs w:val="21"/>
        </w:rPr>
      </w:pPr>
    </w:p>
    <w:p>
      <w:pPr>
        <w:pStyle w:val="2"/>
        <w:rPr>
          <w:rFonts w:ascii="Times New Roman" w:hAnsi="Times New Roman" w:cs="Times New Roman"/>
          <w:szCs w:val="21"/>
        </w:rPr>
      </w:pPr>
    </w:p>
    <w:p>
      <w:pPr>
        <w:spacing w:line="540" w:lineRule="exact"/>
        <w:ind w:firstLine="420"/>
        <w:rPr>
          <w:rFonts w:ascii="Times New Roman" w:hAnsi="Times New Roman" w:cs="Times New Roman"/>
          <w:szCs w:val="21"/>
        </w:rPr>
      </w:pPr>
    </w:p>
    <w:p>
      <w:pPr>
        <w:jc w:val="center"/>
        <w:rPr>
          <w:rFonts w:ascii="Times New Roman" w:hAnsi="Times New Roman" w:eastAsia="黑体" w:cs="Times New Roman"/>
          <w:sz w:val="72"/>
          <w:szCs w:val="72"/>
        </w:rPr>
      </w:pPr>
      <w:r>
        <w:rPr>
          <w:rFonts w:ascii="Times New Roman" w:hAnsi="Times New Roman" w:eastAsia="黑体" w:cs="Times New Roman"/>
          <w:sz w:val="72"/>
          <w:szCs w:val="72"/>
        </w:rPr>
        <w:t>询  比  文  件</w:t>
      </w: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rPr>
          <w:rFonts w:ascii="Times New Roman" w:hAnsi="Times New Roman" w:cs="Times New Roman"/>
          <w:szCs w:val="21"/>
        </w:rPr>
      </w:pPr>
    </w:p>
    <w:p>
      <w:pPr>
        <w:snapToGrid w:val="0"/>
        <w:ind w:firstLine="1280" w:firstLineChars="400"/>
        <w:rPr>
          <w:rFonts w:ascii="Times New Roman" w:hAnsi="Times New Roman" w:cs="Times New Roman"/>
          <w:sz w:val="32"/>
          <w:szCs w:val="32"/>
        </w:rPr>
      </w:pPr>
      <w:r>
        <w:rPr>
          <w:rFonts w:ascii="Times New Roman" w:hAnsi="Times New Roman" w:eastAsia="黑体" w:cs="Times New Roman"/>
          <w:sz w:val="32"/>
          <w:szCs w:val="32"/>
        </w:rPr>
        <w:t>采 购 人：</w:t>
      </w:r>
      <w:r>
        <w:rPr>
          <w:rFonts w:ascii="Times New Roman" w:hAnsi="Times New Roman" w:eastAsia="黑体" w:cs="Times New Roman"/>
          <w:sz w:val="32"/>
          <w:szCs w:val="32"/>
          <w:u w:val="single"/>
        </w:rPr>
        <w:t xml:space="preserve">  </w:t>
      </w:r>
      <w:r>
        <w:rPr>
          <w:rFonts w:hint="eastAsia" w:ascii="Times New Roman" w:hAnsi="Times New Roman" w:eastAsia="黑体" w:cs="Times New Roman"/>
          <w:sz w:val="32"/>
          <w:szCs w:val="32"/>
          <w:u w:val="single"/>
        </w:rPr>
        <w:t xml:space="preserve"> 上海迈信置业有限公司</w:t>
      </w:r>
      <w:r>
        <w:rPr>
          <w:rFonts w:ascii="Times New Roman" w:hAnsi="Times New Roman" w:eastAsia="黑体" w:cs="Times New Roman"/>
          <w:sz w:val="32"/>
          <w:szCs w:val="32"/>
          <w:u w:val="single"/>
        </w:rPr>
        <w:t xml:space="preserve"> </w:t>
      </w:r>
      <w:r>
        <w:rPr>
          <w:rFonts w:hint="eastAsia" w:ascii="Times New Roman" w:hAnsi="Times New Roman" w:eastAsia="黑体" w:cs="Times New Roman"/>
          <w:sz w:val="32"/>
          <w:szCs w:val="32"/>
          <w:u w:val="single"/>
        </w:rPr>
        <w:t xml:space="preserve"> </w:t>
      </w:r>
      <w:r>
        <w:rPr>
          <w:rFonts w:ascii="Times New Roman" w:hAnsi="Times New Roman" w:eastAsia="黑体" w:cs="Times New Roman"/>
          <w:sz w:val="32"/>
          <w:szCs w:val="32"/>
          <w:u w:val="single"/>
        </w:rPr>
        <w:t xml:space="preserve"> </w:t>
      </w:r>
    </w:p>
    <w:p>
      <w:pPr>
        <w:snapToGrid w:val="0"/>
        <w:ind w:left="1896" w:leftChars="903"/>
        <w:rPr>
          <w:rFonts w:ascii="Times New Roman" w:hAnsi="Times New Roman" w:cs="Times New Roman"/>
          <w:sz w:val="32"/>
          <w:szCs w:val="32"/>
        </w:rPr>
      </w:pPr>
      <w:r>
        <w:rPr>
          <w:rFonts w:ascii="Times New Roman" w:hAnsi="Times New Roman" w:cs="Times New Roman"/>
          <w:sz w:val="32"/>
          <w:szCs w:val="32"/>
        </w:rPr>
        <w:t xml:space="preserve"> </w:t>
      </w:r>
    </w:p>
    <w:p>
      <w:pPr>
        <w:snapToGrid w:val="0"/>
        <w:ind w:firstLine="1280" w:firstLineChars="400"/>
        <w:rPr>
          <w:rFonts w:ascii="Times New Roman" w:hAnsi="Times New Roman" w:cs="Times New Roman"/>
          <w:sz w:val="32"/>
          <w:szCs w:val="32"/>
        </w:rPr>
      </w:pPr>
      <w:r>
        <w:rPr>
          <w:rFonts w:ascii="Times New Roman" w:hAnsi="Times New Roman" w:eastAsia="黑体" w:cs="Times New Roman"/>
          <w:sz w:val="32"/>
          <w:szCs w:val="32"/>
        </w:rPr>
        <w:t>日    期</w:t>
      </w:r>
      <w:r>
        <w:rPr>
          <w:rFonts w:ascii="Times New Roman" w:hAnsi="Times New Roman" w:cs="Times New Roman"/>
          <w:sz w:val="32"/>
          <w:szCs w:val="32"/>
        </w:rPr>
        <w:t>：</w:t>
      </w:r>
      <w:r>
        <w:rPr>
          <w:rFonts w:ascii="Times New Roman" w:hAnsi="Times New Roman" w:eastAsia="黑体" w:cs="Times New Roman"/>
          <w:sz w:val="32"/>
          <w:szCs w:val="32"/>
          <w:u w:val="single"/>
        </w:rPr>
        <w:t xml:space="preserve">  </w:t>
      </w:r>
      <w:r>
        <w:rPr>
          <w:rFonts w:hint="eastAsia" w:ascii="Times New Roman" w:hAnsi="Times New Roman" w:eastAsia="黑体" w:cs="Times New Roman"/>
          <w:sz w:val="32"/>
          <w:szCs w:val="32"/>
          <w:u w:val="single"/>
        </w:rPr>
        <w:t>2024</w:t>
      </w:r>
      <w:r>
        <w:rPr>
          <w:rFonts w:ascii="Times New Roman" w:hAnsi="Times New Roman" w:eastAsia="黑体" w:cs="Times New Roman"/>
          <w:sz w:val="32"/>
          <w:szCs w:val="32"/>
          <w:u w:val="single"/>
        </w:rPr>
        <w:t xml:space="preserve"> </w:t>
      </w:r>
      <w:r>
        <w:rPr>
          <w:rFonts w:hint="eastAsia" w:ascii="Times New Roman" w:hAnsi="Times New Roman" w:eastAsia="黑体" w:cs="Times New Roman"/>
          <w:sz w:val="32"/>
          <w:szCs w:val="32"/>
          <w:u w:val="single"/>
        </w:rPr>
        <w:t xml:space="preserve"> </w:t>
      </w:r>
      <w:r>
        <w:rPr>
          <w:rFonts w:ascii="Times New Roman" w:hAnsi="Times New Roman" w:cs="Times New Roman"/>
          <w:sz w:val="32"/>
          <w:szCs w:val="32"/>
        </w:rPr>
        <w:t>年</w:t>
      </w:r>
      <w:r>
        <w:rPr>
          <w:rFonts w:ascii="Times New Roman" w:hAnsi="Times New Roman" w:eastAsia="黑体" w:cs="Times New Roman"/>
          <w:sz w:val="32"/>
          <w:szCs w:val="32"/>
          <w:u w:val="single"/>
        </w:rPr>
        <w:t xml:space="preserve"> </w:t>
      </w:r>
      <w:r>
        <w:rPr>
          <w:rFonts w:hint="eastAsia" w:ascii="Times New Roman" w:hAnsi="Times New Roman" w:eastAsia="黑体" w:cs="Times New Roman"/>
          <w:sz w:val="32"/>
          <w:szCs w:val="32"/>
          <w:u w:val="single"/>
        </w:rPr>
        <w:t xml:space="preserve"> </w:t>
      </w:r>
      <w:r>
        <w:rPr>
          <w:rFonts w:ascii="Times New Roman" w:hAnsi="Times New Roman" w:eastAsia="黑体" w:cs="Times New Roman"/>
          <w:sz w:val="32"/>
          <w:szCs w:val="32"/>
          <w:u w:val="single"/>
        </w:rPr>
        <w:t xml:space="preserve"> </w:t>
      </w:r>
      <w:r>
        <w:rPr>
          <w:rFonts w:hint="eastAsia" w:ascii="Times New Roman" w:hAnsi="Times New Roman" w:eastAsia="黑体" w:cs="Times New Roman"/>
          <w:sz w:val="32"/>
          <w:szCs w:val="32"/>
          <w:u w:val="single"/>
          <w:lang w:val="en-US" w:eastAsia="zh-CN"/>
        </w:rPr>
        <w:t>7</w:t>
      </w:r>
      <w:r>
        <w:rPr>
          <w:rFonts w:hint="eastAsia" w:ascii="Times New Roman" w:hAnsi="Times New Roman" w:eastAsia="黑体" w:cs="Times New Roman"/>
          <w:sz w:val="32"/>
          <w:szCs w:val="32"/>
          <w:u w:val="single"/>
        </w:rPr>
        <w:t xml:space="preserve"> </w:t>
      </w:r>
      <w:r>
        <w:rPr>
          <w:rFonts w:ascii="Times New Roman" w:hAnsi="Times New Roman" w:eastAsia="黑体" w:cs="Times New Roman"/>
          <w:sz w:val="32"/>
          <w:szCs w:val="32"/>
          <w:u w:val="single"/>
        </w:rPr>
        <w:t xml:space="preserve">  </w:t>
      </w:r>
      <w:r>
        <w:rPr>
          <w:rFonts w:ascii="Times New Roman" w:hAnsi="Times New Roman" w:cs="Times New Roman"/>
          <w:sz w:val="32"/>
          <w:szCs w:val="32"/>
        </w:rPr>
        <w:t>月</w:t>
      </w:r>
      <w:r>
        <w:rPr>
          <w:rFonts w:ascii="Times New Roman" w:hAnsi="Times New Roman" w:eastAsia="黑体" w:cs="Times New Roman"/>
          <w:sz w:val="32"/>
          <w:szCs w:val="32"/>
          <w:u w:val="single"/>
        </w:rPr>
        <w:t xml:space="preserve">  </w:t>
      </w:r>
      <w:r>
        <w:rPr>
          <w:rFonts w:hint="eastAsia" w:ascii="Times New Roman" w:hAnsi="Times New Roman" w:eastAsia="黑体" w:cs="Times New Roman"/>
          <w:sz w:val="32"/>
          <w:szCs w:val="32"/>
          <w:u w:val="single"/>
        </w:rPr>
        <w:t xml:space="preserve"> </w:t>
      </w:r>
      <w:r>
        <w:rPr>
          <w:rFonts w:hint="eastAsia" w:ascii="Times New Roman" w:hAnsi="Times New Roman" w:eastAsia="黑体" w:cs="Times New Roman"/>
          <w:sz w:val="32"/>
          <w:szCs w:val="32"/>
          <w:u w:val="single"/>
          <w:lang w:val="en-US" w:eastAsia="zh-CN"/>
        </w:rPr>
        <w:t>11</w:t>
      </w:r>
      <w:r>
        <w:rPr>
          <w:rFonts w:hint="eastAsia" w:ascii="Times New Roman" w:hAnsi="Times New Roman" w:eastAsia="黑体" w:cs="Times New Roman"/>
          <w:sz w:val="32"/>
          <w:szCs w:val="32"/>
          <w:u w:val="single"/>
        </w:rPr>
        <w:t xml:space="preserve"> </w:t>
      </w:r>
      <w:r>
        <w:rPr>
          <w:rFonts w:ascii="Times New Roman" w:hAnsi="Times New Roman" w:eastAsia="黑体" w:cs="Times New Roman"/>
          <w:sz w:val="32"/>
          <w:szCs w:val="32"/>
          <w:u w:val="single"/>
        </w:rPr>
        <w:t xml:space="preserve">  </w:t>
      </w:r>
      <w:r>
        <w:rPr>
          <w:rFonts w:ascii="Times New Roman" w:hAnsi="Times New Roman" w:cs="Times New Roman"/>
          <w:sz w:val="32"/>
          <w:szCs w:val="32"/>
        </w:rPr>
        <w:t>日</w:t>
      </w:r>
    </w:p>
    <w:p>
      <w:pPr>
        <w:ind w:left="1896" w:leftChars="903"/>
        <w:rPr>
          <w:rFonts w:ascii="Times New Roman" w:hAnsi="Times New Roman" w:eastAsia="宋体" w:cs="Times New Roman"/>
          <w:sz w:val="24"/>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kern w:val="2"/>
          <w:sz w:val="21"/>
          <w:szCs w:val="24"/>
          <w:lang w:val="en-US" w:eastAsia="zh-CN" w:bidi="ar-SA"/>
        </w:rPr>
        <w:id w:val="147460957"/>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3"/>
            <w:tabs>
              <w:tab w:val="right" w:leader="dot" w:pos="8312"/>
            </w:tabs>
          </w:pPr>
          <w:r>
            <w:rPr>
              <w:rFonts w:ascii="宋体" w:hAnsi="宋体" w:eastAsia="宋体"/>
            </w:rPr>
            <w:fldChar w:fldCharType="begin"/>
          </w:r>
          <w:r>
            <w:rPr>
              <w:rFonts w:ascii="宋体" w:hAnsi="宋体" w:eastAsia="宋体"/>
            </w:rPr>
            <w:instrText xml:space="preserve">TOC \o "1-1" \h \u </w:instrText>
          </w:r>
          <w:r>
            <w:rPr>
              <w:rFonts w:ascii="宋体" w:hAnsi="宋体" w:eastAsia="宋体"/>
            </w:rPr>
            <w:fldChar w:fldCharType="separate"/>
          </w:r>
        </w:p>
        <w:p>
          <w:pPr>
            <w:pStyle w:val="13"/>
            <w:tabs>
              <w:tab w:val="right" w:leader="dot" w:pos="8312"/>
            </w:tabs>
          </w:pPr>
          <w:r>
            <w:rPr>
              <w:rFonts w:ascii="宋体" w:hAnsi="宋体" w:eastAsia="宋体"/>
            </w:rPr>
            <w:fldChar w:fldCharType="begin"/>
          </w:r>
          <w:r>
            <w:rPr>
              <w:rFonts w:ascii="宋体" w:hAnsi="宋体" w:eastAsia="宋体"/>
            </w:rPr>
            <w:instrText xml:space="preserve"> HYPERLINK \l _Toc3730 </w:instrText>
          </w:r>
          <w:r>
            <w:rPr>
              <w:rFonts w:ascii="宋体" w:hAnsi="宋体" w:eastAsia="宋体"/>
            </w:rP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rPr>
            <w:t>采购公告</w:t>
          </w:r>
          <w:r>
            <w:tab/>
          </w:r>
          <w:r>
            <w:fldChar w:fldCharType="begin"/>
          </w:r>
          <w:r>
            <w:instrText xml:space="preserve"> PAGEREF _Toc3730 \h </w:instrText>
          </w:r>
          <w:r>
            <w:fldChar w:fldCharType="separate"/>
          </w:r>
          <w:r>
            <w:t>3</w:t>
          </w:r>
          <w:r>
            <w:fldChar w:fldCharType="end"/>
          </w:r>
          <w:r>
            <w:rPr>
              <w:rFonts w:ascii="宋体" w:hAnsi="宋体" w:eastAsia="宋体"/>
            </w:rPr>
            <w:fldChar w:fldCharType="end"/>
          </w:r>
        </w:p>
        <w:p>
          <w:pPr>
            <w:pStyle w:val="13"/>
            <w:tabs>
              <w:tab w:val="right" w:leader="dot" w:pos="8312"/>
            </w:tabs>
          </w:pPr>
          <w:r>
            <w:rPr>
              <w:rFonts w:ascii="宋体" w:hAnsi="宋体" w:eastAsia="宋体"/>
            </w:rPr>
            <w:fldChar w:fldCharType="begin"/>
          </w:r>
          <w:r>
            <w:rPr>
              <w:rFonts w:ascii="宋体" w:hAnsi="宋体" w:eastAsia="宋体"/>
            </w:rPr>
            <w:instrText xml:space="preserve"> HYPERLINK \l _Toc22543 </w:instrText>
          </w:r>
          <w:r>
            <w:rPr>
              <w:rFonts w:ascii="宋体" w:hAnsi="宋体" w:eastAsia="宋体"/>
            </w:rPr>
            <w:fldChar w:fldCharType="separate"/>
          </w:r>
          <w:r>
            <w:rPr>
              <w:rFonts w:hint="eastAsia" w:ascii="Times New Roman" w:hAnsi="Times New Roman" w:eastAsia="宋体" w:cs="Times New Roman"/>
            </w:rPr>
            <w:t xml:space="preserve">第二章 </w:t>
          </w:r>
          <w:r>
            <w:rPr>
              <w:rFonts w:ascii="Times New Roman" w:hAnsi="Times New Roman" w:eastAsia="宋体" w:cs="Times New Roman"/>
            </w:rPr>
            <w:t>供应商须知</w:t>
          </w:r>
          <w:r>
            <w:tab/>
          </w:r>
          <w:r>
            <w:fldChar w:fldCharType="begin"/>
          </w:r>
          <w:r>
            <w:instrText xml:space="preserve"> PAGEREF _Toc22543 \h </w:instrText>
          </w:r>
          <w:r>
            <w:fldChar w:fldCharType="separate"/>
          </w:r>
          <w:r>
            <w:t>5</w:t>
          </w:r>
          <w:r>
            <w:fldChar w:fldCharType="end"/>
          </w:r>
          <w:r>
            <w:rPr>
              <w:rFonts w:ascii="宋体" w:hAnsi="宋体" w:eastAsia="宋体"/>
            </w:rPr>
            <w:fldChar w:fldCharType="end"/>
          </w:r>
        </w:p>
        <w:p>
          <w:pPr>
            <w:pStyle w:val="13"/>
            <w:tabs>
              <w:tab w:val="right" w:leader="dot" w:pos="8312"/>
            </w:tabs>
          </w:pPr>
          <w:r>
            <w:rPr>
              <w:rFonts w:ascii="宋体" w:hAnsi="宋体" w:eastAsia="宋体"/>
            </w:rPr>
            <w:fldChar w:fldCharType="begin"/>
          </w:r>
          <w:r>
            <w:rPr>
              <w:rFonts w:ascii="宋体" w:hAnsi="宋体" w:eastAsia="宋体"/>
            </w:rPr>
            <w:instrText xml:space="preserve"> HYPERLINK \l _Toc17031 </w:instrText>
          </w:r>
          <w:r>
            <w:rPr>
              <w:rFonts w:ascii="宋体" w:hAnsi="宋体" w:eastAsia="宋体"/>
            </w:rPr>
            <w:fldChar w:fldCharType="separate"/>
          </w:r>
          <w:r>
            <w:rPr>
              <w:rFonts w:hint="eastAsia" w:ascii="Times New Roman" w:hAnsi="Times New Roman" w:eastAsia="宋体" w:cs="Times New Roman"/>
            </w:rPr>
            <w:t xml:space="preserve">第三章 </w:t>
          </w:r>
          <w:r>
            <w:rPr>
              <w:rFonts w:ascii="Times New Roman" w:hAnsi="Times New Roman" w:eastAsia="宋体" w:cs="Times New Roman"/>
            </w:rPr>
            <w:t>评审办法</w:t>
          </w:r>
          <w:r>
            <w:tab/>
          </w:r>
          <w:r>
            <w:fldChar w:fldCharType="begin"/>
          </w:r>
          <w:r>
            <w:instrText xml:space="preserve"> PAGEREF _Toc17031 \h </w:instrText>
          </w:r>
          <w:r>
            <w:fldChar w:fldCharType="separate"/>
          </w:r>
          <w:r>
            <w:t>10</w:t>
          </w:r>
          <w:r>
            <w:fldChar w:fldCharType="end"/>
          </w:r>
          <w:r>
            <w:rPr>
              <w:rFonts w:ascii="宋体" w:hAnsi="宋体" w:eastAsia="宋体"/>
            </w:rPr>
            <w:fldChar w:fldCharType="end"/>
          </w:r>
        </w:p>
        <w:p>
          <w:pPr>
            <w:pStyle w:val="13"/>
            <w:tabs>
              <w:tab w:val="right" w:leader="dot" w:pos="8312"/>
            </w:tabs>
          </w:pPr>
          <w:r>
            <w:rPr>
              <w:rFonts w:ascii="宋体" w:hAnsi="宋体" w:eastAsia="宋体"/>
            </w:rPr>
            <w:fldChar w:fldCharType="begin"/>
          </w:r>
          <w:r>
            <w:rPr>
              <w:rFonts w:ascii="宋体" w:hAnsi="宋体" w:eastAsia="宋体"/>
            </w:rPr>
            <w:instrText xml:space="preserve"> HYPERLINK \l _Toc14282 </w:instrText>
          </w:r>
          <w:r>
            <w:rPr>
              <w:rFonts w:ascii="宋体" w:hAnsi="宋体" w:eastAsia="宋体"/>
            </w:rPr>
            <w:fldChar w:fldCharType="separate"/>
          </w:r>
          <w:r>
            <w:rPr>
              <w:rFonts w:hint="eastAsia" w:ascii="Times New Roman" w:hAnsi="Times New Roman" w:eastAsia="宋体" w:cs="Times New Roman"/>
            </w:rPr>
            <w:t xml:space="preserve">第四章 </w:t>
          </w:r>
          <w:r>
            <w:rPr>
              <w:rFonts w:ascii="Times New Roman" w:hAnsi="Times New Roman" w:eastAsia="宋体" w:cs="Times New Roman"/>
            </w:rPr>
            <w:t>合同内容</w:t>
          </w:r>
          <w:r>
            <w:tab/>
          </w:r>
          <w:r>
            <w:fldChar w:fldCharType="begin"/>
          </w:r>
          <w:r>
            <w:instrText xml:space="preserve"> PAGEREF _Toc14282 \h </w:instrText>
          </w:r>
          <w:r>
            <w:fldChar w:fldCharType="separate"/>
          </w:r>
          <w:r>
            <w:t>13</w:t>
          </w:r>
          <w:r>
            <w:fldChar w:fldCharType="end"/>
          </w:r>
          <w:r>
            <w:rPr>
              <w:rFonts w:ascii="宋体" w:hAnsi="宋体" w:eastAsia="宋体"/>
            </w:rPr>
            <w:fldChar w:fldCharType="end"/>
          </w:r>
        </w:p>
        <w:p>
          <w:pPr>
            <w:pStyle w:val="13"/>
            <w:tabs>
              <w:tab w:val="right" w:leader="dot" w:pos="8312"/>
            </w:tabs>
          </w:pPr>
          <w:r>
            <w:rPr>
              <w:rFonts w:ascii="宋体" w:hAnsi="宋体" w:eastAsia="宋体"/>
            </w:rPr>
            <w:fldChar w:fldCharType="begin"/>
          </w:r>
          <w:r>
            <w:rPr>
              <w:rFonts w:ascii="宋体" w:hAnsi="宋体" w:eastAsia="宋体"/>
            </w:rPr>
            <w:instrText xml:space="preserve"> HYPERLINK \l _Toc1609 </w:instrText>
          </w:r>
          <w:r>
            <w:rPr>
              <w:rFonts w:ascii="宋体" w:hAnsi="宋体" w:eastAsia="宋体"/>
            </w:rPr>
            <w:fldChar w:fldCharType="separate"/>
          </w:r>
          <w:r>
            <w:rPr>
              <w:rFonts w:hint="eastAsia" w:ascii="Times New Roman" w:hAnsi="Times New Roman" w:eastAsia="宋体" w:cs="Times New Roman"/>
            </w:rPr>
            <w:t xml:space="preserve">第五章 </w:t>
          </w:r>
          <w:r>
            <w:rPr>
              <w:rFonts w:ascii="Times New Roman" w:hAnsi="Times New Roman" w:eastAsia="宋体" w:cs="Times New Roman"/>
            </w:rPr>
            <w:t>采购需求及清单</w:t>
          </w:r>
          <w:r>
            <w:tab/>
          </w:r>
          <w:r>
            <w:fldChar w:fldCharType="begin"/>
          </w:r>
          <w:r>
            <w:instrText xml:space="preserve"> PAGEREF _Toc1609 \h </w:instrText>
          </w:r>
          <w:r>
            <w:fldChar w:fldCharType="separate"/>
          </w:r>
          <w:r>
            <w:t>23</w:t>
          </w:r>
          <w:r>
            <w:fldChar w:fldCharType="end"/>
          </w:r>
          <w:r>
            <w:rPr>
              <w:rFonts w:ascii="宋体" w:hAnsi="宋体" w:eastAsia="宋体"/>
            </w:rPr>
            <w:fldChar w:fldCharType="end"/>
          </w:r>
        </w:p>
        <w:p>
          <w:pPr>
            <w:pStyle w:val="13"/>
            <w:tabs>
              <w:tab w:val="right" w:leader="dot" w:pos="8312"/>
            </w:tabs>
          </w:pPr>
          <w:r>
            <w:rPr>
              <w:rFonts w:ascii="宋体" w:hAnsi="宋体" w:eastAsia="宋体"/>
            </w:rPr>
            <w:fldChar w:fldCharType="begin"/>
          </w:r>
          <w:r>
            <w:rPr>
              <w:rFonts w:ascii="宋体" w:hAnsi="宋体" w:eastAsia="宋体"/>
            </w:rPr>
            <w:instrText xml:space="preserve"> HYPERLINK \l _Toc6511 </w:instrText>
          </w:r>
          <w:r>
            <w:rPr>
              <w:rFonts w:ascii="宋体" w:hAnsi="宋体" w:eastAsia="宋体"/>
            </w:rPr>
            <w:fldChar w:fldCharType="separate"/>
          </w:r>
          <w:r>
            <w:rPr>
              <w:rFonts w:hint="eastAsia" w:ascii="Times New Roman" w:hAnsi="Times New Roman" w:eastAsia="宋体" w:cs="Times New Roman"/>
            </w:rPr>
            <w:t xml:space="preserve">第六章 </w:t>
          </w:r>
          <w:r>
            <w:rPr>
              <w:rFonts w:ascii="Times New Roman" w:hAnsi="Times New Roman" w:eastAsia="宋体" w:cs="Times New Roman"/>
            </w:rPr>
            <w:t>响应文件格式</w:t>
          </w:r>
          <w:r>
            <w:tab/>
          </w:r>
          <w:r>
            <w:fldChar w:fldCharType="begin"/>
          </w:r>
          <w:r>
            <w:instrText xml:space="preserve"> PAGEREF _Toc6511 \h </w:instrText>
          </w:r>
          <w:r>
            <w:fldChar w:fldCharType="separate"/>
          </w:r>
          <w:r>
            <w:t>24</w:t>
          </w:r>
          <w:r>
            <w:fldChar w:fldCharType="end"/>
          </w:r>
          <w:r>
            <w:rPr>
              <w:rFonts w:ascii="宋体" w:hAnsi="宋体" w:eastAsia="宋体"/>
            </w:rPr>
            <w:fldChar w:fldCharType="end"/>
          </w:r>
        </w:p>
        <w:p>
          <w:pPr>
            <w:jc w:val="center"/>
            <w:rPr>
              <w:rFonts w:ascii="宋体" w:hAnsi="宋体" w:eastAsia="宋体"/>
            </w:rPr>
          </w:pPr>
          <w:r>
            <w:rPr>
              <w:rFonts w:ascii="宋体" w:hAnsi="宋体" w:eastAsia="宋体"/>
            </w:rPr>
            <w:fldChar w:fldCharType="end"/>
          </w:r>
        </w:p>
      </w:sdtContent>
    </w:sdt>
    <w:p>
      <w:pPr>
        <w:jc w:val="center"/>
        <w:rPr>
          <w:rFonts w:ascii="宋体" w:hAnsi="宋体" w:eastAsia="宋体"/>
        </w:rPr>
      </w:pPr>
    </w:p>
    <w:p>
      <w:pPr>
        <w:jc w:val="center"/>
        <w:rPr>
          <w:rFonts w:ascii="宋体" w:hAnsi="宋体" w:eastAsia="宋体"/>
        </w:rPr>
      </w:pPr>
    </w:p>
    <w:p>
      <w:pPr>
        <w:jc w:val="center"/>
        <w:rPr>
          <w:rFonts w:ascii="宋体" w:hAnsi="宋体" w:eastAsia="宋体"/>
        </w:rPr>
      </w:pPr>
    </w:p>
    <w:p>
      <w:pPr>
        <w:pStyle w:val="3"/>
        <w:spacing w:before="312" w:after="312"/>
        <w:rPr>
          <w:rFonts w:ascii="Times New Roman" w:hAnsi="Times New Roman" w:eastAsia="宋体" w:cs="Times New Roman"/>
        </w:rPr>
        <w:sectPr>
          <w:footerReference r:id="rId3" w:type="default"/>
          <w:footnotePr>
            <w:numFmt w:val="decimalEnclosedCircleChinese"/>
            <w:numRestart w:val="eachPage"/>
          </w:footnotePr>
          <w:pgSz w:w="11906" w:h="16838"/>
          <w:pgMar w:top="1440" w:right="1797" w:bottom="1440" w:left="1797" w:header="851" w:footer="992" w:gutter="0"/>
          <w:cols w:space="720" w:num="1"/>
          <w:docGrid w:type="linesAndChars" w:linePitch="312" w:charSpace="0"/>
        </w:sectPr>
      </w:pPr>
    </w:p>
    <w:p>
      <w:pPr>
        <w:pStyle w:val="3"/>
        <w:spacing w:before="312" w:after="312"/>
        <w:rPr>
          <w:rFonts w:ascii="Times New Roman" w:hAnsi="Times New Roman" w:eastAsia="宋体" w:cs="Times New Roman"/>
        </w:rPr>
      </w:pPr>
      <w:bookmarkStart w:id="1" w:name="_Toc3730"/>
      <w:r>
        <w:rPr>
          <w:rFonts w:ascii="Times New Roman" w:hAnsi="Times New Roman" w:eastAsia="宋体" w:cs="Times New Roman"/>
        </w:rPr>
        <w:t>采购公告</w:t>
      </w:r>
      <w:bookmarkEnd w:id="1"/>
    </w:p>
    <w:p>
      <w:pPr>
        <w:pStyle w:val="4"/>
        <w:snapToGrid w:val="0"/>
        <w:spacing w:line="360" w:lineRule="exact"/>
        <w:ind w:firstLine="403"/>
        <w:rPr>
          <w:rFonts w:ascii="宋体" w:hAnsi="宋体" w:eastAsia="宋体" w:cs="Times New Roman"/>
          <w:bCs w:val="0"/>
          <w:sz w:val="18"/>
          <w:szCs w:val="18"/>
        </w:rPr>
      </w:pPr>
      <w:bookmarkStart w:id="2" w:name="_Toc525632585"/>
      <w:bookmarkStart w:id="3" w:name="_Toc6496_WPSOffice_Level2"/>
      <w:bookmarkStart w:id="4" w:name="_Toc13871"/>
      <w:bookmarkStart w:id="5" w:name="_Toc4489_WPSOffice_Level2"/>
      <w:bookmarkStart w:id="6" w:name="_Toc10395_WPSOffice_Level2"/>
      <w:bookmarkStart w:id="7" w:name="_Toc12765"/>
      <w:bookmarkStart w:id="8" w:name="_Toc24354_WPSOffice_Level2"/>
      <w:r>
        <w:rPr>
          <w:rFonts w:ascii="宋体" w:hAnsi="宋体" w:eastAsia="宋体" w:cs="Times New Roman"/>
          <w:bCs w:val="0"/>
          <w:sz w:val="18"/>
          <w:szCs w:val="18"/>
        </w:rPr>
        <w:t>项目简介</w:t>
      </w:r>
      <w:bookmarkEnd w:id="2"/>
      <w:bookmarkEnd w:id="3"/>
      <w:bookmarkEnd w:id="4"/>
      <w:bookmarkEnd w:id="5"/>
      <w:bookmarkEnd w:id="6"/>
      <w:bookmarkEnd w:id="7"/>
      <w:bookmarkEnd w:id="8"/>
    </w:p>
    <w:p>
      <w:pPr>
        <w:snapToGrid w:val="0"/>
        <w:spacing w:line="360" w:lineRule="exact"/>
        <w:ind w:firstLine="360" w:firstLineChars="200"/>
        <w:rPr>
          <w:rFonts w:ascii="宋体" w:hAnsi="宋体" w:eastAsia="宋体" w:cs="Times New Roman"/>
          <w:sz w:val="18"/>
          <w:szCs w:val="18"/>
          <w:u w:val="single"/>
        </w:rPr>
      </w:pPr>
      <w:r>
        <w:rPr>
          <w:rFonts w:ascii="宋体" w:hAnsi="宋体" w:eastAsia="宋体" w:cs="Times New Roman"/>
          <w:sz w:val="18"/>
          <w:szCs w:val="18"/>
        </w:rPr>
        <w:t>1.1 项目名称：</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青浦区朱家角镇安联湖山悦邸（安联·湖山悦）</w:t>
      </w:r>
      <w:r>
        <w:rPr>
          <w:rFonts w:hint="eastAsia" w:ascii="宋体" w:hAnsi="宋体" w:eastAsia="宋体" w:cs="Times New Roman"/>
          <w:sz w:val="18"/>
          <w:szCs w:val="18"/>
          <w:u w:val="single"/>
          <w:lang w:eastAsia="zh-CN"/>
        </w:rPr>
        <w:t>2024年预看房活动定制</w:t>
      </w:r>
      <w:r>
        <w:rPr>
          <w:rFonts w:hint="eastAsia" w:ascii="宋体" w:hAnsi="宋体" w:eastAsia="宋体" w:cs="Times New Roman"/>
          <w:sz w:val="18"/>
          <w:szCs w:val="18"/>
          <w:u w:val="single"/>
        </w:rPr>
        <w:t>服务</w:t>
      </w:r>
      <w:r>
        <w:rPr>
          <w:rFonts w:ascii="宋体" w:hAnsi="宋体" w:eastAsia="宋体" w:cs="Times New Roman"/>
          <w:sz w:val="18"/>
          <w:szCs w:val="18"/>
          <w:u w:val="single"/>
        </w:rPr>
        <w:t xml:space="preserve">  </w:t>
      </w:r>
    </w:p>
    <w:p>
      <w:pPr>
        <w:snapToGrid w:val="0"/>
        <w:spacing w:line="360" w:lineRule="exact"/>
        <w:ind w:firstLine="360" w:firstLineChars="200"/>
        <w:rPr>
          <w:rFonts w:ascii="宋体" w:hAnsi="宋体" w:eastAsia="宋体" w:cs="Times New Roman"/>
          <w:sz w:val="18"/>
          <w:szCs w:val="18"/>
        </w:rPr>
      </w:pPr>
      <w:r>
        <w:rPr>
          <w:rFonts w:ascii="宋体" w:hAnsi="宋体" w:eastAsia="宋体" w:cs="Times New Roman"/>
          <w:sz w:val="18"/>
          <w:szCs w:val="18"/>
        </w:rPr>
        <w:t>1.2 采 购 人：</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上海迈信置业有限公司</w:t>
      </w:r>
      <w:r>
        <w:rPr>
          <w:rFonts w:ascii="宋体" w:hAnsi="宋体" w:eastAsia="宋体" w:cs="Times New Roman"/>
          <w:sz w:val="18"/>
          <w:szCs w:val="18"/>
          <w:u w:val="single"/>
        </w:rPr>
        <w:t xml:space="preserve">  </w:t>
      </w:r>
    </w:p>
    <w:p>
      <w:pPr>
        <w:snapToGrid w:val="0"/>
        <w:spacing w:line="360" w:lineRule="exact"/>
        <w:ind w:firstLine="360" w:firstLineChars="200"/>
        <w:rPr>
          <w:rFonts w:ascii="宋体" w:hAnsi="宋体" w:eastAsia="宋体" w:cs="Times New Roman"/>
          <w:sz w:val="18"/>
          <w:szCs w:val="18"/>
        </w:rPr>
      </w:pPr>
      <w:r>
        <w:rPr>
          <w:rFonts w:ascii="宋体" w:hAnsi="宋体" w:eastAsia="宋体" w:cs="Times New Roman"/>
          <w:sz w:val="18"/>
          <w:szCs w:val="18"/>
        </w:rPr>
        <w:t>1.3 项目概况：</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青浦朱家角镇安联湖山悦邸项目位于上海市青浦区朱家角镇，本项目为商品住宅开发项目，总建筑面积约10万平方米。本次采购项目为青浦区朱家角镇安联湖山悦邸（安联·湖山悦）</w:t>
      </w:r>
      <w:r>
        <w:rPr>
          <w:rFonts w:hint="eastAsia" w:ascii="宋体" w:hAnsi="宋体" w:eastAsia="宋体" w:cs="Times New Roman"/>
          <w:sz w:val="18"/>
          <w:szCs w:val="18"/>
          <w:u w:val="single"/>
          <w:lang w:eastAsia="zh-CN"/>
        </w:rPr>
        <w:t>2024年预看房活动定制</w:t>
      </w:r>
      <w:r>
        <w:rPr>
          <w:rFonts w:hint="eastAsia" w:ascii="宋体" w:hAnsi="宋体" w:eastAsia="宋体" w:cs="Times New Roman"/>
          <w:sz w:val="18"/>
          <w:szCs w:val="18"/>
          <w:u w:val="single"/>
        </w:rPr>
        <w:t>服务</w:t>
      </w:r>
      <w:r>
        <w:rPr>
          <w:rFonts w:ascii="宋体" w:hAnsi="宋体" w:eastAsia="宋体" w:cs="Times New Roman"/>
          <w:sz w:val="18"/>
          <w:szCs w:val="18"/>
          <w:u w:val="single"/>
        </w:rPr>
        <w:t xml:space="preserve">  </w:t>
      </w:r>
      <w:r>
        <w:rPr>
          <w:rFonts w:hint="eastAsia" w:ascii="宋体" w:hAnsi="宋体" w:eastAsia="宋体" w:cs="Times New Roman"/>
          <w:sz w:val="18"/>
          <w:szCs w:val="18"/>
        </w:rPr>
        <w:t>。</w:t>
      </w:r>
    </w:p>
    <w:p>
      <w:pPr>
        <w:pStyle w:val="4"/>
        <w:snapToGrid w:val="0"/>
        <w:spacing w:line="360" w:lineRule="exact"/>
        <w:ind w:firstLine="403"/>
        <w:rPr>
          <w:rFonts w:ascii="宋体" w:hAnsi="宋体" w:eastAsia="宋体" w:cs="Times New Roman"/>
          <w:bCs w:val="0"/>
          <w:sz w:val="18"/>
          <w:szCs w:val="18"/>
        </w:rPr>
      </w:pPr>
      <w:bookmarkStart w:id="9" w:name="_Toc17858_WPSOffice_Level2"/>
      <w:bookmarkStart w:id="10" w:name="_Toc23266_WPSOffice_Level2"/>
      <w:bookmarkStart w:id="11" w:name="_Toc18367_WPSOffice_Level2"/>
      <w:bookmarkStart w:id="12" w:name="_Toc18453"/>
      <w:bookmarkStart w:id="13" w:name="_Toc10274"/>
      <w:bookmarkStart w:id="14" w:name="_Toc8128_WPSOffice_Level2"/>
      <w:bookmarkStart w:id="15" w:name="_Toc525632586"/>
      <w:r>
        <w:rPr>
          <w:rFonts w:ascii="宋体" w:hAnsi="宋体" w:eastAsia="宋体" w:cs="Times New Roman"/>
          <w:bCs w:val="0"/>
          <w:sz w:val="18"/>
          <w:szCs w:val="18"/>
        </w:rPr>
        <w:t>采购说明</w:t>
      </w:r>
      <w:bookmarkEnd w:id="9"/>
      <w:bookmarkEnd w:id="10"/>
      <w:bookmarkEnd w:id="11"/>
      <w:bookmarkEnd w:id="12"/>
      <w:bookmarkEnd w:id="13"/>
      <w:bookmarkEnd w:id="14"/>
      <w:bookmarkEnd w:id="15"/>
    </w:p>
    <w:p>
      <w:pPr>
        <w:snapToGrid w:val="0"/>
        <w:spacing w:line="360" w:lineRule="exact"/>
        <w:ind w:firstLine="360" w:firstLineChars="200"/>
        <w:rPr>
          <w:rFonts w:ascii="宋体" w:hAnsi="宋体" w:eastAsia="宋体" w:cs="Times New Roman"/>
          <w:sz w:val="18"/>
          <w:szCs w:val="18"/>
          <w:u w:val="single"/>
        </w:rPr>
      </w:pPr>
      <w:bookmarkStart w:id="16" w:name="_Toc4489_WPSOffice_Level3"/>
      <w:r>
        <w:rPr>
          <w:rFonts w:ascii="宋体" w:hAnsi="宋体" w:eastAsia="宋体" w:cs="Times New Roman"/>
          <w:sz w:val="18"/>
          <w:szCs w:val="18"/>
        </w:rPr>
        <w:t>2.1 采购方式：</w:t>
      </w:r>
      <w:bookmarkEnd w:id="16"/>
      <w:r>
        <w:rPr>
          <w:rFonts w:hint="eastAsia" w:ascii="宋体" w:hAnsi="宋体" w:eastAsia="宋体" w:cs="Times New Roman"/>
          <w:sz w:val="18"/>
          <w:szCs w:val="18"/>
          <w:u w:val="single"/>
        </w:rPr>
        <w:t xml:space="preserve">  </w:t>
      </w:r>
      <w:r>
        <w:rPr>
          <w:rFonts w:ascii="宋体" w:hAnsi="宋体" w:eastAsia="宋体" w:cs="Times New Roman"/>
          <w:sz w:val="18"/>
          <w:szCs w:val="18"/>
          <w:u w:val="single"/>
        </w:rPr>
        <w:t>公开询比采购</w:t>
      </w:r>
      <w:r>
        <w:rPr>
          <w:rFonts w:hint="eastAsia" w:ascii="宋体" w:hAnsi="宋体" w:eastAsia="宋体" w:cs="Times New Roman"/>
          <w:sz w:val="18"/>
          <w:szCs w:val="18"/>
          <w:u w:val="single"/>
        </w:rPr>
        <w:t xml:space="preserve">  </w:t>
      </w:r>
    </w:p>
    <w:p>
      <w:pPr>
        <w:snapToGrid w:val="0"/>
        <w:spacing w:line="360" w:lineRule="exact"/>
        <w:ind w:firstLine="360" w:firstLineChars="200"/>
        <w:rPr>
          <w:rFonts w:ascii="宋体" w:hAnsi="宋体" w:eastAsia="宋体" w:cs="Times New Roman"/>
          <w:sz w:val="18"/>
          <w:szCs w:val="18"/>
          <w:u w:val="single"/>
        </w:rPr>
      </w:pPr>
      <w:bookmarkStart w:id="17" w:name="_Toc23266_WPSOffice_Level3"/>
      <w:r>
        <w:rPr>
          <w:rFonts w:ascii="宋体" w:hAnsi="宋体" w:eastAsia="宋体" w:cs="Times New Roman"/>
          <w:sz w:val="18"/>
          <w:szCs w:val="18"/>
        </w:rPr>
        <w:t>2.2 资金来源及比例：</w:t>
      </w:r>
      <w:bookmarkEnd w:id="17"/>
      <w:bookmarkStart w:id="18" w:name="_Toc22379_WPSOffice_Level3"/>
      <w:r>
        <w:rPr>
          <w:rFonts w:hint="eastAsia" w:ascii="宋体" w:hAnsi="宋体" w:eastAsia="宋体" w:cs="Times New Roman"/>
          <w:sz w:val="18"/>
          <w:szCs w:val="18"/>
          <w:u w:val="single"/>
        </w:rPr>
        <w:t xml:space="preserve">  100%来自</w:t>
      </w:r>
      <w:r>
        <w:rPr>
          <w:rFonts w:ascii="宋体" w:hAnsi="宋体" w:eastAsia="宋体" w:cs="Times New Roman"/>
          <w:sz w:val="18"/>
          <w:szCs w:val="18"/>
          <w:u w:val="single"/>
        </w:rPr>
        <w:t>企业自筹</w:t>
      </w:r>
      <w:r>
        <w:rPr>
          <w:rFonts w:hint="eastAsia" w:ascii="宋体" w:hAnsi="宋体" w:eastAsia="宋体" w:cs="Times New Roman"/>
          <w:sz w:val="18"/>
          <w:szCs w:val="18"/>
          <w:u w:val="single"/>
        </w:rPr>
        <w:t xml:space="preserve">  </w:t>
      </w:r>
    </w:p>
    <w:p>
      <w:pPr>
        <w:snapToGrid w:val="0"/>
        <w:spacing w:line="360" w:lineRule="exact"/>
        <w:ind w:firstLine="360" w:firstLineChars="200"/>
        <w:rPr>
          <w:rFonts w:ascii="宋体" w:hAnsi="宋体" w:eastAsia="宋体" w:cs="Times New Roman"/>
          <w:sz w:val="18"/>
          <w:szCs w:val="18"/>
        </w:rPr>
      </w:pPr>
      <w:r>
        <w:rPr>
          <w:rFonts w:ascii="宋体" w:hAnsi="宋体" w:eastAsia="宋体" w:cs="Times New Roman"/>
          <w:sz w:val="18"/>
          <w:szCs w:val="18"/>
        </w:rPr>
        <w:t xml:space="preserve">2.3 </w:t>
      </w:r>
      <w:r>
        <w:rPr>
          <w:rFonts w:hint="eastAsia" w:ascii="宋体" w:hAnsi="宋体" w:eastAsia="宋体" w:cs="Times New Roman"/>
          <w:sz w:val="18"/>
          <w:szCs w:val="18"/>
        </w:rPr>
        <w:t>采购范围：</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lang w:eastAsia="zh-CN"/>
        </w:rPr>
        <w:t>2024年预看房活动定制</w:t>
      </w:r>
      <w:r>
        <w:rPr>
          <w:rFonts w:hint="eastAsia" w:ascii="宋体" w:hAnsi="宋体" w:eastAsia="宋体" w:cs="Times New Roman"/>
          <w:sz w:val="18"/>
          <w:szCs w:val="18"/>
          <w:u w:val="single"/>
        </w:rPr>
        <w:t>服务，详细内容见合同</w:t>
      </w:r>
      <w:r>
        <w:rPr>
          <w:rFonts w:ascii="宋体" w:hAnsi="宋体" w:eastAsia="宋体" w:cs="Times New Roman"/>
          <w:sz w:val="18"/>
          <w:szCs w:val="18"/>
          <w:u w:val="single"/>
        </w:rPr>
        <w:t xml:space="preserve">  </w:t>
      </w:r>
    </w:p>
    <w:p>
      <w:pPr>
        <w:snapToGrid w:val="0"/>
        <w:spacing w:line="360" w:lineRule="exact"/>
        <w:ind w:firstLine="360" w:firstLineChars="200"/>
        <w:rPr>
          <w:rFonts w:ascii="宋体" w:hAnsi="宋体" w:eastAsia="宋体" w:cs="Times New Roman"/>
          <w:sz w:val="18"/>
          <w:szCs w:val="18"/>
        </w:rPr>
      </w:pPr>
      <w:r>
        <w:rPr>
          <w:rFonts w:hint="eastAsia" w:ascii="宋体" w:hAnsi="宋体" w:eastAsia="宋体" w:cs="Times New Roman"/>
          <w:sz w:val="18"/>
          <w:szCs w:val="18"/>
        </w:rPr>
        <w:t xml:space="preserve">2.4 </w:t>
      </w:r>
      <w:r>
        <w:rPr>
          <w:rFonts w:ascii="宋体" w:hAnsi="宋体" w:eastAsia="宋体" w:cs="Times New Roman"/>
          <w:sz w:val="18"/>
          <w:szCs w:val="18"/>
        </w:rPr>
        <w:t>合同包划分：</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w:t>
      </w:r>
      <w:r>
        <w:rPr>
          <w:rFonts w:ascii="宋体" w:hAnsi="宋体" w:eastAsia="宋体" w:cs="Times New Roman"/>
          <w:sz w:val="18"/>
          <w:szCs w:val="18"/>
          <w:u w:val="single"/>
        </w:rPr>
        <w:t xml:space="preserve">  </w:t>
      </w:r>
    </w:p>
    <w:p>
      <w:pPr>
        <w:snapToGrid w:val="0"/>
        <w:spacing w:line="360" w:lineRule="exact"/>
        <w:ind w:firstLine="360" w:firstLineChars="200"/>
        <w:rPr>
          <w:rFonts w:ascii="宋体" w:hAnsi="宋体" w:eastAsia="宋体" w:cs="Times New Roman"/>
          <w:sz w:val="18"/>
          <w:szCs w:val="18"/>
          <w:u w:val="single"/>
        </w:rPr>
      </w:pPr>
      <w:r>
        <w:rPr>
          <w:rFonts w:ascii="宋体" w:hAnsi="宋体" w:eastAsia="宋体" w:cs="Times New Roman"/>
          <w:sz w:val="18"/>
          <w:szCs w:val="18"/>
        </w:rPr>
        <w:t>2.</w:t>
      </w:r>
      <w:r>
        <w:rPr>
          <w:rFonts w:hint="eastAsia" w:ascii="宋体" w:hAnsi="宋体" w:eastAsia="宋体" w:cs="Times New Roman"/>
          <w:sz w:val="18"/>
          <w:szCs w:val="18"/>
        </w:rPr>
        <w:t>5</w:t>
      </w:r>
      <w:r>
        <w:rPr>
          <w:rFonts w:ascii="宋体" w:hAnsi="宋体" w:eastAsia="宋体" w:cs="Times New Roman"/>
          <w:sz w:val="18"/>
          <w:szCs w:val="18"/>
        </w:rPr>
        <w:t xml:space="preserve"> 最高限价</w:t>
      </w:r>
      <w:r>
        <w:rPr>
          <w:rFonts w:hint="eastAsia" w:ascii="宋体" w:hAnsi="宋体" w:eastAsia="宋体" w:cs="Times New Roman"/>
          <w:sz w:val="18"/>
          <w:szCs w:val="18"/>
        </w:rPr>
        <w:t>（含税）</w:t>
      </w:r>
      <w:r>
        <w:rPr>
          <w:rFonts w:ascii="宋体" w:hAnsi="宋体" w:eastAsia="宋体" w:cs="Times New Roman"/>
          <w:sz w:val="18"/>
          <w:szCs w:val="18"/>
        </w:rPr>
        <w:t>：</w:t>
      </w:r>
      <w:bookmarkEnd w:id="18"/>
      <w:r>
        <w:rPr>
          <w:rFonts w:ascii="宋体" w:hAnsi="宋体" w:eastAsia="宋体" w:cs="Times New Roman"/>
          <w:sz w:val="18"/>
          <w:szCs w:val="18"/>
        </w:rPr>
        <w:t xml:space="preserve"> </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【含税，增值税6%】</w:t>
      </w:r>
      <w:r>
        <w:rPr>
          <w:rFonts w:hint="eastAsia" w:ascii="宋体" w:hAnsi="宋体" w:eastAsia="宋体" w:cs="Times New Roman"/>
          <w:sz w:val="18"/>
          <w:szCs w:val="18"/>
          <w:u w:val="single"/>
          <w:lang w:val="en-US" w:eastAsia="zh-CN"/>
        </w:rPr>
        <w:t>11.9</w:t>
      </w:r>
      <w:r>
        <w:rPr>
          <w:rFonts w:hint="eastAsia" w:ascii="宋体" w:hAnsi="宋体" w:eastAsia="宋体" w:cs="Times New Roman"/>
          <w:sz w:val="18"/>
          <w:szCs w:val="18"/>
          <w:u w:val="single"/>
        </w:rPr>
        <w:t xml:space="preserve"> 万元（大写：</w:t>
      </w:r>
      <w:r>
        <w:rPr>
          <w:rFonts w:hint="eastAsia" w:ascii="宋体" w:hAnsi="宋体" w:eastAsia="宋体" w:cs="Times New Roman"/>
          <w:sz w:val="18"/>
          <w:szCs w:val="18"/>
          <w:u w:val="single"/>
          <w:lang w:val="en-US" w:eastAsia="zh-CN"/>
        </w:rPr>
        <w:t>壹拾壹万玖仟</w:t>
      </w:r>
      <w:r>
        <w:rPr>
          <w:rFonts w:hint="eastAsia" w:ascii="宋体" w:hAnsi="宋体" w:eastAsia="宋体" w:cs="Times New Roman"/>
          <w:sz w:val="18"/>
          <w:szCs w:val="18"/>
          <w:u w:val="single"/>
        </w:rPr>
        <w:t>元整）</w:t>
      </w:r>
      <w:r>
        <w:rPr>
          <w:rFonts w:ascii="宋体" w:hAnsi="宋体" w:eastAsia="宋体" w:cs="Times New Roman"/>
          <w:sz w:val="18"/>
          <w:szCs w:val="18"/>
          <w:u w:val="single"/>
        </w:rPr>
        <w:t xml:space="preserve">  </w:t>
      </w:r>
      <w:r>
        <w:rPr>
          <w:rFonts w:hint="eastAsia" w:ascii="宋体" w:hAnsi="宋体" w:eastAsia="宋体" w:cs="Times New Roman"/>
          <w:sz w:val="18"/>
          <w:szCs w:val="18"/>
        </w:rPr>
        <w:t>。</w:t>
      </w:r>
    </w:p>
    <w:p>
      <w:pPr>
        <w:snapToGrid w:val="0"/>
        <w:spacing w:line="360" w:lineRule="exact"/>
        <w:ind w:firstLine="360" w:firstLineChars="200"/>
        <w:rPr>
          <w:rFonts w:ascii="宋体" w:hAnsi="宋体" w:eastAsia="宋体" w:cs="Times New Roman"/>
          <w:sz w:val="18"/>
          <w:szCs w:val="18"/>
        </w:rPr>
      </w:pPr>
      <w:r>
        <w:rPr>
          <w:rFonts w:ascii="宋体" w:hAnsi="宋体" w:eastAsia="宋体" w:cs="Times New Roman"/>
          <w:sz w:val="18"/>
          <w:szCs w:val="18"/>
        </w:rPr>
        <w:t>2.6 计划服务期：</w:t>
      </w:r>
      <w:r>
        <w:rPr>
          <w:rFonts w:ascii="宋体" w:hAnsi="宋体" w:eastAsia="宋体" w:cs="Times New Roman"/>
          <w:sz w:val="18"/>
          <w:szCs w:val="18"/>
          <w:u w:val="single"/>
        </w:rPr>
        <w:t xml:space="preserve">  </w:t>
      </w:r>
      <w:bookmarkStart w:id="19" w:name="_Hlk167889915"/>
      <w:r>
        <w:rPr>
          <w:rFonts w:hint="eastAsia" w:ascii="宋体" w:hAnsi="宋体" w:eastAsia="宋体" w:cs="Times New Roman"/>
          <w:sz w:val="18"/>
          <w:szCs w:val="18"/>
          <w:u w:val="single"/>
        </w:rPr>
        <w:t>青浦朱家角镇安联湖山悦邸（安联·湖山悦）</w:t>
      </w:r>
      <w:r>
        <w:rPr>
          <w:rFonts w:hint="eastAsia" w:ascii="宋体" w:hAnsi="宋体" w:eastAsia="宋体" w:cs="Times New Roman"/>
          <w:sz w:val="18"/>
          <w:szCs w:val="18"/>
          <w:u w:val="single"/>
          <w:lang w:eastAsia="zh-CN"/>
        </w:rPr>
        <w:t>2024年预看房活动定制</w:t>
      </w:r>
      <w:r>
        <w:rPr>
          <w:rFonts w:hint="eastAsia" w:ascii="宋体" w:hAnsi="宋体" w:eastAsia="宋体" w:cs="Times New Roman"/>
          <w:sz w:val="18"/>
          <w:szCs w:val="18"/>
          <w:u w:val="single"/>
        </w:rPr>
        <w:t>服务期自合同签订之日起暂至</w:t>
      </w:r>
      <w:r>
        <w:rPr>
          <w:rFonts w:hint="eastAsia" w:ascii="宋体" w:hAnsi="宋体" w:eastAsia="宋体" w:cs="Times New Roman"/>
          <w:sz w:val="18"/>
          <w:szCs w:val="18"/>
          <w:u w:val="single"/>
          <w:lang w:eastAsia="zh-CN"/>
        </w:rPr>
        <w:t>2024年预看房活动定制</w:t>
      </w:r>
      <w:r>
        <w:rPr>
          <w:rFonts w:hint="eastAsia" w:ascii="宋体" w:hAnsi="宋体" w:eastAsia="宋体" w:cs="Times New Roman"/>
          <w:sz w:val="18"/>
          <w:szCs w:val="18"/>
          <w:u w:val="single"/>
        </w:rPr>
        <w:t>结束</w:t>
      </w:r>
      <w:bookmarkEnd w:id="19"/>
      <w:r>
        <w:rPr>
          <w:rFonts w:hint="eastAsia" w:ascii="宋体" w:hAnsi="宋体" w:eastAsia="宋体" w:cs="Times New Roman"/>
          <w:sz w:val="18"/>
          <w:szCs w:val="18"/>
          <w:u w:val="single"/>
        </w:rPr>
        <w:t xml:space="preserve">（具体详见合同约定）  </w:t>
      </w:r>
      <w:r>
        <w:rPr>
          <w:rFonts w:hint="eastAsia" w:ascii="宋体" w:hAnsi="宋体" w:eastAsia="宋体" w:cs="Times New Roman"/>
          <w:sz w:val="18"/>
          <w:szCs w:val="18"/>
        </w:rPr>
        <w:t>。</w:t>
      </w:r>
    </w:p>
    <w:p>
      <w:pPr>
        <w:snapToGrid w:val="0"/>
        <w:spacing w:line="360" w:lineRule="exact"/>
        <w:ind w:firstLine="360" w:firstLineChars="200"/>
        <w:rPr>
          <w:rFonts w:ascii="宋体" w:hAnsi="宋体" w:eastAsia="宋体" w:cs="Times New Roman"/>
          <w:sz w:val="18"/>
          <w:szCs w:val="18"/>
        </w:rPr>
      </w:pPr>
      <w:r>
        <w:rPr>
          <w:rFonts w:ascii="宋体" w:hAnsi="宋体" w:eastAsia="宋体" w:cs="Times New Roman"/>
          <w:sz w:val="18"/>
          <w:szCs w:val="18"/>
        </w:rPr>
        <w:t>2.</w:t>
      </w:r>
      <w:r>
        <w:rPr>
          <w:rFonts w:hint="eastAsia" w:ascii="宋体" w:hAnsi="宋体" w:eastAsia="宋体" w:cs="Times New Roman"/>
          <w:sz w:val="18"/>
          <w:szCs w:val="18"/>
        </w:rPr>
        <w:t>7</w:t>
      </w:r>
      <w:r>
        <w:rPr>
          <w:rFonts w:ascii="宋体" w:hAnsi="宋体" w:eastAsia="宋体" w:cs="Times New Roman"/>
          <w:sz w:val="18"/>
          <w:szCs w:val="18"/>
        </w:rPr>
        <w:t xml:space="preserve"> 每个供应商最多可同时对</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w:t>
      </w:r>
      <w:r>
        <w:rPr>
          <w:rFonts w:ascii="宋体" w:hAnsi="宋体" w:eastAsia="宋体" w:cs="Times New Roman"/>
          <w:sz w:val="18"/>
          <w:szCs w:val="18"/>
          <w:u w:val="single"/>
        </w:rPr>
        <w:t xml:space="preserve">  </w:t>
      </w:r>
      <w:r>
        <w:rPr>
          <w:rFonts w:ascii="宋体" w:hAnsi="宋体" w:eastAsia="宋体" w:cs="Times New Roman"/>
          <w:sz w:val="18"/>
          <w:szCs w:val="18"/>
        </w:rPr>
        <w:t>合同包进行报价，并允许最多成交</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 xml:space="preserve">/ </w:t>
      </w:r>
      <w:r>
        <w:rPr>
          <w:rFonts w:ascii="宋体" w:hAnsi="宋体" w:eastAsia="宋体" w:cs="Times New Roman"/>
          <w:sz w:val="18"/>
          <w:szCs w:val="18"/>
          <w:u w:val="single"/>
        </w:rPr>
        <w:t xml:space="preserve"> </w:t>
      </w:r>
      <w:r>
        <w:rPr>
          <w:rFonts w:ascii="宋体" w:hAnsi="宋体" w:eastAsia="宋体" w:cs="Times New Roman"/>
          <w:sz w:val="18"/>
          <w:szCs w:val="18"/>
        </w:rPr>
        <w:t>个合同包</w:t>
      </w:r>
      <w:r>
        <w:rPr>
          <w:rFonts w:hint="eastAsia" w:ascii="宋体" w:hAnsi="宋体" w:eastAsia="宋体" w:cs="Times New Roman"/>
          <w:sz w:val="18"/>
          <w:szCs w:val="18"/>
        </w:rPr>
        <w:t>；多合同包的成交原则：</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w:t>
      </w:r>
      <w:r>
        <w:rPr>
          <w:rFonts w:ascii="宋体" w:hAnsi="宋体" w:eastAsia="宋体" w:cs="Times New Roman"/>
          <w:sz w:val="18"/>
          <w:szCs w:val="18"/>
          <w:u w:val="single"/>
        </w:rPr>
        <w:t xml:space="preserve">  </w:t>
      </w:r>
      <w:r>
        <w:rPr>
          <w:rFonts w:hint="eastAsia" w:ascii="宋体" w:hAnsi="宋体" w:eastAsia="宋体" w:cs="Times New Roman"/>
          <w:sz w:val="18"/>
          <w:szCs w:val="18"/>
        </w:rPr>
        <w:t>。</w:t>
      </w:r>
    </w:p>
    <w:p>
      <w:pPr>
        <w:pStyle w:val="4"/>
        <w:snapToGrid w:val="0"/>
        <w:spacing w:line="360" w:lineRule="exact"/>
        <w:ind w:firstLine="403"/>
        <w:rPr>
          <w:rFonts w:ascii="宋体" w:hAnsi="宋体" w:eastAsia="宋体" w:cs="Times New Roman"/>
          <w:bCs w:val="0"/>
          <w:sz w:val="18"/>
          <w:szCs w:val="18"/>
        </w:rPr>
      </w:pPr>
      <w:bookmarkStart w:id="20" w:name="_Toc525632587"/>
      <w:bookmarkStart w:id="21" w:name="_Toc3714"/>
      <w:bookmarkStart w:id="22" w:name="_Toc6388"/>
      <w:bookmarkStart w:id="23" w:name="_Toc1622_WPSOffice_Level2"/>
      <w:bookmarkStart w:id="24" w:name="_Toc31673_WPSOffice_Level2"/>
      <w:bookmarkStart w:id="25" w:name="_Toc29516_WPSOffice_Level2"/>
      <w:bookmarkStart w:id="26" w:name="_Toc22379_WPSOffice_Level2"/>
      <w:r>
        <w:rPr>
          <w:rFonts w:ascii="宋体" w:hAnsi="宋体" w:eastAsia="宋体" w:cs="Times New Roman"/>
          <w:bCs w:val="0"/>
          <w:sz w:val="18"/>
          <w:szCs w:val="18"/>
        </w:rPr>
        <w:t>供应商资格条件</w:t>
      </w:r>
      <w:bookmarkEnd w:id="20"/>
      <w:bookmarkEnd w:id="21"/>
      <w:bookmarkEnd w:id="22"/>
      <w:bookmarkEnd w:id="23"/>
      <w:bookmarkEnd w:id="24"/>
      <w:bookmarkEnd w:id="25"/>
      <w:bookmarkEnd w:id="26"/>
    </w:p>
    <w:p>
      <w:pPr>
        <w:snapToGrid w:val="0"/>
        <w:spacing w:line="360" w:lineRule="exact"/>
        <w:ind w:firstLine="360" w:firstLineChars="200"/>
        <w:rPr>
          <w:rFonts w:ascii="宋体" w:hAnsi="宋体" w:eastAsia="宋体" w:cs="Times New Roman"/>
          <w:sz w:val="18"/>
          <w:szCs w:val="18"/>
        </w:rPr>
      </w:pPr>
      <w:r>
        <w:rPr>
          <w:rFonts w:ascii="宋体" w:hAnsi="宋体" w:eastAsia="宋体" w:cs="Times New Roman"/>
          <w:sz w:val="18"/>
          <w:szCs w:val="18"/>
        </w:rPr>
        <w:t>3.1 本次采购要求供应商须</w:t>
      </w:r>
      <w:r>
        <w:rPr>
          <w:rFonts w:hint="eastAsia" w:ascii="宋体" w:hAnsi="宋体" w:eastAsia="宋体" w:cs="Times New Roman"/>
          <w:sz w:val="18"/>
          <w:szCs w:val="18"/>
        </w:rPr>
        <w:t>同时</w:t>
      </w:r>
      <w:r>
        <w:rPr>
          <w:rFonts w:ascii="宋体" w:hAnsi="宋体" w:eastAsia="宋体" w:cs="Times New Roman"/>
          <w:sz w:val="18"/>
          <w:szCs w:val="18"/>
        </w:rPr>
        <w:t>具备：</w:t>
      </w:r>
    </w:p>
    <w:p>
      <w:pPr>
        <w:snapToGrid w:val="0"/>
        <w:spacing w:line="360" w:lineRule="exact"/>
        <w:ind w:firstLine="360" w:firstLineChars="200"/>
        <w:rPr>
          <w:rFonts w:ascii="宋体" w:hAnsi="宋体" w:eastAsia="宋体" w:cs="Times New Roman"/>
          <w:sz w:val="18"/>
          <w:szCs w:val="18"/>
        </w:rPr>
      </w:pPr>
      <w:r>
        <w:rPr>
          <w:rFonts w:ascii="宋体" w:hAnsi="宋体" w:eastAsia="宋体" w:cs="Times New Roman"/>
          <w:sz w:val="18"/>
          <w:szCs w:val="18"/>
        </w:rPr>
        <w:t>（1）资质最低要求：</w:t>
      </w:r>
    </w:p>
    <w:p>
      <w:pPr>
        <w:snapToGrid w:val="0"/>
        <w:spacing w:line="400" w:lineRule="exact"/>
        <w:ind w:firstLine="360" w:firstLineChars="200"/>
        <w:rPr>
          <w:rFonts w:ascii="宋体" w:hAnsi="宋体" w:eastAsia="宋体" w:cs="Times New Roman"/>
          <w:color w:val="auto"/>
          <w:sz w:val="18"/>
          <w:szCs w:val="18"/>
        </w:rPr>
      </w:pPr>
      <w:r>
        <w:rPr>
          <w:rFonts w:ascii="宋体" w:hAnsi="宋体" w:eastAsia="宋体" w:cs="Times New Roman"/>
          <w:sz w:val="18"/>
          <w:szCs w:val="18"/>
        </w:rPr>
        <w:t>①</w:t>
      </w:r>
      <w:r>
        <w:rPr>
          <w:rFonts w:hint="eastAsia" w:ascii="宋体" w:hAnsi="宋体" w:eastAsia="宋体" w:cs="Times New Roman"/>
          <w:sz w:val="18"/>
          <w:szCs w:val="18"/>
        </w:rPr>
        <w:t>持有有效的营业执照</w:t>
      </w:r>
      <w:r>
        <w:rPr>
          <w:rFonts w:hint="eastAsia" w:ascii="Times New Roman" w:hAnsi="Times New Roman" w:cs="Times New Roman"/>
          <w:szCs w:val="22"/>
        </w:rPr>
        <w:t>，经营范围需包含</w:t>
      </w:r>
      <w:r>
        <w:rPr>
          <w:rFonts w:hint="eastAsia" w:ascii="Times New Roman" w:hAnsi="Times New Roman" w:cs="Times New Roman"/>
          <w:b/>
          <w:bCs/>
          <w:color w:val="auto"/>
          <w:szCs w:val="22"/>
          <w:u w:val="single"/>
          <w:lang w:val="en-US" w:eastAsia="zh-CN"/>
        </w:rPr>
        <w:t>设计服务或广告设计或广告制作或图文设计制作</w:t>
      </w:r>
      <w:r>
        <w:rPr>
          <w:rFonts w:ascii="Times New Roman" w:hAnsi="Times New Roman" w:cs="Times New Roman"/>
          <w:b/>
          <w:bCs/>
          <w:color w:val="auto"/>
          <w:szCs w:val="22"/>
          <w:u w:val="single"/>
        </w:rPr>
        <w:t>等内容；</w:t>
      </w:r>
    </w:p>
    <w:p>
      <w:pPr>
        <w:numPr>
          <w:ilvl w:val="0"/>
          <w:numId w:val="3"/>
        </w:numPr>
        <w:snapToGrid w:val="0"/>
        <w:spacing w:line="360" w:lineRule="exact"/>
        <w:ind w:left="-150" w:leftChars="0" w:firstLine="360" w:firstLineChars="0"/>
        <w:rPr>
          <w:rFonts w:ascii="宋体" w:hAnsi="宋体" w:eastAsia="宋体" w:cs="Times New Roman"/>
          <w:sz w:val="18"/>
          <w:szCs w:val="18"/>
        </w:rPr>
      </w:pPr>
      <w:r>
        <w:rPr>
          <w:rFonts w:ascii="宋体" w:hAnsi="宋体" w:eastAsia="宋体" w:cs="Times New Roman"/>
          <w:sz w:val="18"/>
          <w:szCs w:val="18"/>
        </w:rPr>
        <w:t>信誉要求最低要求：</w:t>
      </w:r>
    </w:p>
    <w:p>
      <w:pPr>
        <w:snapToGrid w:val="0"/>
        <w:spacing w:line="360" w:lineRule="exact"/>
        <w:ind w:firstLine="360" w:firstLineChars="200"/>
        <w:rPr>
          <w:rFonts w:ascii="宋体" w:hAnsi="宋体" w:eastAsia="宋体" w:cs="Times New Roman"/>
          <w:sz w:val="18"/>
          <w:szCs w:val="18"/>
        </w:rPr>
      </w:pPr>
      <w:r>
        <w:rPr>
          <w:rFonts w:ascii="宋体" w:hAnsi="宋体" w:eastAsia="宋体" w:cs="Times New Roman"/>
          <w:sz w:val="18"/>
          <w:szCs w:val="18"/>
        </w:rPr>
        <w:t>①</w:t>
      </w:r>
      <w:r>
        <w:rPr>
          <w:rFonts w:hint="eastAsia" w:ascii="宋体" w:hAnsi="宋体" w:eastAsia="宋体" w:cs="Times New Roman"/>
          <w:sz w:val="18"/>
          <w:szCs w:val="18"/>
        </w:rPr>
        <w:t>未被责令停业，暂扣或吊销执照，或吊销资质证书；</w:t>
      </w:r>
    </w:p>
    <w:p>
      <w:pPr>
        <w:snapToGrid w:val="0"/>
        <w:spacing w:line="360" w:lineRule="exact"/>
        <w:ind w:firstLine="360" w:firstLineChars="200"/>
        <w:rPr>
          <w:rFonts w:ascii="宋体" w:hAnsi="宋体" w:eastAsia="宋体"/>
          <w:sz w:val="18"/>
          <w:szCs w:val="18"/>
        </w:rPr>
      </w:pPr>
      <w:r>
        <w:rPr>
          <w:rFonts w:hint="eastAsia" w:ascii="宋体" w:hAnsi="宋体" w:eastAsia="宋体" w:cs="Times New Roman"/>
          <w:sz w:val="18"/>
          <w:szCs w:val="18"/>
        </w:rPr>
        <w:t>②未进入清算程序，或被宣告破产，或其他丧失履约能力的情形；</w:t>
      </w:r>
    </w:p>
    <w:p>
      <w:pPr>
        <w:snapToGrid w:val="0"/>
        <w:spacing w:line="360" w:lineRule="exact"/>
        <w:ind w:firstLine="360" w:firstLineChars="200"/>
        <w:rPr>
          <w:rFonts w:ascii="宋体" w:hAnsi="宋体" w:eastAsia="宋体" w:cs="Times New Roman"/>
          <w:sz w:val="18"/>
          <w:szCs w:val="18"/>
        </w:rPr>
      </w:pPr>
      <w:r>
        <w:rPr>
          <w:rFonts w:hint="eastAsia" w:ascii="宋体" w:hAnsi="宋体" w:eastAsia="宋体" w:cs="Times New Roman"/>
          <w:sz w:val="18"/>
          <w:szCs w:val="18"/>
        </w:rPr>
        <w:t>③</w:t>
      </w:r>
      <w:r>
        <w:rPr>
          <w:rFonts w:ascii="宋体" w:hAnsi="宋体" w:eastAsia="宋体" w:cs="Times New Roman"/>
          <w:sz w:val="18"/>
          <w:szCs w:val="18"/>
        </w:rPr>
        <w:t>在国家企业信用信息公示系统（http://www.gsxt.gov.cn）中</w:t>
      </w:r>
      <w:r>
        <w:rPr>
          <w:rFonts w:hint="eastAsia" w:ascii="宋体" w:hAnsi="宋体" w:eastAsia="宋体" w:cs="Times New Roman"/>
          <w:sz w:val="18"/>
          <w:szCs w:val="18"/>
        </w:rPr>
        <w:t>未</w:t>
      </w:r>
      <w:r>
        <w:rPr>
          <w:rFonts w:ascii="宋体" w:hAnsi="宋体" w:eastAsia="宋体" w:cs="Times New Roman"/>
          <w:sz w:val="18"/>
          <w:szCs w:val="18"/>
        </w:rPr>
        <w:t>被列入严重违法失信企业名单；</w:t>
      </w:r>
    </w:p>
    <w:p>
      <w:pPr>
        <w:snapToGrid w:val="0"/>
        <w:spacing w:line="360" w:lineRule="exact"/>
        <w:ind w:firstLine="360" w:firstLineChars="200"/>
        <w:rPr>
          <w:rFonts w:ascii="宋体" w:hAnsi="宋体" w:eastAsia="宋体" w:cs="Times New Roman"/>
          <w:sz w:val="18"/>
          <w:szCs w:val="18"/>
        </w:rPr>
      </w:pPr>
      <w:r>
        <w:rPr>
          <w:rFonts w:hint="eastAsia" w:ascii="宋体" w:hAnsi="宋体" w:eastAsia="宋体" w:cs="Times New Roman"/>
          <w:sz w:val="18"/>
          <w:szCs w:val="18"/>
        </w:rPr>
        <w:t>④在中国执行信息公开网（http://zxgk.court.gov.cn</w:t>
      </w:r>
      <w:r>
        <w:rPr>
          <w:rFonts w:ascii="宋体" w:hAnsi="宋体" w:eastAsia="宋体" w:cs="Times New Roman"/>
          <w:sz w:val="18"/>
          <w:szCs w:val="18"/>
        </w:rPr>
        <w:t>）</w:t>
      </w:r>
      <w:r>
        <w:rPr>
          <w:rFonts w:hint="eastAsia" w:ascii="宋体" w:hAnsi="宋体" w:eastAsia="宋体" w:cs="Times New Roman"/>
          <w:sz w:val="18"/>
          <w:szCs w:val="18"/>
        </w:rPr>
        <w:t>中未被列入失信被执行人名单；</w:t>
      </w:r>
    </w:p>
    <w:p>
      <w:pPr>
        <w:snapToGrid w:val="0"/>
        <w:spacing w:line="360" w:lineRule="exact"/>
        <w:ind w:firstLine="360" w:firstLineChars="200"/>
        <w:rPr>
          <w:rFonts w:ascii="宋体" w:hAnsi="宋体" w:eastAsia="宋体" w:cs="Times New Roman"/>
          <w:sz w:val="18"/>
          <w:szCs w:val="18"/>
        </w:rPr>
      </w:pPr>
      <w:r>
        <w:rPr>
          <w:rFonts w:hint="eastAsia" w:ascii="宋体" w:hAnsi="宋体" w:eastAsia="宋体" w:cs="Times New Roman"/>
          <w:sz w:val="18"/>
          <w:szCs w:val="18"/>
        </w:rPr>
        <w:t>⑤</w:t>
      </w:r>
      <w:r>
        <w:rPr>
          <w:rFonts w:ascii="宋体" w:hAnsi="宋体" w:eastAsia="宋体" w:cs="Times New Roman"/>
          <w:sz w:val="18"/>
          <w:szCs w:val="18"/>
        </w:rPr>
        <w:t>在近三年内（自</w:t>
      </w:r>
      <w:r>
        <w:rPr>
          <w:rFonts w:hint="eastAsia" w:ascii="宋体" w:hAnsi="宋体" w:eastAsia="宋体" w:cs="Times New Roman"/>
          <w:sz w:val="18"/>
          <w:szCs w:val="18"/>
        </w:rPr>
        <w:t>响应文件递交截止之日</w:t>
      </w:r>
      <w:r>
        <w:rPr>
          <w:rFonts w:ascii="宋体" w:hAnsi="宋体" w:eastAsia="宋体" w:cs="Times New Roman"/>
          <w:sz w:val="18"/>
          <w:szCs w:val="18"/>
        </w:rPr>
        <w:t>向前追溯3年）供应商或其法定代表人、拟委任的项目</w:t>
      </w:r>
      <w:r>
        <w:rPr>
          <w:rFonts w:hint="eastAsia" w:ascii="宋体" w:hAnsi="宋体" w:eastAsia="宋体" w:cs="Times New Roman"/>
          <w:sz w:val="18"/>
          <w:szCs w:val="18"/>
        </w:rPr>
        <w:t>负责人未</w:t>
      </w:r>
      <w:r>
        <w:rPr>
          <w:rFonts w:ascii="宋体" w:hAnsi="宋体" w:eastAsia="宋体" w:cs="Times New Roman"/>
          <w:sz w:val="18"/>
          <w:szCs w:val="18"/>
        </w:rPr>
        <w:t>有行贿犯罪行为</w:t>
      </w:r>
      <w:r>
        <w:rPr>
          <w:rFonts w:hint="eastAsia" w:ascii="宋体" w:hAnsi="宋体" w:eastAsia="宋体" w:cs="Times New Roman"/>
          <w:sz w:val="18"/>
          <w:szCs w:val="18"/>
        </w:rPr>
        <w:t>；</w:t>
      </w:r>
    </w:p>
    <w:p>
      <w:pPr>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⑥其他要求：</w:t>
      </w:r>
      <w:r>
        <w:rPr>
          <w:rFonts w:hint="eastAsia" w:ascii="宋体" w:hAnsi="宋体" w:eastAsia="宋体"/>
          <w:sz w:val="18"/>
          <w:szCs w:val="18"/>
          <w:u w:val="single"/>
        </w:rPr>
        <w:t xml:space="preserve">  /  </w:t>
      </w:r>
      <w:r>
        <w:rPr>
          <w:rFonts w:hint="eastAsia" w:ascii="宋体" w:hAnsi="宋体" w:eastAsia="宋体"/>
          <w:sz w:val="18"/>
          <w:szCs w:val="18"/>
        </w:rPr>
        <w:t>。</w:t>
      </w:r>
    </w:p>
    <w:p>
      <w:pPr>
        <w:snapToGrid w:val="0"/>
        <w:spacing w:line="360" w:lineRule="exact"/>
        <w:ind w:firstLine="360" w:firstLineChars="200"/>
        <w:rPr>
          <w:rFonts w:ascii="宋体" w:hAnsi="宋体" w:eastAsia="宋体" w:cs="Times New Roman"/>
          <w:sz w:val="18"/>
          <w:szCs w:val="18"/>
        </w:rPr>
      </w:pPr>
      <w:r>
        <w:rPr>
          <w:rFonts w:ascii="宋体" w:hAnsi="宋体" w:eastAsia="宋体" w:cs="Times New Roman"/>
          <w:sz w:val="18"/>
          <w:szCs w:val="18"/>
        </w:rPr>
        <w:t>3.2 联合体：本次采购</w:t>
      </w:r>
      <w:r>
        <w:rPr>
          <w:rFonts w:hint="eastAsia" w:ascii="宋体" w:hAnsi="宋体" w:eastAsia="宋体" w:cs="Times New Roman"/>
          <w:sz w:val="18"/>
          <w:szCs w:val="18"/>
        </w:rPr>
        <w:t>不接受</w:t>
      </w:r>
      <w:r>
        <w:rPr>
          <w:rFonts w:ascii="宋体" w:hAnsi="宋体" w:eastAsia="宋体" w:cs="Times New Roman"/>
          <w:sz w:val="18"/>
          <w:szCs w:val="18"/>
        </w:rPr>
        <w:t>联合体报价。</w:t>
      </w:r>
    </w:p>
    <w:p>
      <w:pPr>
        <w:snapToGrid w:val="0"/>
        <w:spacing w:line="360" w:lineRule="exact"/>
        <w:ind w:firstLine="360" w:firstLineChars="200"/>
        <w:rPr>
          <w:rFonts w:ascii="宋体" w:hAnsi="宋体" w:eastAsia="宋体" w:cs="Times New Roman"/>
          <w:sz w:val="18"/>
          <w:szCs w:val="18"/>
        </w:rPr>
      </w:pPr>
      <w:r>
        <w:rPr>
          <w:rFonts w:ascii="宋体" w:hAnsi="宋体" w:eastAsia="宋体" w:cs="Times New Roman"/>
          <w:sz w:val="18"/>
          <w:szCs w:val="18"/>
        </w:rPr>
        <w:t>3.3 存在关联关系的单位，不得同时参加同一合同包报价，否则相关响应文件均无效。关联关系定义：是指公司控股股东、实际控制人、董事、监事、高级管理人员与其直接或者间接控制的企业之间的关系，以及可能导致公司利益转移的其他关系。</w:t>
      </w:r>
    </w:p>
    <w:p>
      <w:pPr>
        <w:pStyle w:val="4"/>
        <w:snapToGrid w:val="0"/>
        <w:spacing w:line="360" w:lineRule="exact"/>
        <w:ind w:firstLine="403"/>
        <w:rPr>
          <w:rFonts w:ascii="宋体" w:hAnsi="宋体" w:eastAsia="宋体" w:cs="Times New Roman"/>
          <w:bCs w:val="0"/>
          <w:sz w:val="18"/>
          <w:szCs w:val="18"/>
        </w:rPr>
      </w:pPr>
      <w:bookmarkStart w:id="27" w:name="_Toc25666_WPSOffice_Level2"/>
      <w:bookmarkStart w:id="28" w:name="_Toc1994"/>
      <w:bookmarkStart w:id="29" w:name="_Toc29452_WPSOffice_Level2"/>
      <w:bookmarkStart w:id="30" w:name="_Toc4109_WPSOffice_Level2"/>
      <w:bookmarkStart w:id="31" w:name="_Toc4751"/>
      <w:bookmarkStart w:id="32" w:name="_Toc2996_WPSOffice_Level2"/>
      <w:bookmarkStart w:id="33" w:name="_Toc525632588"/>
      <w:r>
        <w:rPr>
          <w:rFonts w:hint="eastAsia" w:ascii="宋体" w:hAnsi="宋体" w:eastAsia="宋体" w:cs="Times New Roman"/>
          <w:bCs w:val="0"/>
          <w:sz w:val="18"/>
          <w:szCs w:val="18"/>
        </w:rPr>
        <w:t>询比文件</w:t>
      </w:r>
      <w:r>
        <w:rPr>
          <w:rFonts w:ascii="宋体" w:hAnsi="宋体" w:eastAsia="宋体" w:cs="Times New Roman"/>
          <w:bCs w:val="0"/>
          <w:sz w:val="18"/>
          <w:szCs w:val="18"/>
        </w:rPr>
        <w:t>的获取</w:t>
      </w:r>
    </w:p>
    <w:p>
      <w:pPr>
        <w:snapToGrid w:val="0"/>
        <w:spacing w:line="360" w:lineRule="exact"/>
        <w:ind w:firstLine="315" w:firstLineChars="175"/>
        <w:rPr>
          <w:rFonts w:ascii="宋体" w:hAnsi="宋体" w:eastAsia="宋体" w:cs="Times New Roman"/>
          <w:sz w:val="18"/>
          <w:szCs w:val="18"/>
        </w:rPr>
      </w:pPr>
      <w:r>
        <w:rPr>
          <w:rFonts w:hint="eastAsia" w:ascii="宋体" w:hAnsi="宋体" w:eastAsia="宋体" w:cs="Times New Roman"/>
          <w:sz w:val="18"/>
          <w:szCs w:val="18"/>
        </w:rPr>
        <w:t>供应商应在递交响应文件的截止时间前登录安徽安联高速公路有限公司官方网站，选择所参加的项目，自行下载询比文件及相关资料</w:t>
      </w:r>
      <w:r>
        <w:rPr>
          <w:rFonts w:ascii="宋体" w:hAnsi="宋体" w:eastAsia="宋体" w:cs="Times New Roman"/>
          <w:sz w:val="18"/>
          <w:szCs w:val="18"/>
        </w:rPr>
        <w:t>。</w:t>
      </w:r>
    </w:p>
    <w:p>
      <w:pPr>
        <w:pStyle w:val="4"/>
        <w:snapToGrid w:val="0"/>
        <w:spacing w:line="360" w:lineRule="exact"/>
        <w:ind w:firstLine="403"/>
        <w:rPr>
          <w:rFonts w:ascii="宋体" w:hAnsi="宋体" w:eastAsia="宋体" w:cs="Times New Roman"/>
          <w:bCs w:val="0"/>
          <w:sz w:val="18"/>
          <w:szCs w:val="18"/>
        </w:rPr>
      </w:pPr>
      <w:r>
        <w:rPr>
          <w:rFonts w:ascii="宋体" w:hAnsi="宋体" w:eastAsia="宋体" w:cs="Times New Roman"/>
          <w:bCs w:val="0"/>
          <w:sz w:val="18"/>
          <w:szCs w:val="18"/>
        </w:rPr>
        <w:t>响应文件的递交</w:t>
      </w:r>
    </w:p>
    <w:p>
      <w:pPr>
        <w:snapToGrid w:val="0"/>
        <w:spacing w:line="360" w:lineRule="exact"/>
        <w:ind w:firstLine="360" w:firstLineChars="200"/>
        <w:rPr>
          <w:rFonts w:ascii="宋体" w:hAnsi="宋体" w:eastAsia="宋体" w:cs="Times New Roman"/>
          <w:sz w:val="18"/>
          <w:szCs w:val="18"/>
        </w:rPr>
      </w:pPr>
      <w:r>
        <w:rPr>
          <w:rFonts w:ascii="宋体" w:hAnsi="宋体" w:eastAsia="宋体" w:cs="Times New Roman"/>
          <w:sz w:val="18"/>
          <w:szCs w:val="18"/>
        </w:rPr>
        <w:t>响应文件递交的截止时间为</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2024</w:t>
      </w:r>
      <w:r>
        <w:rPr>
          <w:rFonts w:ascii="宋体" w:hAnsi="宋体" w:eastAsia="宋体" w:cs="Times New Roman"/>
          <w:sz w:val="18"/>
          <w:szCs w:val="18"/>
          <w:u w:val="single"/>
        </w:rPr>
        <w:t xml:space="preserve"> </w:t>
      </w:r>
      <w:r>
        <w:rPr>
          <w:rFonts w:ascii="宋体" w:hAnsi="宋体" w:eastAsia="宋体" w:cs="Times New Roman"/>
          <w:sz w:val="18"/>
          <w:szCs w:val="18"/>
        </w:rPr>
        <w:t>年</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lang w:val="en-US" w:eastAsia="zh-CN"/>
        </w:rPr>
        <w:t>7</w:t>
      </w:r>
      <w:r>
        <w:rPr>
          <w:rFonts w:ascii="宋体" w:hAnsi="宋体" w:eastAsia="宋体" w:cs="Times New Roman"/>
          <w:sz w:val="18"/>
          <w:szCs w:val="18"/>
          <w:u w:val="single"/>
        </w:rPr>
        <w:t xml:space="preserve"> </w:t>
      </w:r>
      <w:r>
        <w:rPr>
          <w:rFonts w:ascii="宋体" w:hAnsi="宋体" w:eastAsia="宋体" w:cs="Times New Roman"/>
          <w:sz w:val="18"/>
          <w:szCs w:val="18"/>
        </w:rPr>
        <w:t>月</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lang w:val="en-US" w:eastAsia="zh-CN"/>
        </w:rPr>
        <w:t>18</w:t>
      </w:r>
      <w:r>
        <w:rPr>
          <w:rFonts w:hint="eastAsia" w:ascii="宋体" w:hAnsi="宋体" w:eastAsia="宋体" w:cs="Times New Roman"/>
          <w:sz w:val="18"/>
          <w:szCs w:val="18"/>
          <w:u w:val="single"/>
        </w:rPr>
        <w:t xml:space="preserve"> </w:t>
      </w:r>
      <w:r>
        <w:rPr>
          <w:rFonts w:ascii="宋体" w:hAnsi="宋体" w:eastAsia="宋体" w:cs="Times New Roman"/>
          <w:sz w:val="18"/>
          <w:szCs w:val="18"/>
          <w:u w:val="single"/>
        </w:rPr>
        <w:t xml:space="preserve"> </w:t>
      </w:r>
      <w:r>
        <w:rPr>
          <w:rFonts w:ascii="宋体" w:hAnsi="宋体" w:eastAsia="宋体" w:cs="Times New Roman"/>
          <w:sz w:val="18"/>
          <w:szCs w:val="18"/>
        </w:rPr>
        <w:t>日</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11</w:t>
      </w:r>
      <w:r>
        <w:rPr>
          <w:rFonts w:ascii="宋体" w:hAnsi="宋体" w:eastAsia="宋体" w:cs="Times New Roman"/>
          <w:sz w:val="18"/>
          <w:szCs w:val="18"/>
          <w:u w:val="single"/>
        </w:rPr>
        <w:t xml:space="preserve"> </w:t>
      </w:r>
      <w:r>
        <w:rPr>
          <w:rFonts w:ascii="宋体" w:hAnsi="宋体" w:eastAsia="宋体" w:cs="Times New Roman"/>
          <w:sz w:val="18"/>
          <w:szCs w:val="18"/>
        </w:rPr>
        <w:t>时</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00</w:t>
      </w:r>
      <w:r>
        <w:rPr>
          <w:rFonts w:ascii="宋体" w:hAnsi="宋体" w:eastAsia="宋体" w:cs="Times New Roman"/>
          <w:sz w:val="18"/>
          <w:szCs w:val="18"/>
          <w:u w:val="single"/>
        </w:rPr>
        <w:t xml:space="preserve"> </w:t>
      </w:r>
      <w:r>
        <w:rPr>
          <w:rFonts w:ascii="宋体" w:hAnsi="宋体" w:eastAsia="宋体" w:cs="Times New Roman"/>
          <w:sz w:val="18"/>
          <w:szCs w:val="18"/>
        </w:rPr>
        <w:t>分，供应商的法定代表人或其授权代理人应于</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2024</w:t>
      </w:r>
      <w:r>
        <w:rPr>
          <w:rFonts w:ascii="宋体" w:hAnsi="宋体" w:eastAsia="宋体" w:cs="Times New Roman"/>
          <w:sz w:val="18"/>
          <w:szCs w:val="18"/>
          <w:u w:val="single"/>
        </w:rPr>
        <w:t xml:space="preserve"> </w:t>
      </w:r>
      <w:r>
        <w:rPr>
          <w:rFonts w:ascii="宋体" w:hAnsi="宋体" w:eastAsia="宋体" w:cs="Times New Roman"/>
          <w:sz w:val="18"/>
          <w:szCs w:val="18"/>
        </w:rPr>
        <w:t>年</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lang w:val="en-US" w:eastAsia="zh-CN"/>
        </w:rPr>
        <w:t>7</w:t>
      </w:r>
      <w:r>
        <w:rPr>
          <w:rFonts w:ascii="宋体" w:hAnsi="宋体" w:eastAsia="宋体" w:cs="Times New Roman"/>
          <w:sz w:val="18"/>
          <w:szCs w:val="18"/>
          <w:u w:val="single"/>
        </w:rPr>
        <w:t xml:space="preserve"> </w:t>
      </w:r>
      <w:r>
        <w:rPr>
          <w:rFonts w:ascii="宋体" w:hAnsi="宋体" w:eastAsia="宋体" w:cs="Times New Roman"/>
          <w:sz w:val="18"/>
          <w:szCs w:val="18"/>
        </w:rPr>
        <w:t>月</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lang w:val="en-US" w:eastAsia="zh-CN"/>
        </w:rPr>
        <w:t>18</w:t>
      </w:r>
      <w:r>
        <w:rPr>
          <w:rFonts w:hint="eastAsia" w:ascii="宋体" w:hAnsi="宋体" w:eastAsia="宋体" w:cs="Times New Roman"/>
          <w:sz w:val="18"/>
          <w:szCs w:val="18"/>
          <w:u w:val="single"/>
        </w:rPr>
        <w:t xml:space="preserve"> </w:t>
      </w:r>
      <w:r>
        <w:rPr>
          <w:rFonts w:ascii="宋体" w:hAnsi="宋体" w:eastAsia="宋体" w:cs="Times New Roman"/>
          <w:sz w:val="18"/>
          <w:szCs w:val="18"/>
          <w:u w:val="single"/>
        </w:rPr>
        <w:t xml:space="preserve"> </w:t>
      </w:r>
      <w:r>
        <w:rPr>
          <w:rFonts w:ascii="宋体" w:hAnsi="宋体" w:eastAsia="宋体" w:cs="Times New Roman"/>
          <w:sz w:val="18"/>
          <w:szCs w:val="18"/>
        </w:rPr>
        <w:t>日</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9</w:t>
      </w:r>
      <w:r>
        <w:rPr>
          <w:rFonts w:ascii="宋体" w:hAnsi="宋体" w:eastAsia="宋体" w:cs="Times New Roman"/>
          <w:sz w:val="18"/>
          <w:szCs w:val="18"/>
          <w:u w:val="single"/>
        </w:rPr>
        <w:t xml:space="preserve"> </w:t>
      </w:r>
      <w:r>
        <w:rPr>
          <w:rFonts w:ascii="宋体" w:hAnsi="宋体" w:eastAsia="宋体" w:cs="Times New Roman"/>
          <w:sz w:val="18"/>
          <w:szCs w:val="18"/>
        </w:rPr>
        <w:t>时</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00</w:t>
      </w:r>
      <w:r>
        <w:rPr>
          <w:rFonts w:ascii="宋体" w:hAnsi="宋体" w:eastAsia="宋体" w:cs="Times New Roman"/>
          <w:sz w:val="18"/>
          <w:szCs w:val="18"/>
          <w:u w:val="single"/>
        </w:rPr>
        <w:t xml:space="preserve"> </w:t>
      </w:r>
      <w:r>
        <w:rPr>
          <w:rFonts w:ascii="宋体" w:hAnsi="宋体" w:eastAsia="宋体" w:cs="Times New Roman"/>
          <w:sz w:val="18"/>
          <w:szCs w:val="18"/>
        </w:rPr>
        <w:t>分</w:t>
      </w:r>
      <w:r>
        <w:rPr>
          <w:rFonts w:hint="eastAsia" w:ascii="宋体" w:hAnsi="宋体" w:eastAsia="宋体" w:cs="Times New Roman"/>
          <w:sz w:val="18"/>
          <w:szCs w:val="18"/>
        </w:rPr>
        <w:t>至</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2024</w:t>
      </w:r>
      <w:r>
        <w:rPr>
          <w:rFonts w:ascii="宋体" w:hAnsi="宋体" w:eastAsia="宋体" w:cs="Times New Roman"/>
          <w:sz w:val="18"/>
          <w:szCs w:val="18"/>
          <w:u w:val="single"/>
        </w:rPr>
        <w:t xml:space="preserve"> </w:t>
      </w:r>
      <w:r>
        <w:rPr>
          <w:rFonts w:ascii="宋体" w:hAnsi="宋体" w:eastAsia="宋体" w:cs="Times New Roman"/>
          <w:sz w:val="18"/>
          <w:szCs w:val="18"/>
        </w:rPr>
        <w:t>年</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lang w:val="en-US" w:eastAsia="zh-CN"/>
        </w:rPr>
        <w:t>7</w:t>
      </w:r>
      <w:r>
        <w:rPr>
          <w:rFonts w:ascii="宋体" w:hAnsi="宋体" w:eastAsia="宋体" w:cs="Times New Roman"/>
          <w:sz w:val="18"/>
          <w:szCs w:val="18"/>
          <w:u w:val="single"/>
        </w:rPr>
        <w:t xml:space="preserve"> </w:t>
      </w:r>
      <w:r>
        <w:rPr>
          <w:rFonts w:ascii="宋体" w:hAnsi="宋体" w:eastAsia="宋体" w:cs="Times New Roman"/>
          <w:sz w:val="18"/>
          <w:szCs w:val="18"/>
        </w:rPr>
        <w:t>月</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lang w:val="en-US" w:eastAsia="zh-CN"/>
        </w:rPr>
        <w:t>18</w:t>
      </w:r>
      <w:r>
        <w:rPr>
          <w:rFonts w:hint="eastAsia" w:ascii="宋体" w:hAnsi="宋体" w:eastAsia="宋体" w:cs="Times New Roman"/>
          <w:sz w:val="18"/>
          <w:szCs w:val="18"/>
          <w:u w:val="single"/>
        </w:rPr>
        <w:t xml:space="preserve"> </w:t>
      </w:r>
      <w:r>
        <w:rPr>
          <w:rFonts w:ascii="宋体" w:hAnsi="宋体" w:eastAsia="宋体" w:cs="Times New Roman"/>
          <w:sz w:val="18"/>
          <w:szCs w:val="18"/>
          <w:u w:val="single"/>
        </w:rPr>
        <w:t xml:space="preserve"> </w:t>
      </w:r>
      <w:r>
        <w:rPr>
          <w:rFonts w:ascii="宋体" w:hAnsi="宋体" w:eastAsia="宋体" w:cs="Times New Roman"/>
          <w:sz w:val="18"/>
          <w:szCs w:val="18"/>
        </w:rPr>
        <w:t>日</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11</w:t>
      </w:r>
      <w:r>
        <w:rPr>
          <w:rFonts w:ascii="宋体" w:hAnsi="宋体" w:eastAsia="宋体" w:cs="Times New Roman"/>
          <w:sz w:val="18"/>
          <w:szCs w:val="18"/>
          <w:u w:val="single"/>
        </w:rPr>
        <w:t xml:space="preserve"> </w:t>
      </w:r>
      <w:r>
        <w:rPr>
          <w:rFonts w:ascii="宋体" w:hAnsi="宋体" w:eastAsia="宋体" w:cs="Times New Roman"/>
          <w:sz w:val="18"/>
          <w:szCs w:val="18"/>
        </w:rPr>
        <w:t>时</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00</w:t>
      </w:r>
      <w:r>
        <w:rPr>
          <w:rFonts w:ascii="宋体" w:hAnsi="宋体" w:eastAsia="宋体" w:cs="Times New Roman"/>
          <w:sz w:val="18"/>
          <w:szCs w:val="18"/>
          <w:u w:val="single"/>
        </w:rPr>
        <w:t xml:space="preserve"> </w:t>
      </w:r>
      <w:r>
        <w:rPr>
          <w:rFonts w:ascii="宋体" w:hAnsi="宋体" w:eastAsia="宋体" w:cs="Times New Roman"/>
          <w:sz w:val="18"/>
          <w:szCs w:val="18"/>
        </w:rPr>
        <w:t>分</w:t>
      </w:r>
      <w:r>
        <w:rPr>
          <w:rFonts w:hint="eastAsia" w:ascii="宋体" w:hAnsi="宋体" w:eastAsia="宋体" w:cs="Times New Roman"/>
          <w:sz w:val="18"/>
          <w:szCs w:val="18"/>
        </w:rPr>
        <w:t>（</w:t>
      </w:r>
      <w:r>
        <w:rPr>
          <w:rFonts w:ascii="宋体" w:hAnsi="宋体" w:eastAsia="宋体" w:cs="Times New Roman"/>
          <w:sz w:val="18"/>
          <w:szCs w:val="18"/>
        </w:rPr>
        <w:t>递交的截止时间</w:t>
      </w:r>
      <w:r>
        <w:rPr>
          <w:rFonts w:hint="eastAsia" w:ascii="宋体" w:hAnsi="宋体" w:eastAsia="宋体" w:cs="Times New Roman"/>
          <w:sz w:val="18"/>
          <w:szCs w:val="18"/>
        </w:rPr>
        <w:t>）</w:t>
      </w:r>
      <w:r>
        <w:rPr>
          <w:rFonts w:ascii="宋体" w:hAnsi="宋体" w:eastAsia="宋体" w:cs="Times New Roman"/>
          <w:sz w:val="18"/>
          <w:szCs w:val="18"/>
        </w:rPr>
        <w:t>将响应文件</w:t>
      </w:r>
      <w:r>
        <w:rPr>
          <w:rFonts w:hint="eastAsia" w:ascii="宋体" w:hAnsi="宋体" w:eastAsia="宋体" w:cs="Times New Roman"/>
          <w:sz w:val="18"/>
          <w:szCs w:val="18"/>
        </w:rPr>
        <w:t>递交至</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 xml:space="preserve"> 青浦清河湾路1635弄葛洲坝虹桥玉兰国际（葛洲坝商务广场）6号楼2楼  </w:t>
      </w:r>
      <w:r>
        <w:rPr>
          <w:rFonts w:ascii="宋体" w:hAnsi="宋体" w:eastAsia="宋体" w:cs="Times New Roman"/>
          <w:sz w:val="18"/>
          <w:szCs w:val="18"/>
        </w:rPr>
        <w:t>。</w:t>
      </w:r>
    </w:p>
    <w:p>
      <w:pPr>
        <w:pStyle w:val="4"/>
        <w:snapToGrid w:val="0"/>
        <w:spacing w:line="360" w:lineRule="exact"/>
        <w:ind w:firstLine="403"/>
        <w:rPr>
          <w:rFonts w:ascii="宋体" w:hAnsi="宋体" w:eastAsia="宋体" w:cs="Times New Roman"/>
          <w:bCs w:val="0"/>
          <w:sz w:val="18"/>
          <w:szCs w:val="18"/>
        </w:rPr>
      </w:pPr>
      <w:r>
        <w:rPr>
          <w:rFonts w:ascii="宋体" w:hAnsi="宋体" w:eastAsia="宋体" w:cs="Times New Roman"/>
          <w:bCs w:val="0"/>
          <w:sz w:val="18"/>
          <w:szCs w:val="18"/>
        </w:rPr>
        <w:t>响应文件启封</w:t>
      </w:r>
    </w:p>
    <w:p>
      <w:pPr>
        <w:snapToGrid w:val="0"/>
        <w:spacing w:line="360" w:lineRule="exact"/>
        <w:ind w:firstLine="360" w:firstLineChars="200"/>
        <w:rPr>
          <w:rFonts w:ascii="宋体" w:hAnsi="宋体" w:eastAsia="宋体" w:cs="Times New Roman"/>
          <w:sz w:val="18"/>
          <w:szCs w:val="18"/>
        </w:rPr>
      </w:pPr>
      <w:r>
        <w:rPr>
          <w:rFonts w:hint="eastAsia" w:ascii="宋体" w:hAnsi="宋体" w:eastAsia="宋体" w:cs="Times New Roman"/>
          <w:sz w:val="18"/>
          <w:szCs w:val="18"/>
        </w:rPr>
        <w:t>采购人将于响应文件的递交截止时间的同一时间，</w:t>
      </w:r>
      <w:r>
        <w:rPr>
          <w:rFonts w:ascii="宋体" w:hAnsi="宋体" w:eastAsia="宋体" w:cs="Times New Roman"/>
          <w:sz w:val="18"/>
          <w:szCs w:val="18"/>
        </w:rPr>
        <w:t>于</w:t>
      </w:r>
      <w:r>
        <w:rPr>
          <w:rFonts w:hint="eastAsia" w:ascii="宋体" w:hAnsi="宋体" w:eastAsia="宋体" w:cs="Times New Roman"/>
          <w:sz w:val="18"/>
          <w:szCs w:val="18"/>
          <w:u w:val="single"/>
        </w:rPr>
        <w:t xml:space="preserve">  青浦清河湾路1635弄葛洲坝虹桥玉兰国际（葛洲坝商务广场）6号楼2楼  </w:t>
      </w:r>
      <w:r>
        <w:rPr>
          <w:rFonts w:ascii="宋体" w:hAnsi="宋体" w:eastAsia="宋体" w:cs="Times New Roman"/>
          <w:sz w:val="18"/>
          <w:szCs w:val="18"/>
        </w:rPr>
        <w:t>组织进行响应文件的启封。供应商的法定代表人或授权代理人应携带本人身份证</w:t>
      </w:r>
      <w:r>
        <w:rPr>
          <w:rFonts w:hint="eastAsia" w:ascii="宋体" w:hAnsi="宋体" w:eastAsia="宋体" w:cs="Times New Roman"/>
          <w:sz w:val="18"/>
          <w:szCs w:val="18"/>
        </w:rPr>
        <w:t>、授权代理人应携带授权委托书</w:t>
      </w:r>
      <w:r>
        <w:rPr>
          <w:rFonts w:ascii="宋体" w:hAnsi="宋体" w:eastAsia="宋体" w:cs="Times New Roman"/>
          <w:sz w:val="18"/>
          <w:szCs w:val="18"/>
        </w:rPr>
        <w:t>准时参加启封会议。</w:t>
      </w:r>
    </w:p>
    <w:bookmarkEnd w:id="27"/>
    <w:bookmarkEnd w:id="28"/>
    <w:bookmarkEnd w:id="29"/>
    <w:bookmarkEnd w:id="30"/>
    <w:bookmarkEnd w:id="31"/>
    <w:bookmarkEnd w:id="32"/>
    <w:bookmarkEnd w:id="33"/>
    <w:p>
      <w:pPr>
        <w:pStyle w:val="4"/>
        <w:snapToGrid w:val="0"/>
        <w:spacing w:line="360" w:lineRule="exact"/>
        <w:ind w:firstLine="403"/>
        <w:rPr>
          <w:rFonts w:ascii="宋体" w:hAnsi="宋体" w:eastAsia="宋体" w:cs="Times New Roman"/>
          <w:bCs w:val="0"/>
          <w:sz w:val="18"/>
          <w:szCs w:val="18"/>
        </w:rPr>
      </w:pPr>
      <w:bookmarkStart w:id="34" w:name="_Toc525632591"/>
      <w:bookmarkStart w:id="35" w:name="_Toc22719"/>
      <w:r>
        <w:rPr>
          <w:rFonts w:hint="eastAsia" w:ascii="宋体" w:hAnsi="宋体" w:eastAsia="宋体" w:cs="Times New Roman"/>
          <w:bCs w:val="0"/>
          <w:sz w:val="18"/>
          <w:szCs w:val="18"/>
        </w:rPr>
        <w:t>响应保证金</w:t>
      </w:r>
    </w:p>
    <w:p>
      <w:pPr>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响应保证金的金额：</w:t>
      </w:r>
      <w:r>
        <w:rPr>
          <w:rFonts w:hint="eastAsia" w:ascii="宋体" w:hAnsi="宋体" w:eastAsia="宋体" w:cs="Times New Roman"/>
          <w:sz w:val="18"/>
          <w:szCs w:val="18"/>
          <w:u w:val="single"/>
        </w:rPr>
        <w:t xml:space="preserve">  /  </w:t>
      </w:r>
    </w:p>
    <w:p>
      <w:pPr>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响应保证金的递交形式：</w:t>
      </w:r>
      <w:r>
        <w:rPr>
          <w:rFonts w:hint="eastAsia" w:ascii="宋体" w:hAnsi="宋体" w:eastAsia="宋体" w:cs="Times New Roman"/>
          <w:sz w:val="18"/>
          <w:szCs w:val="18"/>
          <w:u w:val="single"/>
        </w:rPr>
        <w:t xml:space="preserve">  /  </w:t>
      </w:r>
    </w:p>
    <w:p>
      <w:pPr>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递交账号：</w:t>
      </w:r>
      <w:r>
        <w:rPr>
          <w:rFonts w:hint="eastAsia" w:ascii="宋体" w:hAnsi="宋体" w:eastAsia="宋体" w:cs="Times New Roman"/>
          <w:sz w:val="18"/>
          <w:szCs w:val="18"/>
          <w:u w:val="single"/>
        </w:rPr>
        <w:t xml:space="preserve">  /  </w:t>
      </w:r>
    </w:p>
    <w:p>
      <w:pPr>
        <w:snapToGrid w:val="0"/>
        <w:spacing w:line="360" w:lineRule="exact"/>
        <w:ind w:firstLine="360" w:firstLineChars="200"/>
        <w:rPr>
          <w:rFonts w:ascii="宋体" w:hAnsi="宋体" w:eastAsia="宋体" w:cs="Times New Roman"/>
          <w:sz w:val="18"/>
          <w:szCs w:val="18"/>
          <w:u w:val="single"/>
        </w:rPr>
      </w:pPr>
      <w:r>
        <w:rPr>
          <w:rFonts w:hint="eastAsia" w:ascii="宋体" w:hAnsi="宋体" w:eastAsia="宋体"/>
          <w:sz w:val="18"/>
          <w:szCs w:val="18"/>
        </w:rPr>
        <w:t>递交截止时间：</w:t>
      </w:r>
      <w:r>
        <w:rPr>
          <w:rFonts w:hint="eastAsia" w:ascii="宋体" w:hAnsi="宋体" w:eastAsia="宋体" w:cs="Times New Roman"/>
          <w:sz w:val="18"/>
          <w:szCs w:val="18"/>
          <w:u w:val="single"/>
        </w:rPr>
        <w:t xml:space="preserve">  /  </w:t>
      </w:r>
    </w:p>
    <w:p>
      <w:pPr>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供应商</w:t>
      </w:r>
      <w:r>
        <w:rPr>
          <w:rFonts w:ascii="宋体" w:hAnsi="宋体" w:eastAsia="宋体" w:cs="Times New Roman"/>
          <w:sz w:val="18"/>
          <w:szCs w:val="18"/>
        </w:rPr>
        <w:t>完成</w:t>
      </w:r>
      <w:r>
        <w:rPr>
          <w:rFonts w:hint="eastAsia" w:ascii="宋体" w:hAnsi="宋体" w:eastAsia="宋体"/>
          <w:sz w:val="18"/>
          <w:szCs w:val="18"/>
        </w:rPr>
        <w:t>转账的银行账户名称应与供应商的单位名称一致。采用银行保函时，应由供应商开立基本账户的银行开具。</w:t>
      </w:r>
    </w:p>
    <w:p>
      <w:pPr>
        <w:pStyle w:val="4"/>
        <w:snapToGrid w:val="0"/>
        <w:spacing w:line="360" w:lineRule="exact"/>
        <w:ind w:firstLine="403"/>
        <w:rPr>
          <w:rFonts w:ascii="宋体" w:hAnsi="宋体" w:eastAsia="宋体" w:cs="Times New Roman"/>
          <w:bCs w:val="0"/>
          <w:sz w:val="18"/>
          <w:szCs w:val="18"/>
        </w:rPr>
      </w:pPr>
      <w:r>
        <w:rPr>
          <w:rFonts w:ascii="宋体" w:hAnsi="宋体" w:eastAsia="宋体" w:cs="Times New Roman"/>
          <w:bCs w:val="0"/>
          <w:sz w:val="18"/>
          <w:szCs w:val="18"/>
        </w:rPr>
        <w:t>发布公告的媒介</w:t>
      </w:r>
      <w:bookmarkEnd w:id="34"/>
      <w:bookmarkEnd w:id="35"/>
    </w:p>
    <w:p>
      <w:pPr>
        <w:snapToGrid w:val="0"/>
        <w:spacing w:line="360" w:lineRule="exact"/>
        <w:ind w:firstLine="360" w:firstLineChars="200"/>
        <w:rPr>
          <w:rFonts w:ascii="宋体" w:hAnsi="宋体" w:eastAsia="宋体" w:cs="Times New Roman"/>
          <w:sz w:val="18"/>
          <w:szCs w:val="18"/>
        </w:rPr>
      </w:pPr>
      <w:r>
        <w:rPr>
          <w:rFonts w:ascii="宋体" w:hAnsi="宋体" w:eastAsia="宋体" w:cs="Times New Roman"/>
          <w:sz w:val="18"/>
          <w:szCs w:val="18"/>
        </w:rPr>
        <w:t>本次采购公告在</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安徽安联高速公路有限公司网站</w:t>
      </w:r>
      <w:r>
        <w:rPr>
          <w:rFonts w:ascii="宋体" w:hAnsi="宋体" w:eastAsia="宋体" w:cs="Times New Roman"/>
          <w:sz w:val="18"/>
          <w:szCs w:val="18"/>
          <w:u w:val="single"/>
        </w:rPr>
        <w:t>（网址</w:t>
      </w:r>
      <w:r>
        <w:rPr>
          <w:rFonts w:hint="eastAsia" w:ascii="宋体" w:hAnsi="宋体" w:eastAsia="宋体" w:cs="Times New Roman"/>
          <w:sz w:val="18"/>
          <w:szCs w:val="18"/>
          <w:u w:val="single"/>
        </w:rPr>
        <w:t>：http://www.ahanlian.com/</w:t>
      </w:r>
      <w:r>
        <w:rPr>
          <w:rFonts w:ascii="宋体" w:hAnsi="宋体" w:eastAsia="宋体" w:cs="Times New Roman"/>
          <w:sz w:val="18"/>
          <w:szCs w:val="18"/>
          <w:u w:val="single"/>
        </w:rPr>
        <w:t>）</w:t>
      </w:r>
      <w:r>
        <w:rPr>
          <w:rFonts w:ascii="宋体" w:hAnsi="宋体" w:eastAsia="宋体" w:cs="Times New Roman"/>
          <w:sz w:val="18"/>
          <w:szCs w:val="18"/>
        </w:rPr>
        <w:t>上发布。</w:t>
      </w:r>
    </w:p>
    <w:p>
      <w:pPr>
        <w:pStyle w:val="4"/>
        <w:snapToGrid w:val="0"/>
        <w:spacing w:line="360" w:lineRule="exact"/>
        <w:ind w:firstLine="403"/>
        <w:rPr>
          <w:rFonts w:ascii="宋体" w:hAnsi="宋体" w:eastAsia="宋体" w:cs="Times New Roman"/>
          <w:bCs w:val="0"/>
          <w:sz w:val="18"/>
          <w:szCs w:val="18"/>
        </w:rPr>
      </w:pPr>
      <w:bookmarkStart w:id="36" w:name="_Toc8501"/>
      <w:bookmarkStart w:id="37" w:name="_Toc28571_WPSOffice_Level2"/>
      <w:bookmarkStart w:id="38" w:name="_Toc14943_WPSOffice_Level2"/>
      <w:bookmarkStart w:id="39" w:name="_Toc525632592"/>
      <w:bookmarkStart w:id="40" w:name="_Toc321_WPSOffice_Level2"/>
      <w:bookmarkStart w:id="41" w:name="_Toc26829"/>
      <w:bookmarkStart w:id="42" w:name="_Toc20572_WPSOffice_Level2"/>
      <w:r>
        <w:rPr>
          <w:rFonts w:ascii="宋体" w:hAnsi="宋体" w:eastAsia="宋体" w:cs="Times New Roman"/>
          <w:bCs w:val="0"/>
          <w:sz w:val="18"/>
          <w:szCs w:val="18"/>
        </w:rPr>
        <w:t>采购人联系方式</w:t>
      </w:r>
      <w:bookmarkEnd w:id="36"/>
      <w:bookmarkEnd w:id="37"/>
      <w:bookmarkEnd w:id="38"/>
      <w:bookmarkEnd w:id="39"/>
      <w:bookmarkEnd w:id="40"/>
      <w:bookmarkEnd w:id="41"/>
      <w:bookmarkEnd w:id="42"/>
    </w:p>
    <w:p>
      <w:pPr>
        <w:spacing w:line="360" w:lineRule="exact"/>
        <w:ind w:firstLine="360" w:firstLineChars="200"/>
        <w:rPr>
          <w:rFonts w:ascii="宋体" w:hAnsi="宋体" w:eastAsia="宋体" w:cs="Times New Roman"/>
          <w:sz w:val="18"/>
          <w:szCs w:val="18"/>
        </w:rPr>
      </w:pPr>
      <w:r>
        <w:rPr>
          <w:rFonts w:ascii="宋体" w:hAnsi="宋体" w:eastAsia="宋体" w:cs="Times New Roman"/>
          <w:sz w:val="18"/>
          <w:szCs w:val="18"/>
        </w:rPr>
        <w:t>采 购 人：</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上海迈信置业有限公司</w:t>
      </w:r>
      <w:r>
        <w:rPr>
          <w:rFonts w:ascii="宋体" w:hAnsi="宋体" w:eastAsia="宋体" w:cs="Times New Roman"/>
          <w:sz w:val="18"/>
          <w:szCs w:val="18"/>
          <w:u w:val="single"/>
        </w:rPr>
        <w:t xml:space="preserve">  </w:t>
      </w:r>
    </w:p>
    <w:p>
      <w:pPr>
        <w:spacing w:line="360" w:lineRule="exact"/>
        <w:ind w:firstLine="360" w:firstLineChars="200"/>
        <w:rPr>
          <w:rFonts w:ascii="宋体" w:hAnsi="宋体" w:eastAsia="宋体" w:cs="Times New Roman"/>
          <w:sz w:val="18"/>
          <w:szCs w:val="18"/>
        </w:rPr>
      </w:pPr>
      <w:r>
        <w:rPr>
          <w:rFonts w:ascii="宋体" w:hAnsi="宋体" w:eastAsia="宋体" w:cs="Times New Roman"/>
          <w:sz w:val="18"/>
          <w:szCs w:val="18"/>
        </w:rPr>
        <w:t>地    址：</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 xml:space="preserve"> 青浦清河湾路1635弄葛洲坝虹桥玉兰国际（葛洲坝商务广场）6号楼2楼  </w:t>
      </w:r>
      <w:r>
        <w:rPr>
          <w:rFonts w:hint="eastAsia" w:ascii="宋体" w:hAnsi="宋体" w:eastAsia="宋体" w:cs="Times New Roman"/>
          <w:sz w:val="18"/>
          <w:szCs w:val="18"/>
        </w:rPr>
        <w:t xml:space="preserve"> </w:t>
      </w:r>
    </w:p>
    <w:p>
      <w:pPr>
        <w:spacing w:line="360" w:lineRule="exact"/>
        <w:ind w:firstLine="360" w:firstLineChars="200"/>
        <w:rPr>
          <w:rFonts w:ascii="宋体" w:hAnsi="宋体" w:eastAsia="宋体" w:cs="Times New Roman"/>
          <w:sz w:val="18"/>
          <w:szCs w:val="18"/>
        </w:rPr>
      </w:pPr>
      <w:r>
        <w:rPr>
          <w:rFonts w:ascii="宋体" w:hAnsi="宋体" w:eastAsia="宋体" w:cs="Times New Roman"/>
          <w:sz w:val="18"/>
          <w:szCs w:val="18"/>
        </w:rPr>
        <w:t>邮政编码：</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 xml:space="preserve">201799   </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 xml:space="preserve">    </w:t>
      </w:r>
      <w:r>
        <w:rPr>
          <w:rFonts w:ascii="宋体" w:hAnsi="宋体" w:eastAsia="宋体" w:cs="Times New Roman"/>
          <w:sz w:val="18"/>
          <w:szCs w:val="18"/>
          <w:u w:val="single"/>
        </w:rPr>
        <w:t xml:space="preserve">  </w:t>
      </w:r>
    </w:p>
    <w:p>
      <w:pPr>
        <w:spacing w:line="360" w:lineRule="exact"/>
        <w:ind w:firstLine="360" w:firstLineChars="200"/>
        <w:rPr>
          <w:rFonts w:ascii="宋体" w:hAnsi="宋体" w:eastAsia="宋体" w:cs="Times New Roman"/>
          <w:sz w:val="18"/>
          <w:szCs w:val="18"/>
        </w:rPr>
      </w:pPr>
      <w:r>
        <w:rPr>
          <w:rFonts w:ascii="宋体" w:hAnsi="宋体" w:eastAsia="宋体" w:cs="Times New Roman"/>
          <w:sz w:val="18"/>
          <w:szCs w:val="18"/>
        </w:rPr>
        <w:t>联 系 人：</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lang w:val="en-US" w:eastAsia="zh-CN"/>
        </w:rPr>
        <w:t>王</w:t>
      </w:r>
      <w:r>
        <w:rPr>
          <w:rFonts w:hint="eastAsia" w:ascii="宋体" w:hAnsi="宋体" w:eastAsia="宋体" w:cs="Times New Roman"/>
          <w:sz w:val="18"/>
          <w:szCs w:val="18"/>
          <w:u w:val="single"/>
        </w:rPr>
        <w:t xml:space="preserve">女士  </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 xml:space="preserve">   </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 xml:space="preserve"> </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 xml:space="preserve"> </w:t>
      </w:r>
    </w:p>
    <w:p>
      <w:pPr>
        <w:spacing w:line="360" w:lineRule="exact"/>
        <w:ind w:firstLine="360" w:firstLineChars="200"/>
        <w:rPr>
          <w:rFonts w:ascii="宋体" w:hAnsi="宋体" w:eastAsia="宋体" w:cs="Times New Roman"/>
          <w:sz w:val="18"/>
          <w:szCs w:val="18"/>
          <w:u w:val="single"/>
        </w:rPr>
      </w:pPr>
      <w:r>
        <w:rPr>
          <w:rFonts w:ascii="宋体" w:hAnsi="宋体" w:eastAsia="宋体" w:cs="Times New Roman"/>
          <w:sz w:val="18"/>
          <w:szCs w:val="18"/>
        </w:rPr>
        <w:t>电    话：</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lang w:val="en-US" w:eastAsia="zh-CN"/>
        </w:rPr>
        <w:t>18256108099</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 xml:space="preserve">    </w:t>
      </w:r>
      <w:r>
        <w:rPr>
          <w:rFonts w:ascii="宋体" w:hAnsi="宋体" w:eastAsia="宋体" w:cs="Times New Roman"/>
          <w:sz w:val="18"/>
          <w:szCs w:val="18"/>
          <w:u w:val="single"/>
        </w:rPr>
        <w:t xml:space="preserve">  </w:t>
      </w:r>
    </w:p>
    <w:p>
      <w:pPr>
        <w:spacing w:line="360" w:lineRule="exact"/>
        <w:ind w:firstLine="360" w:firstLineChars="200"/>
        <w:rPr>
          <w:rFonts w:ascii="宋体" w:hAnsi="宋体" w:eastAsia="宋体" w:cs="Times New Roman"/>
          <w:sz w:val="18"/>
          <w:szCs w:val="18"/>
          <w:u w:val="single"/>
        </w:rPr>
      </w:pPr>
      <w:r>
        <w:rPr>
          <w:rFonts w:ascii="宋体" w:hAnsi="宋体" w:eastAsia="宋体" w:cs="Times New Roman"/>
          <w:sz w:val="18"/>
          <w:szCs w:val="18"/>
        </w:rPr>
        <w:t>电子邮箱：</w:t>
      </w:r>
      <w:r>
        <w:rPr>
          <w:rFonts w:hint="eastAsia" w:ascii="宋体" w:hAnsi="宋体" w:eastAsia="宋体" w:cs="Times New Roman"/>
          <w:sz w:val="18"/>
          <w:szCs w:val="18"/>
          <w:u w:val="single"/>
          <w:lang w:val="en-US" w:eastAsia="zh-CN"/>
        </w:rPr>
        <w:t>572914203@qq.com</w:t>
      </w:r>
      <w:r>
        <w:rPr>
          <w:rFonts w:ascii="宋体" w:hAnsi="宋体" w:eastAsia="宋体" w:cs="Times New Roman"/>
          <w:sz w:val="18"/>
          <w:szCs w:val="18"/>
          <w:u w:val="single"/>
        </w:rPr>
        <w:t xml:space="preserve">  </w:t>
      </w:r>
    </w:p>
    <w:p>
      <w:pPr>
        <w:pStyle w:val="14"/>
        <w:spacing w:line="360" w:lineRule="exact"/>
        <w:jc w:val="center"/>
        <w:rPr>
          <w:rFonts w:hint="default" w:ascii="宋体" w:hAnsi="宋体" w:eastAsia="宋体"/>
          <w:color w:val="auto"/>
          <w:sz w:val="18"/>
          <w:szCs w:val="18"/>
        </w:rPr>
      </w:pPr>
      <w:r>
        <w:rPr>
          <w:rFonts w:hint="default" w:ascii="宋体" w:hAnsi="宋体" w:eastAsia="宋体"/>
          <w:color w:val="auto"/>
          <w:sz w:val="18"/>
          <w:szCs w:val="18"/>
        </w:rPr>
        <w:t xml:space="preserve">                                          </w:t>
      </w:r>
    </w:p>
    <w:p>
      <w:pPr>
        <w:pStyle w:val="14"/>
        <w:spacing w:line="360" w:lineRule="exact"/>
        <w:jc w:val="right"/>
        <w:rPr>
          <w:rFonts w:hint="default" w:ascii="宋体" w:hAnsi="宋体" w:eastAsia="宋体"/>
          <w:color w:val="auto"/>
          <w:sz w:val="18"/>
          <w:szCs w:val="18"/>
        </w:rPr>
      </w:pPr>
    </w:p>
    <w:p>
      <w:pPr>
        <w:pStyle w:val="14"/>
        <w:spacing w:line="360" w:lineRule="exact"/>
        <w:jc w:val="right"/>
        <w:rPr>
          <w:rFonts w:hint="default" w:ascii="宋体" w:hAnsi="宋体" w:eastAsia="宋体"/>
          <w:color w:val="auto"/>
          <w:sz w:val="18"/>
          <w:szCs w:val="18"/>
        </w:rPr>
      </w:pPr>
      <w:r>
        <w:rPr>
          <w:rFonts w:ascii="宋体" w:hAnsi="宋体" w:eastAsia="宋体"/>
          <w:color w:val="auto"/>
          <w:sz w:val="18"/>
          <w:szCs w:val="18"/>
          <w:u w:val="single"/>
        </w:rPr>
        <w:t xml:space="preserve">  2024  </w:t>
      </w:r>
      <w:r>
        <w:rPr>
          <w:rFonts w:hint="default" w:ascii="宋体" w:hAnsi="宋体" w:eastAsia="宋体"/>
          <w:color w:val="auto"/>
          <w:sz w:val="18"/>
          <w:szCs w:val="18"/>
        </w:rPr>
        <w:t>年</w:t>
      </w:r>
      <w:r>
        <w:rPr>
          <w:rFonts w:ascii="宋体" w:hAnsi="宋体" w:eastAsia="宋体"/>
          <w:color w:val="auto"/>
          <w:sz w:val="18"/>
          <w:szCs w:val="18"/>
          <w:u w:val="single"/>
        </w:rPr>
        <w:t xml:space="preserve">  </w:t>
      </w:r>
      <w:r>
        <w:rPr>
          <w:rFonts w:hint="eastAsia" w:ascii="宋体" w:hAnsi="宋体" w:eastAsia="宋体"/>
          <w:color w:val="auto"/>
          <w:sz w:val="18"/>
          <w:szCs w:val="18"/>
          <w:u w:val="single"/>
          <w:lang w:val="en-US" w:eastAsia="zh-CN"/>
        </w:rPr>
        <w:t>7</w:t>
      </w:r>
      <w:r>
        <w:rPr>
          <w:rFonts w:ascii="宋体" w:hAnsi="宋体" w:eastAsia="宋体"/>
          <w:color w:val="auto"/>
          <w:sz w:val="18"/>
          <w:szCs w:val="18"/>
          <w:u w:val="single"/>
        </w:rPr>
        <w:t xml:space="preserve"> </w:t>
      </w:r>
      <w:r>
        <w:rPr>
          <w:rFonts w:hint="default" w:ascii="宋体" w:hAnsi="宋体" w:eastAsia="宋体"/>
          <w:color w:val="auto"/>
          <w:sz w:val="18"/>
          <w:szCs w:val="18"/>
        </w:rPr>
        <w:t>月</w:t>
      </w:r>
      <w:r>
        <w:rPr>
          <w:rFonts w:ascii="宋体" w:hAnsi="宋体" w:eastAsia="宋体"/>
          <w:color w:val="auto"/>
          <w:sz w:val="18"/>
          <w:szCs w:val="18"/>
          <w:u w:val="single"/>
        </w:rPr>
        <w:t xml:space="preserve">   </w:t>
      </w:r>
      <w:r>
        <w:rPr>
          <w:rFonts w:hint="eastAsia" w:ascii="宋体" w:hAnsi="宋体" w:eastAsia="宋体"/>
          <w:color w:val="auto"/>
          <w:sz w:val="18"/>
          <w:szCs w:val="18"/>
          <w:u w:val="single"/>
          <w:lang w:val="en-US" w:eastAsia="zh-CN"/>
        </w:rPr>
        <w:t>11</w:t>
      </w:r>
      <w:r>
        <w:rPr>
          <w:rFonts w:ascii="宋体" w:hAnsi="宋体" w:eastAsia="宋体"/>
          <w:color w:val="auto"/>
          <w:sz w:val="18"/>
          <w:szCs w:val="18"/>
          <w:u w:val="single"/>
        </w:rPr>
        <w:t xml:space="preserve">  </w:t>
      </w:r>
      <w:r>
        <w:rPr>
          <w:rFonts w:hint="default" w:ascii="宋体" w:hAnsi="宋体" w:eastAsia="宋体"/>
          <w:color w:val="auto"/>
          <w:sz w:val="18"/>
          <w:szCs w:val="18"/>
        </w:rPr>
        <w:t>日</w:t>
      </w:r>
    </w:p>
    <w:p>
      <w:pPr>
        <w:rPr>
          <w:rFonts w:ascii="Times New Roman" w:hAnsi="Times New Roman" w:cs="Times New Roman"/>
          <w:sz w:val="24"/>
          <w:szCs w:val="28"/>
        </w:rPr>
      </w:pPr>
      <w:r>
        <w:rPr>
          <w:rFonts w:ascii="Times New Roman" w:hAnsi="Times New Roman" w:cs="Times New Roman"/>
          <w:sz w:val="24"/>
          <w:szCs w:val="28"/>
        </w:rPr>
        <w:br w:type="page"/>
      </w:r>
    </w:p>
    <w:p>
      <w:pPr>
        <w:pStyle w:val="3"/>
        <w:numPr>
          <w:ilvl w:val="0"/>
          <w:numId w:val="0"/>
        </w:numPr>
        <w:spacing w:beforeLines="0" w:afterLines="0"/>
        <w:rPr>
          <w:rFonts w:ascii="Times New Roman" w:hAnsi="Times New Roman" w:eastAsia="宋体" w:cs="Times New Roman"/>
        </w:rPr>
      </w:pPr>
      <w:bookmarkStart w:id="43" w:name="_Toc22543"/>
      <w:r>
        <w:rPr>
          <w:rFonts w:hint="eastAsia" w:ascii="Times New Roman" w:hAnsi="Times New Roman" w:eastAsia="宋体" w:cs="Times New Roman"/>
        </w:rPr>
        <w:t xml:space="preserve">第二章 </w:t>
      </w:r>
      <w:r>
        <w:rPr>
          <w:rFonts w:ascii="Times New Roman" w:hAnsi="Times New Roman" w:eastAsia="宋体" w:cs="Times New Roman"/>
        </w:rPr>
        <w:t>供应商须知</w:t>
      </w:r>
      <w:bookmarkEnd w:id="43"/>
    </w:p>
    <w:p>
      <w:pPr>
        <w:spacing w:line="440" w:lineRule="exact"/>
        <w:jc w:val="center"/>
        <w:outlineLvl w:val="1"/>
        <w:rPr>
          <w:rFonts w:ascii="Times New Roman" w:hAnsi="Times New Roman" w:eastAsia="黑体" w:cs="Times New Roman"/>
          <w:sz w:val="28"/>
          <w:szCs w:val="28"/>
        </w:rPr>
      </w:pPr>
      <w:bookmarkStart w:id="44" w:name="_Toc19501"/>
      <w:bookmarkStart w:id="45" w:name="_Toc16069"/>
      <w:bookmarkStart w:id="46" w:name="_Toc26656928"/>
      <w:bookmarkStart w:id="47" w:name="_Toc55466811"/>
      <w:bookmarkStart w:id="48" w:name="_Toc29381_WPSOffice_Level2"/>
      <w:bookmarkStart w:id="49" w:name="_Toc26656938"/>
      <w:bookmarkStart w:id="50" w:name="_Toc14201207"/>
      <w:bookmarkStart w:id="51" w:name="_Toc9067720"/>
      <w:r>
        <w:rPr>
          <w:rFonts w:ascii="Times New Roman" w:hAnsi="Times New Roman" w:eastAsia="黑体" w:cs="Times New Roman"/>
          <w:sz w:val="28"/>
          <w:szCs w:val="28"/>
        </w:rPr>
        <w:t>供应商须知前附表</w:t>
      </w:r>
      <w:bookmarkEnd w:id="44"/>
      <w:bookmarkEnd w:id="45"/>
      <w:bookmarkEnd w:id="46"/>
      <w:bookmarkEnd w:id="47"/>
      <w:bookmarkEnd w:id="48"/>
    </w:p>
    <w:tbl>
      <w:tblPr>
        <w:tblStyle w:val="10"/>
        <w:tblpPr w:leftFromText="180" w:rightFromText="180" w:vertAnchor="text" w:horzAnchor="page" w:tblpX="1380" w:tblpY="49"/>
        <w:tblOverlap w:val="never"/>
        <w:tblW w:w="9067" w:type="dxa"/>
        <w:tblInd w:w="0" w:type="dxa"/>
        <w:tblLayout w:type="fixed"/>
        <w:tblCellMar>
          <w:top w:w="0" w:type="dxa"/>
          <w:left w:w="108" w:type="dxa"/>
          <w:bottom w:w="0" w:type="dxa"/>
          <w:right w:w="108" w:type="dxa"/>
        </w:tblCellMar>
      </w:tblPr>
      <w:tblGrid>
        <w:gridCol w:w="1129"/>
        <w:gridCol w:w="2835"/>
        <w:gridCol w:w="5103"/>
      </w:tblGrid>
      <w:tr>
        <w:tblPrEx>
          <w:tblCellMar>
            <w:top w:w="0" w:type="dxa"/>
            <w:left w:w="108" w:type="dxa"/>
            <w:bottom w:w="0" w:type="dxa"/>
            <w:right w:w="108" w:type="dxa"/>
          </w:tblCellMar>
        </w:tblPrEx>
        <w:trPr>
          <w:trHeight w:val="338" w:hRule="atLeast"/>
        </w:trPr>
        <w:tc>
          <w:tcPr>
            <w:tcW w:w="112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
                <w:sz w:val="18"/>
                <w:szCs w:val="18"/>
              </w:rPr>
            </w:pPr>
            <w:r>
              <w:rPr>
                <w:rFonts w:ascii="宋体" w:hAnsi="宋体" w:eastAsia="宋体" w:cs="Times New Roman"/>
                <w:b/>
                <w:sz w:val="18"/>
                <w:szCs w:val="18"/>
              </w:rPr>
              <w:t>条款号</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
                <w:sz w:val="18"/>
                <w:szCs w:val="18"/>
              </w:rPr>
            </w:pPr>
            <w:r>
              <w:rPr>
                <w:rFonts w:ascii="宋体" w:hAnsi="宋体" w:eastAsia="宋体" w:cs="Times New Roman"/>
                <w:b/>
                <w:sz w:val="18"/>
                <w:szCs w:val="18"/>
              </w:rPr>
              <w:t>条  款  名  称</w:t>
            </w:r>
          </w:p>
        </w:tc>
        <w:tc>
          <w:tcPr>
            <w:tcW w:w="510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
                <w:sz w:val="18"/>
                <w:szCs w:val="18"/>
              </w:rPr>
            </w:pPr>
            <w:r>
              <w:rPr>
                <w:rFonts w:ascii="宋体" w:hAnsi="宋体" w:eastAsia="宋体" w:cs="Times New Roman"/>
                <w:b/>
                <w:sz w:val="18"/>
                <w:szCs w:val="18"/>
              </w:rPr>
              <w:t>编  列  内  容</w:t>
            </w:r>
          </w:p>
        </w:tc>
      </w:tr>
      <w:tr>
        <w:tblPrEx>
          <w:tblCellMar>
            <w:top w:w="0" w:type="dxa"/>
            <w:left w:w="108" w:type="dxa"/>
            <w:bottom w:w="0" w:type="dxa"/>
            <w:right w:w="108" w:type="dxa"/>
          </w:tblCellMar>
        </w:tblPrEx>
        <w:trPr>
          <w:trHeight w:val="204" w:hRule="atLeast"/>
        </w:trPr>
        <w:tc>
          <w:tcPr>
            <w:tcW w:w="112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sz w:val="18"/>
                <w:szCs w:val="18"/>
              </w:rPr>
            </w:pPr>
            <w:r>
              <w:rPr>
                <w:rFonts w:ascii="宋体" w:hAnsi="宋体" w:eastAsia="宋体" w:cs="Times New Roman"/>
                <w:sz w:val="18"/>
                <w:szCs w:val="18"/>
              </w:rPr>
              <w:t>1.</w:t>
            </w:r>
            <w:r>
              <w:rPr>
                <w:rFonts w:hint="eastAsia" w:ascii="宋体" w:hAnsi="宋体" w:eastAsia="宋体" w:cs="Times New Roman"/>
                <w:sz w:val="18"/>
                <w:szCs w:val="18"/>
              </w:rPr>
              <w:t>1.1</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sz w:val="18"/>
                <w:szCs w:val="18"/>
              </w:rPr>
            </w:pPr>
            <w:r>
              <w:rPr>
                <w:rFonts w:ascii="宋体" w:hAnsi="宋体" w:eastAsia="宋体" w:cs="Times New Roman"/>
                <w:sz w:val="18"/>
                <w:szCs w:val="18"/>
              </w:rPr>
              <w:t>质量要求</w:t>
            </w:r>
          </w:p>
        </w:tc>
        <w:tc>
          <w:tcPr>
            <w:tcW w:w="510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eastAsia="宋体" w:cs="Times New Roman"/>
                <w:kern w:val="0"/>
                <w:sz w:val="18"/>
                <w:szCs w:val="18"/>
              </w:rPr>
            </w:pPr>
            <w:r>
              <w:rPr>
                <w:rFonts w:hint="eastAsia" w:ascii="宋体" w:hAnsi="宋体" w:eastAsia="宋体" w:cs="Times New Roman"/>
                <w:kern w:val="0"/>
                <w:sz w:val="18"/>
                <w:szCs w:val="18"/>
              </w:rPr>
              <w:t>符合合同要求</w:t>
            </w:r>
          </w:p>
        </w:tc>
      </w:tr>
      <w:tr>
        <w:tblPrEx>
          <w:tblCellMar>
            <w:top w:w="0" w:type="dxa"/>
            <w:left w:w="108" w:type="dxa"/>
            <w:bottom w:w="0" w:type="dxa"/>
            <w:right w:w="108" w:type="dxa"/>
          </w:tblCellMar>
        </w:tblPrEx>
        <w:trPr>
          <w:trHeight w:val="250" w:hRule="atLeast"/>
        </w:trPr>
        <w:tc>
          <w:tcPr>
            <w:tcW w:w="112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sz w:val="18"/>
                <w:szCs w:val="18"/>
              </w:rPr>
            </w:pPr>
            <w:r>
              <w:rPr>
                <w:rFonts w:hint="eastAsia" w:ascii="宋体" w:hAnsi="宋体" w:eastAsia="宋体" w:cs="Times New Roman"/>
                <w:sz w:val="18"/>
                <w:szCs w:val="18"/>
              </w:rPr>
              <w:t>1.1.2</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sz w:val="18"/>
                <w:szCs w:val="18"/>
              </w:rPr>
            </w:pPr>
            <w:r>
              <w:rPr>
                <w:rFonts w:hint="eastAsia" w:ascii="宋体" w:hAnsi="宋体" w:eastAsia="宋体" w:cs="Times New Roman"/>
                <w:sz w:val="18"/>
                <w:szCs w:val="18"/>
              </w:rPr>
              <w:t>安全目标</w:t>
            </w:r>
          </w:p>
        </w:tc>
        <w:tc>
          <w:tcPr>
            <w:tcW w:w="510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eastAsia="宋体" w:cs="Times New Roman"/>
                <w:kern w:val="0"/>
                <w:sz w:val="18"/>
                <w:szCs w:val="18"/>
              </w:rPr>
            </w:pPr>
            <w:r>
              <w:rPr>
                <w:rFonts w:hint="eastAsia" w:ascii="宋体" w:hAnsi="宋体" w:eastAsia="宋体" w:cs="Times New Roman"/>
                <w:kern w:val="0"/>
                <w:sz w:val="18"/>
                <w:szCs w:val="18"/>
              </w:rPr>
              <w:t>符合合同要求</w:t>
            </w:r>
          </w:p>
        </w:tc>
      </w:tr>
      <w:tr>
        <w:tblPrEx>
          <w:tblCellMar>
            <w:top w:w="0" w:type="dxa"/>
            <w:left w:w="108" w:type="dxa"/>
            <w:bottom w:w="0" w:type="dxa"/>
            <w:right w:w="108" w:type="dxa"/>
          </w:tblCellMar>
        </w:tblPrEx>
        <w:trPr>
          <w:trHeight w:val="298" w:hRule="atLeast"/>
        </w:trPr>
        <w:tc>
          <w:tcPr>
            <w:tcW w:w="112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sz w:val="18"/>
                <w:szCs w:val="18"/>
              </w:rPr>
            </w:pPr>
            <w:r>
              <w:rPr>
                <w:rFonts w:hint="eastAsia" w:ascii="宋体" w:hAnsi="宋体" w:eastAsia="宋体" w:cs="Times New Roman"/>
                <w:sz w:val="18"/>
                <w:szCs w:val="18"/>
              </w:rPr>
              <w:t>1.2.2</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sz w:val="18"/>
                <w:szCs w:val="18"/>
              </w:rPr>
            </w:pPr>
            <w:r>
              <w:rPr>
                <w:rFonts w:hint="eastAsia" w:ascii="宋体" w:hAnsi="宋体" w:eastAsia="宋体" w:cs="Times New Roman"/>
                <w:sz w:val="18"/>
                <w:szCs w:val="18"/>
              </w:rPr>
              <w:t>供应商其他资格要求</w:t>
            </w:r>
          </w:p>
        </w:tc>
        <w:tc>
          <w:tcPr>
            <w:tcW w:w="510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eastAsia="宋体" w:cs="Times New Roman"/>
                <w:kern w:val="0"/>
                <w:sz w:val="18"/>
                <w:szCs w:val="18"/>
              </w:rPr>
            </w:pPr>
            <w:r>
              <w:rPr>
                <w:rFonts w:hint="eastAsia" w:ascii="宋体" w:hAnsi="宋体" w:eastAsia="宋体" w:cs="Times New Roman"/>
                <w:kern w:val="0"/>
                <w:sz w:val="18"/>
                <w:szCs w:val="18"/>
              </w:rPr>
              <w:t>符合采购文件要求</w:t>
            </w:r>
          </w:p>
        </w:tc>
      </w:tr>
      <w:tr>
        <w:tblPrEx>
          <w:tblCellMar>
            <w:top w:w="0" w:type="dxa"/>
            <w:left w:w="108" w:type="dxa"/>
            <w:bottom w:w="0" w:type="dxa"/>
            <w:right w:w="108" w:type="dxa"/>
          </w:tblCellMar>
        </w:tblPrEx>
        <w:trPr>
          <w:trHeight w:val="218" w:hRule="atLeast"/>
        </w:trPr>
        <w:tc>
          <w:tcPr>
            <w:tcW w:w="112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sz w:val="18"/>
                <w:szCs w:val="18"/>
              </w:rPr>
            </w:pPr>
            <w:r>
              <w:rPr>
                <w:rFonts w:hint="eastAsia" w:ascii="宋体" w:hAnsi="宋体" w:eastAsia="宋体" w:cs="Times New Roman"/>
                <w:sz w:val="18"/>
                <w:szCs w:val="18"/>
              </w:rPr>
              <w:t>3.1</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sz w:val="18"/>
                <w:szCs w:val="18"/>
              </w:rPr>
            </w:pPr>
            <w:r>
              <w:rPr>
                <w:rFonts w:hint="eastAsia" w:ascii="宋体" w:hAnsi="宋体" w:eastAsia="宋体" w:cs="Times New Roman"/>
                <w:sz w:val="18"/>
                <w:szCs w:val="18"/>
              </w:rPr>
              <w:t>响应文件其他材料要求</w:t>
            </w:r>
          </w:p>
        </w:tc>
        <w:tc>
          <w:tcPr>
            <w:tcW w:w="510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eastAsia="宋体" w:cs="Times New Roman"/>
                <w:kern w:val="0"/>
                <w:sz w:val="18"/>
                <w:szCs w:val="18"/>
              </w:rPr>
            </w:pPr>
            <w:r>
              <w:rPr>
                <w:rFonts w:hint="eastAsia" w:ascii="宋体" w:hAnsi="宋体" w:eastAsia="宋体" w:cs="Times New Roman"/>
                <w:kern w:val="0"/>
                <w:sz w:val="18"/>
                <w:szCs w:val="18"/>
              </w:rPr>
              <w:t>符合采购文件要求</w:t>
            </w:r>
          </w:p>
        </w:tc>
      </w:tr>
      <w:tr>
        <w:tblPrEx>
          <w:tblCellMar>
            <w:top w:w="0" w:type="dxa"/>
            <w:left w:w="108" w:type="dxa"/>
            <w:bottom w:w="0" w:type="dxa"/>
            <w:right w:w="108" w:type="dxa"/>
          </w:tblCellMar>
        </w:tblPrEx>
        <w:trPr>
          <w:trHeight w:val="266" w:hRule="atLeast"/>
        </w:trPr>
        <w:tc>
          <w:tcPr>
            <w:tcW w:w="112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sz w:val="18"/>
                <w:szCs w:val="18"/>
              </w:rPr>
            </w:pPr>
            <w:r>
              <w:rPr>
                <w:rFonts w:ascii="宋体" w:hAnsi="宋体" w:eastAsia="宋体" w:cs="Times New Roman"/>
                <w:sz w:val="18"/>
                <w:szCs w:val="18"/>
              </w:rPr>
              <w:t>3.2.</w:t>
            </w:r>
            <w:r>
              <w:rPr>
                <w:rFonts w:hint="eastAsia" w:ascii="宋体" w:hAnsi="宋体" w:eastAsia="宋体" w:cs="Times New Roman"/>
                <w:sz w:val="18"/>
                <w:szCs w:val="18"/>
              </w:rPr>
              <w:t>4</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sz w:val="18"/>
                <w:szCs w:val="18"/>
              </w:rPr>
            </w:pPr>
            <w:r>
              <w:rPr>
                <w:rFonts w:ascii="宋体" w:hAnsi="宋体" w:eastAsia="宋体" w:cs="Times New Roman"/>
                <w:sz w:val="18"/>
                <w:szCs w:val="18"/>
              </w:rPr>
              <w:t>报价方式</w:t>
            </w:r>
          </w:p>
        </w:tc>
        <w:tc>
          <w:tcPr>
            <w:tcW w:w="510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Times New Roman"/>
                <w:sz w:val="18"/>
                <w:szCs w:val="18"/>
              </w:rPr>
            </w:pPr>
            <w:r>
              <w:rPr>
                <w:rFonts w:hint="eastAsia" w:ascii="宋体" w:hAnsi="宋体" w:eastAsia="宋体" w:cs="Times New Roman"/>
                <w:sz w:val="18"/>
                <w:szCs w:val="18"/>
                <w:lang w:eastAsia="zh-CN"/>
              </w:rPr>
              <w:t>☑</w:t>
            </w:r>
            <w:r>
              <w:rPr>
                <w:rFonts w:ascii="宋体" w:hAnsi="宋体" w:eastAsia="宋体" w:cs="Times New Roman"/>
                <w:sz w:val="18"/>
                <w:szCs w:val="18"/>
              </w:rPr>
              <w:t>单价</w:t>
            </w:r>
            <w:r>
              <w:rPr>
                <w:rFonts w:hint="eastAsia" w:ascii="宋体" w:hAnsi="宋体" w:eastAsia="宋体" w:cs="Times New Roman"/>
                <w:sz w:val="18"/>
                <w:szCs w:val="18"/>
              </w:rPr>
              <w:t xml:space="preserve">         </w:t>
            </w:r>
            <w:r>
              <w:rPr>
                <w:rFonts w:hint="eastAsia" w:ascii="宋体" w:hAnsi="宋体" w:eastAsia="宋体" w:cs="Times New Roman"/>
                <w:kern w:val="0"/>
                <w:sz w:val="18"/>
                <w:szCs w:val="18"/>
              </w:rPr>
              <w:sym w:font="Wingdings 2" w:char="00A3"/>
            </w:r>
            <w:r>
              <w:rPr>
                <w:rFonts w:ascii="宋体" w:hAnsi="宋体" w:eastAsia="宋体" w:cs="Times New Roman"/>
                <w:sz w:val="18"/>
                <w:szCs w:val="18"/>
              </w:rPr>
              <w:t>总价</w:t>
            </w:r>
          </w:p>
        </w:tc>
      </w:tr>
      <w:tr>
        <w:tblPrEx>
          <w:tblCellMar>
            <w:top w:w="0" w:type="dxa"/>
            <w:left w:w="108" w:type="dxa"/>
            <w:bottom w:w="0" w:type="dxa"/>
            <w:right w:w="108" w:type="dxa"/>
          </w:tblCellMar>
        </w:tblPrEx>
        <w:trPr>
          <w:trHeight w:val="328" w:hRule="atLeast"/>
        </w:trPr>
        <w:tc>
          <w:tcPr>
            <w:tcW w:w="112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sz w:val="18"/>
                <w:szCs w:val="18"/>
              </w:rPr>
            </w:pPr>
            <w:r>
              <w:rPr>
                <w:rFonts w:ascii="宋体" w:hAnsi="宋体" w:eastAsia="宋体" w:cs="Times New Roman"/>
                <w:sz w:val="18"/>
                <w:szCs w:val="18"/>
              </w:rPr>
              <w:t>3.2.</w:t>
            </w:r>
            <w:r>
              <w:rPr>
                <w:rFonts w:hint="eastAsia" w:ascii="宋体" w:hAnsi="宋体" w:eastAsia="宋体" w:cs="Times New Roman"/>
                <w:sz w:val="18"/>
                <w:szCs w:val="18"/>
              </w:rPr>
              <w:t>5</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sz w:val="18"/>
                <w:szCs w:val="18"/>
              </w:rPr>
            </w:pPr>
            <w:r>
              <w:rPr>
                <w:rFonts w:ascii="宋体" w:hAnsi="宋体" w:eastAsia="宋体" w:cs="Times New Roman"/>
                <w:sz w:val="18"/>
                <w:szCs w:val="18"/>
              </w:rPr>
              <w:t>报价的其他要求</w:t>
            </w:r>
          </w:p>
        </w:tc>
        <w:tc>
          <w:tcPr>
            <w:tcW w:w="510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Times New Roman"/>
                <w:sz w:val="18"/>
                <w:szCs w:val="18"/>
              </w:rPr>
            </w:pPr>
            <w:r>
              <w:rPr>
                <w:rFonts w:hint="eastAsia" w:ascii="宋体" w:hAnsi="宋体" w:eastAsia="宋体" w:cs="Times New Roman"/>
                <w:sz w:val="18"/>
                <w:szCs w:val="18"/>
              </w:rPr>
              <w:t>不得超过最高限价，另需标明增值税税率、税额及不含税价</w:t>
            </w:r>
          </w:p>
        </w:tc>
      </w:tr>
      <w:tr>
        <w:tblPrEx>
          <w:tblCellMar>
            <w:top w:w="0" w:type="dxa"/>
            <w:left w:w="108" w:type="dxa"/>
            <w:bottom w:w="0" w:type="dxa"/>
            <w:right w:w="108" w:type="dxa"/>
          </w:tblCellMar>
        </w:tblPrEx>
        <w:trPr>
          <w:trHeight w:val="387" w:hRule="atLeast"/>
        </w:trPr>
        <w:tc>
          <w:tcPr>
            <w:tcW w:w="112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sz w:val="18"/>
                <w:szCs w:val="18"/>
              </w:rPr>
            </w:pPr>
            <w:r>
              <w:rPr>
                <w:rFonts w:ascii="宋体" w:hAnsi="宋体" w:eastAsia="宋体" w:cs="Times New Roman"/>
                <w:sz w:val="18"/>
                <w:szCs w:val="18"/>
              </w:rPr>
              <w:t>3.4.4</w:t>
            </w:r>
            <w:r>
              <w:rPr>
                <w:rFonts w:hint="eastAsia" w:ascii="宋体" w:hAnsi="宋体" w:eastAsia="宋体" w:cs="Times New Roman"/>
                <w:sz w:val="18"/>
                <w:szCs w:val="18"/>
              </w:rPr>
              <w:t>（4）</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sz w:val="18"/>
                <w:szCs w:val="18"/>
              </w:rPr>
            </w:pPr>
            <w:r>
              <w:rPr>
                <w:rFonts w:ascii="宋体" w:hAnsi="宋体" w:eastAsia="宋体" w:cs="Times New Roman"/>
                <w:sz w:val="18"/>
                <w:szCs w:val="18"/>
              </w:rPr>
              <w:t>其他不予退还响应保证金的情形</w:t>
            </w:r>
          </w:p>
        </w:tc>
        <w:tc>
          <w:tcPr>
            <w:tcW w:w="510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Times New Roman"/>
                <w:sz w:val="18"/>
                <w:szCs w:val="18"/>
              </w:rPr>
            </w:pPr>
            <w:r>
              <w:rPr>
                <w:rFonts w:hint="eastAsia" w:ascii="宋体" w:hAnsi="宋体" w:eastAsia="宋体" w:cs="Times New Roman"/>
                <w:sz w:val="18"/>
                <w:szCs w:val="18"/>
              </w:rPr>
              <w:t xml:space="preserve">  /  </w:t>
            </w:r>
          </w:p>
        </w:tc>
      </w:tr>
      <w:tr>
        <w:tblPrEx>
          <w:tblCellMar>
            <w:top w:w="0" w:type="dxa"/>
            <w:left w:w="108" w:type="dxa"/>
            <w:bottom w:w="0" w:type="dxa"/>
            <w:right w:w="108" w:type="dxa"/>
          </w:tblCellMar>
        </w:tblPrEx>
        <w:trPr>
          <w:trHeight w:val="1117" w:hRule="atLeast"/>
        </w:trPr>
        <w:tc>
          <w:tcPr>
            <w:tcW w:w="112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sz w:val="18"/>
                <w:szCs w:val="18"/>
              </w:rPr>
            </w:pPr>
            <w:r>
              <w:rPr>
                <w:rFonts w:hint="eastAsia" w:ascii="宋体" w:hAnsi="宋体" w:eastAsia="宋体" w:cs="Times New Roman"/>
                <w:sz w:val="18"/>
                <w:szCs w:val="18"/>
              </w:rPr>
              <w:t>3.6.3（2）</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sz w:val="18"/>
                <w:szCs w:val="18"/>
              </w:rPr>
            </w:pPr>
            <w:r>
              <w:rPr>
                <w:rFonts w:hint="eastAsia" w:ascii="宋体" w:hAnsi="宋体" w:eastAsia="宋体" w:cs="Times New Roman"/>
                <w:sz w:val="18"/>
                <w:szCs w:val="18"/>
              </w:rPr>
              <w:t>响应文件正副本份数</w:t>
            </w:r>
          </w:p>
        </w:tc>
        <w:tc>
          <w:tcPr>
            <w:tcW w:w="5103"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Times New Roman"/>
                <w:sz w:val="18"/>
                <w:szCs w:val="18"/>
                <w:u w:val="single"/>
              </w:rPr>
            </w:pPr>
            <w:r>
              <w:rPr>
                <w:rFonts w:hint="eastAsia" w:ascii="宋体" w:hAnsi="宋体" w:eastAsia="宋体" w:cs="Times New Roman"/>
                <w:sz w:val="18"/>
                <w:szCs w:val="18"/>
                <w:u w:val="single"/>
              </w:rPr>
              <w:t xml:space="preserve"> 贰 </w:t>
            </w:r>
            <w:r>
              <w:rPr>
                <w:rFonts w:hint="eastAsia" w:ascii="宋体" w:hAnsi="宋体" w:eastAsia="宋体" w:cs="Times New Roman"/>
                <w:sz w:val="18"/>
                <w:szCs w:val="18"/>
              </w:rPr>
              <w:t>份（其中正本</w:t>
            </w:r>
            <w:r>
              <w:rPr>
                <w:rFonts w:hint="eastAsia" w:ascii="宋体" w:hAnsi="宋体" w:eastAsia="宋体" w:cs="Times New Roman"/>
                <w:sz w:val="18"/>
                <w:szCs w:val="18"/>
                <w:u w:val="single"/>
              </w:rPr>
              <w:t xml:space="preserve"> 壹 </w:t>
            </w:r>
            <w:r>
              <w:rPr>
                <w:rFonts w:hint="eastAsia" w:ascii="宋体" w:hAnsi="宋体" w:eastAsia="宋体" w:cs="Times New Roman"/>
                <w:sz w:val="18"/>
                <w:szCs w:val="18"/>
              </w:rPr>
              <w:t>份，副本</w:t>
            </w:r>
            <w:r>
              <w:rPr>
                <w:rFonts w:hint="eastAsia" w:ascii="宋体" w:hAnsi="宋体" w:eastAsia="宋体" w:cs="Times New Roman"/>
                <w:sz w:val="18"/>
                <w:szCs w:val="18"/>
                <w:u w:val="single"/>
              </w:rPr>
              <w:t xml:space="preserve"> 壹 </w:t>
            </w:r>
            <w:r>
              <w:rPr>
                <w:rFonts w:hint="eastAsia" w:ascii="宋体" w:hAnsi="宋体" w:eastAsia="宋体" w:cs="Times New Roman"/>
                <w:sz w:val="18"/>
                <w:szCs w:val="18"/>
              </w:rPr>
              <w:t>份），正本和副本的封面右上角上应清楚地标记“正本”或“副本”的字样。当副本和正本不一致时，以正本文件为准。同时提供响应文件盖章扫描件电子版（U盘）壹份。</w:t>
            </w:r>
          </w:p>
        </w:tc>
      </w:tr>
      <w:tr>
        <w:tblPrEx>
          <w:tblCellMar>
            <w:top w:w="0" w:type="dxa"/>
            <w:left w:w="108" w:type="dxa"/>
            <w:bottom w:w="0" w:type="dxa"/>
            <w:right w:w="108" w:type="dxa"/>
          </w:tblCellMar>
        </w:tblPrEx>
        <w:trPr>
          <w:trHeight w:val="269" w:hRule="atLeast"/>
        </w:trPr>
        <w:tc>
          <w:tcPr>
            <w:tcW w:w="112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sz w:val="18"/>
                <w:szCs w:val="18"/>
              </w:rPr>
            </w:pPr>
            <w:r>
              <w:rPr>
                <w:rFonts w:hint="eastAsia" w:ascii="宋体" w:hAnsi="宋体" w:eastAsia="宋体" w:cs="Times New Roman"/>
                <w:sz w:val="18"/>
                <w:szCs w:val="18"/>
              </w:rPr>
              <w:t>5.2.1（3）</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sz w:val="18"/>
                <w:szCs w:val="18"/>
              </w:rPr>
            </w:pPr>
            <w:r>
              <w:rPr>
                <w:rFonts w:hint="eastAsia" w:ascii="宋体" w:hAnsi="宋体" w:eastAsia="宋体" w:cs="Times New Roman"/>
                <w:sz w:val="18"/>
                <w:szCs w:val="18"/>
              </w:rPr>
              <w:t>启封公布的其他内容</w:t>
            </w:r>
          </w:p>
        </w:tc>
        <w:tc>
          <w:tcPr>
            <w:tcW w:w="510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Times New Roman"/>
                <w:sz w:val="18"/>
                <w:szCs w:val="18"/>
              </w:rPr>
            </w:pPr>
            <w:r>
              <w:rPr>
                <w:rFonts w:hint="eastAsia" w:ascii="宋体" w:hAnsi="宋体" w:eastAsia="宋体"/>
                <w:sz w:val="18"/>
                <w:szCs w:val="18"/>
              </w:rPr>
              <w:t xml:space="preserve">  无</w:t>
            </w:r>
          </w:p>
        </w:tc>
      </w:tr>
      <w:tr>
        <w:tblPrEx>
          <w:tblCellMar>
            <w:top w:w="0" w:type="dxa"/>
            <w:left w:w="108" w:type="dxa"/>
            <w:bottom w:w="0" w:type="dxa"/>
            <w:right w:w="108" w:type="dxa"/>
          </w:tblCellMar>
        </w:tblPrEx>
        <w:trPr>
          <w:trHeight w:val="648" w:hRule="atLeast"/>
        </w:trPr>
        <w:tc>
          <w:tcPr>
            <w:tcW w:w="112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sz w:val="18"/>
                <w:szCs w:val="18"/>
              </w:rPr>
            </w:pPr>
            <w:r>
              <w:rPr>
                <w:rFonts w:ascii="宋体" w:hAnsi="宋体" w:eastAsia="宋体" w:cs="Times New Roman"/>
                <w:sz w:val="18"/>
                <w:szCs w:val="18"/>
              </w:rPr>
              <w:t>7.4.1</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sz w:val="18"/>
                <w:szCs w:val="18"/>
              </w:rPr>
            </w:pPr>
            <w:r>
              <w:rPr>
                <w:rFonts w:ascii="宋体" w:hAnsi="宋体" w:eastAsia="宋体" w:cs="Times New Roman"/>
                <w:sz w:val="18"/>
                <w:szCs w:val="18"/>
              </w:rPr>
              <w:t>履约保证金</w:t>
            </w:r>
          </w:p>
        </w:tc>
        <w:tc>
          <w:tcPr>
            <w:tcW w:w="5103"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eastAsia="宋体" w:cs="Times New Roman"/>
                <w:sz w:val="18"/>
                <w:szCs w:val="18"/>
              </w:rPr>
            </w:pPr>
            <w:r>
              <w:rPr>
                <w:rFonts w:ascii="宋体" w:hAnsi="宋体" w:eastAsia="宋体" w:cs="Times New Roman"/>
                <w:sz w:val="18"/>
                <w:szCs w:val="18"/>
              </w:rPr>
              <w:t>金额：</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 xml:space="preserve"> /  </w:t>
            </w:r>
          </w:p>
          <w:p>
            <w:pPr>
              <w:snapToGrid w:val="0"/>
              <w:spacing w:line="360" w:lineRule="exact"/>
              <w:rPr>
                <w:rFonts w:ascii="宋体" w:hAnsi="宋体" w:eastAsia="宋体" w:cs="Times New Roman"/>
                <w:sz w:val="18"/>
                <w:szCs w:val="18"/>
              </w:rPr>
            </w:pPr>
            <w:r>
              <w:rPr>
                <w:rFonts w:ascii="宋体" w:hAnsi="宋体" w:eastAsia="宋体" w:cs="Times New Roman"/>
                <w:sz w:val="18"/>
                <w:szCs w:val="18"/>
              </w:rPr>
              <w:t>形式：</w:t>
            </w:r>
            <w:r>
              <w:rPr>
                <w:rFonts w:hint="eastAsia" w:ascii="宋体" w:hAnsi="宋体" w:eastAsia="宋体" w:cs="Times New Roman"/>
                <w:sz w:val="18"/>
                <w:szCs w:val="18"/>
                <w:u w:val="single"/>
              </w:rPr>
              <w:t xml:space="preserve">  /  </w:t>
            </w:r>
          </w:p>
        </w:tc>
      </w:tr>
      <w:tr>
        <w:tblPrEx>
          <w:tblCellMar>
            <w:top w:w="0" w:type="dxa"/>
            <w:left w:w="108" w:type="dxa"/>
            <w:bottom w:w="0" w:type="dxa"/>
            <w:right w:w="108" w:type="dxa"/>
          </w:tblCellMar>
        </w:tblPrEx>
        <w:trPr>
          <w:trHeight w:val="496" w:hRule="atLeast"/>
        </w:trPr>
        <w:tc>
          <w:tcPr>
            <w:tcW w:w="112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sz w:val="18"/>
                <w:szCs w:val="18"/>
              </w:rPr>
            </w:pPr>
            <w:r>
              <w:rPr>
                <w:rFonts w:hint="eastAsia" w:ascii="宋体" w:hAnsi="宋体" w:eastAsia="宋体" w:cs="Times New Roman"/>
                <w:sz w:val="18"/>
                <w:szCs w:val="18"/>
              </w:rPr>
              <w:t>7.4.3</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sz w:val="18"/>
                <w:szCs w:val="18"/>
              </w:rPr>
            </w:pPr>
            <w:r>
              <w:rPr>
                <w:rFonts w:ascii="宋体" w:hAnsi="宋体" w:eastAsia="宋体" w:cs="Times New Roman"/>
                <w:sz w:val="18"/>
                <w:szCs w:val="18"/>
              </w:rPr>
              <w:t>履约保证金</w:t>
            </w:r>
            <w:r>
              <w:rPr>
                <w:rFonts w:hint="eastAsia" w:ascii="宋体" w:hAnsi="宋体" w:eastAsia="宋体" w:cs="Times New Roman"/>
                <w:sz w:val="18"/>
                <w:szCs w:val="18"/>
              </w:rPr>
              <w:t>的退还</w:t>
            </w:r>
          </w:p>
        </w:tc>
        <w:tc>
          <w:tcPr>
            <w:tcW w:w="5103"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eastAsia="宋体" w:cs="Times New Roman"/>
                <w:sz w:val="18"/>
                <w:szCs w:val="18"/>
              </w:rPr>
            </w:pPr>
            <w:r>
              <w:rPr>
                <w:rFonts w:hint="eastAsia" w:ascii="宋体" w:hAnsi="宋体" w:eastAsia="宋体" w:cs="Times New Roman"/>
                <w:sz w:val="18"/>
                <w:szCs w:val="18"/>
              </w:rPr>
              <w:t xml:space="preserve">  /  </w:t>
            </w:r>
          </w:p>
        </w:tc>
      </w:tr>
      <w:tr>
        <w:tblPrEx>
          <w:tblCellMar>
            <w:top w:w="0" w:type="dxa"/>
            <w:left w:w="108" w:type="dxa"/>
            <w:bottom w:w="0" w:type="dxa"/>
            <w:right w:w="108" w:type="dxa"/>
          </w:tblCellMar>
        </w:tblPrEx>
        <w:trPr>
          <w:trHeight w:val="842" w:hRule="atLeast"/>
        </w:trPr>
        <w:tc>
          <w:tcPr>
            <w:tcW w:w="906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eastAsia="宋体" w:cs="Times New Roman"/>
                <w:sz w:val="18"/>
                <w:szCs w:val="18"/>
              </w:rPr>
            </w:pPr>
            <w:r>
              <w:rPr>
                <w:rFonts w:hint="eastAsia" w:ascii="宋体" w:hAnsi="宋体" w:eastAsia="宋体" w:cs="Times New Roman"/>
                <w:sz w:val="18"/>
                <w:szCs w:val="18"/>
              </w:rPr>
              <w:t>10</w:t>
            </w:r>
            <w:r>
              <w:rPr>
                <w:rFonts w:ascii="宋体" w:hAnsi="宋体" w:eastAsia="宋体" w:cs="Times New Roman"/>
                <w:sz w:val="18"/>
                <w:szCs w:val="18"/>
              </w:rPr>
              <w:t>需要补充的其他内容</w:t>
            </w:r>
            <w:r>
              <w:rPr>
                <w:rFonts w:hint="eastAsia" w:ascii="宋体" w:hAnsi="宋体" w:eastAsia="宋体" w:cs="Times New Roman"/>
                <w:sz w:val="18"/>
                <w:szCs w:val="18"/>
              </w:rPr>
              <w:t>：</w:t>
            </w:r>
            <w:r>
              <w:rPr>
                <w:rFonts w:hint="eastAsia" w:ascii="宋体" w:hAnsi="宋体" w:eastAsia="宋体" w:cs="Times New Roman"/>
                <w:sz w:val="18"/>
                <w:szCs w:val="18"/>
                <w:u w:val="single"/>
              </w:rPr>
              <w:t xml:space="preserve">  供应商最多委派1名响应人代表（包括授权代理人在内）携带本人身份证到现场参加开启响应文件  </w:t>
            </w:r>
            <w:r>
              <w:rPr>
                <w:rFonts w:hint="eastAsia" w:ascii="宋体" w:hAnsi="宋体" w:eastAsia="宋体" w:cs="Times New Roman"/>
                <w:sz w:val="18"/>
                <w:szCs w:val="18"/>
              </w:rPr>
              <w:t>。</w:t>
            </w:r>
          </w:p>
        </w:tc>
      </w:tr>
    </w:tbl>
    <w:p>
      <w:pPr>
        <w:spacing w:line="360" w:lineRule="exact"/>
        <w:rPr>
          <w:rFonts w:ascii="宋体" w:hAnsi="宋体" w:eastAsia="宋体" w:cs="Times New Roman"/>
          <w:sz w:val="18"/>
          <w:szCs w:val="18"/>
        </w:rPr>
      </w:pPr>
      <w:r>
        <w:rPr>
          <w:rFonts w:hint="eastAsia" w:ascii="宋体" w:hAnsi="宋体" w:eastAsia="宋体" w:cs="Times New Roman"/>
          <w:sz w:val="18"/>
          <w:szCs w:val="18"/>
        </w:rPr>
        <w:t>注：供应商须知正文</w:t>
      </w:r>
      <w:r>
        <w:rPr>
          <w:rFonts w:ascii="宋体" w:hAnsi="宋体" w:eastAsia="宋体" w:cs="Times New Roman"/>
          <w:sz w:val="18"/>
          <w:szCs w:val="18"/>
        </w:rPr>
        <w:t>与前附表</w:t>
      </w:r>
      <w:r>
        <w:rPr>
          <w:rFonts w:hint="eastAsia" w:ascii="宋体" w:hAnsi="宋体" w:eastAsia="宋体" w:cs="Times New Roman"/>
          <w:sz w:val="18"/>
          <w:szCs w:val="18"/>
        </w:rPr>
        <w:t>内容</w:t>
      </w:r>
      <w:r>
        <w:rPr>
          <w:rFonts w:ascii="宋体" w:hAnsi="宋体" w:eastAsia="宋体" w:cs="Times New Roman"/>
          <w:sz w:val="18"/>
          <w:szCs w:val="18"/>
        </w:rPr>
        <w:t>不一致</w:t>
      </w:r>
      <w:r>
        <w:rPr>
          <w:rFonts w:hint="eastAsia" w:ascii="宋体" w:hAnsi="宋体" w:eastAsia="宋体" w:cs="Times New Roman"/>
          <w:sz w:val="18"/>
          <w:szCs w:val="18"/>
        </w:rPr>
        <w:t>时</w:t>
      </w:r>
      <w:r>
        <w:rPr>
          <w:rFonts w:ascii="宋体" w:hAnsi="宋体" w:eastAsia="宋体" w:cs="Times New Roman"/>
          <w:sz w:val="18"/>
          <w:szCs w:val="18"/>
        </w:rPr>
        <w:t>，以供应商</w:t>
      </w:r>
      <w:r>
        <w:rPr>
          <w:rFonts w:hint="eastAsia" w:ascii="宋体" w:hAnsi="宋体" w:eastAsia="宋体" w:cs="Times New Roman"/>
          <w:sz w:val="18"/>
          <w:szCs w:val="18"/>
        </w:rPr>
        <w:t>须知</w:t>
      </w:r>
      <w:r>
        <w:rPr>
          <w:rFonts w:ascii="宋体" w:hAnsi="宋体" w:eastAsia="宋体" w:cs="Times New Roman"/>
          <w:sz w:val="18"/>
          <w:szCs w:val="18"/>
        </w:rPr>
        <w:t>前附表</w:t>
      </w:r>
      <w:r>
        <w:rPr>
          <w:rFonts w:hint="eastAsia" w:ascii="宋体" w:hAnsi="宋体" w:eastAsia="宋体" w:cs="Times New Roman"/>
          <w:sz w:val="18"/>
          <w:szCs w:val="18"/>
        </w:rPr>
        <w:t>的</w:t>
      </w:r>
      <w:r>
        <w:rPr>
          <w:rFonts w:ascii="宋体" w:hAnsi="宋体" w:eastAsia="宋体" w:cs="Times New Roman"/>
          <w:sz w:val="18"/>
          <w:szCs w:val="18"/>
        </w:rPr>
        <w:t>内容为准</w:t>
      </w:r>
      <w:r>
        <w:rPr>
          <w:rFonts w:hint="eastAsia" w:ascii="宋体" w:hAnsi="宋体" w:eastAsia="宋体" w:cs="Times New Roman"/>
          <w:sz w:val="18"/>
          <w:szCs w:val="18"/>
        </w:rPr>
        <w:t>。相应条款无相关要求的在前附表中打“/”。</w:t>
      </w:r>
    </w:p>
    <w:p>
      <w:pPr>
        <w:keepNext/>
        <w:keepLines/>
        <w:spacing w:line="360" w:lineRule="exact"/>
        <w:outlineLvl w:val="1"/>
        <w:rPr>
          <w:rFonts w:ascii="宋体" w:hAnsi="宋体" w:eastAsia="宋体" w:cs="Times New Roman"/>
          <w:b/>
          <w:sz w:val="18"/>
          <w:szCs w:val="18"/>
        </w:rPr>
      </w:pPr>
      <w:r>
        <w:rPr>
          <w:rFonts w:ascii="宋体" w:hAnsi="宋体" w:eastAsia="宋体" w:cs="Times New Roman"/>
          <w:b/>
          <w:sz w:val="18"/>
          <w:szCs w:val="18"/>
        </w:rPr>
        <w:t>1. 总则</w:t>
      </w:r>
      <w:bookmarkEnd w:id="49"/>
      <w:bookmarkEnd w:id="50"/>
      <w:bookmarkEnd w:id="51"/>
    </w:p>
    <w:p>
      <w:pPr>
        <w:keepNext/>
        <w:keepLines/>
        <w:spacing w:line="360" w:lineRule="exact"/>
        <w:outlineLvl w:val="2"/>
        <w:rPr>
          <w:rFonts w:ascii="宋体" w:hAnsi="宋体" w:eastAsia="宋体" w:cs="Times New Roman"/>
          <w:b/>
          <w:sz w:val="18"/>
          <w:szCs w:val="18"/>
        </w:rPr>
      </w:pPr>
      <w:bookmarkStart w:id="52" w:name="_Toc14201208"/>
      <w:bookmarkStart w:id="53" w:name="_Toc26656939"/>
      <w:r>
        <w:rPr>
          <w:rFonts w:ascii="宋体" w:hAnsi="宋体" w:eastAsia="宋体" w:cs="Times New Roman"/>
          <w:b/>
          <w:sz w:val="18"/>
          <w:szCs w:val="18"/>
        </w:rPr>
        <w:t xml:space="preserve">1.1 </w:t>
      </w:r>
      <w:bookmarkEnd w:id="52"/>
      <w:bookmarkEnd w:id="53"/>
      <w:bookmarkStart w:id="54" w:name="_Toc14201210"/>
      <w:bookmarkStart w:id="55" w:name="_Toc26656941"/>
      <w:r>
        <w:rPr>
          <w:rFonts w:ascii="宋体" w:hAnsi="宋体" w:eastAsia="宋体" w:cs="Times New Roman"/>
          <w:b/>
          <w:sz w:val="18"/>
          <w:szCs w:val="18"/>
        </w:rPr>
        <w:t>质量要求和</w:t>
      </w:r>
      <w:bookmarkEnd w:id="54"/>
      <w:bookmarkEnd w:id="55"/>
      <w:r>
        <w:rPr>
          <w:rFonts w:hint="eastAsia" w:ascii="宋体" w:hAnsi="宋体" w:eastAsia="宋体" w:cs="Times New Roman"/>
          <w:b/>
          <w:sz w:val="18"/>
          <w:szCs w:val="18"/>
        </w:rPr>
        <w:t>安全目标</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1.</w:t>
      </w:r>
      <w:r>
        <w:rPr>
          <w:rFonts w:hint="eastAsia" w:ascii="宋体" w:hAnsi="宋体" w:eastAsia="宋体" w:cs="Times New Roman"/>
          <w:sz w:val="18"/>
          <w:szCs w:val="18"/>
        </w:rPr>
        <w:t>1</w:t>
      </w:r>
      <w:r>
        <w:rPr>
          <w:rFonts w:ascii="宋体" w:hAnsi="宋体" w:eastAsia="宋体" w:cs="Times New Roman"/>
          <w:sz w:val="18"/>
          <w:szCs w:val="18"/>
        </w:rPr>
        <w:t>.</w:t>
      </w:r>
      <w:r>
        <w:rPr>
          <w:rFonts w:hint="eastAsia" w:ascii="宋体" w:hAnsi="宋体" w:eastAsia="宋体" w:cs="Times New Roman"/>
          <w:sz w:val="18"/>
          <w:szCs w:val="18"/>
        </w:rPr>
        <w:t>1</w:t>
      </w:r>
      <w:r>
        <w:rPr>
          <w:rFonts w:ascii="宋体" w:hAnsi="宋体" w:eastAsia="宋体" w:cs="Times New Roman"/>
          <w:sz w:val="18"/>
          <w:szCs w:val="18"/>
        </w:rPr>
        <w:t xml:space="preserve"> 本合同包的质量要求：</w:t>
      </w:r>
      <w:r>
        <w:rPr>
          <w:rFonts w:hint="eastAsia" w:ascii="宋体" w:hAnsi="宋体" w:eastAsia="宋体" w:cs="Times New Roman"/>
          <w:sz w:val="18"/>
          <w:szCs w:val="18"/>
          <w:u w:val="single"/>
        </w:rPr>
        <w:t xml:space="preserve">  符合合同要求  </w:t>
      </w:r>
      <w:r>
        <w:rPr>
          <w:rFonts w:hint="eastAsia" w:ascii="宋体" w:hAnsi="宋体" w:eastAsia="宋体" w:cs="Times New Roman"/>
          <w:sz w:val="18"/>
          <w:szCs w:val="18"/>
        </w:rPr>
        <w:t>。</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1.</w:t>
      </w:r>
      <w:r>
        <w:rPr>
          <w:rFonts w:hint="eastAsia" w:ascii="宋体" w:hAnsi="宋体" w:eastAsia="宋体" w:cs="Times New Roman"/>
          <w:sz w:val="18"/>
          <w:szCs w:val="18"/>
        </w:rPr>
        <w:t>1</w:t>
      </w:r>
      <w:r>
        <w:rPr>
          <w:rFonts w:ascii="宋体" w:hAnsi="宋体" w:eastAsia="宋体" w:cs="Times New Roman"/>
          <w:sz w:val="18"/>
          <w:szCs w:val="18"/>
        </w:rPr>
        <w:t>.</w:t>
      </w:r>
      <w:r>
        <w:rPr>
          <w:rFonts w:hint="eastAsia" w:ascii="宋体" w:hAnsi="宋体" w:eastAsia="宋体" w:cs="Times New Roman"/>
          <w:sz w:val="18"/>
          <w:szCs w:val="18"/>
        </w:rPr>
        <w:t>2</w:t>
      </w:r>
      <w:r>
        <w:rPr>
          <w:rFonts w:ascii="宋体" w:hAnsi="宋体" w:eastAsia="宋体" w:cs="Times New Roman"/>
          <w:sz w:val="18"/>
          <w:szCs w:val="18"/>
        </w:rPr>
        <w:t xml:space="preserve"> 本合同包的</w:t>
      </w:r>
      <w:r>
        <w:rPr>
          <w:rFonts w:hint="eastAsia" w:ascii="宋体" w:hAnsi="宋体" w:eastAsia="宋体" w:cs="Times New Roman"/>
          <w:sz w:val="18"/>
          <w:szCs w:val="18"/>
        </w:rPr>
        <w:t>安全目标</w:t>
      </w:r>
      <w:r>
        <w:rPr>
          <w:rFonts w:ascii="宋体" w:hAnsi="宋体" w:eastAsia="宋体" w:cs="Times New Roman"/>
          <w:sz w:val="18"/>
          <w:szCs w:val="18"/>
        </w:rPr>
        <w:t>：</w:t>
      </w:r>
      <w:r>
        <w:rPr>
          <w:rFonts w:hint="eastAsia" w:ascii="宋体" w:hAnsi="宋体" w:eastAsia="宋体" w:cs="Times New Roman"/>
          <w:sz w:val="18"/>
          <w:szCs w:val="18"/>
          <w:u w:val="single"/>
        </w:rPr>
        <w:t xml:space="preserve">  符合合同要求  </w:t>
      </w:r>
      <w:r>
        <w:rPr>
          <w:rFonts w:hint="eastAsia" w:ascii="宋体" w:hAnsi="宋体" w:eastAsia="宋体" w:cs="Times New Roman"/>
          <w:sz w:val="18"/>
          <w:szCs w:val="18"/>
        </w:rPr>
        <w:t>。</w:t>
      </w:r>
    </w:p>
    <w:p>
      <w:pPr>
        <w:keepNext/>
        <w:keepLines/>
        <w:spacing w:line="360" w:lineRule="exact"/>
        <w:outlineLvl w:val="2"/>
        <w:rPr>
          <w:rFonts w:ascii="宋体" w:hAnsi="宋体" w:eastAsia="宋体" w:cs="Times New Roman"/>
          <w:b/>
          <w:sz w:val="18"/>
          <w:szCs w:val="18"/>
        </w:rPr>
      </w:pPr>
      <w:bookmarkStart w:id="56" w:name="_Toc14201211"/>
      <w:bookmarkStart w:id="57" w:name="_Toc26656942"/>
      <w:r>
        <w:rPr>
          <w:rFonts w:ascii="宋体" w:hAnsi="宋体" w:eastAsia="宋体" w:cs="Times New Roman"/>
          <w:b/>
          <w:sz w:val="18"/>
          <w:szCs w:val="18"/>
        </w:rPr>
        <w:t>1.</w:t>
      </w:r>
      <w:r>
        <w:rPr>
          <w:rFonts w:hint="eastAsia" w:ascii="宋体" w:hAnsi="宋体" w:eastAsia="宋体" w:cs="Times New Roman"/>
          <w:b/>
          <w:sz w:val="18"/>
          <w:szCs w:val="18"/>
        </w:rPr>
        <w:t>2</w:t>
      </w:r>
      <w:r>
        <w:rPr>
          <w:rFonts w:ascii="宋体" w:hAnsi="宋体" w:eastAsia="宋体" w:cs="Times New Roman"/>
          <w:b/>
          <w:sz w:val="18"/>
          <w:szCs w:val="18"/>
        </w:rPr>
        <w:t xml:space="preserve"> 供应商资格要求</w:t>
      </w:r>
      <w:bookmarkEnd w:id="56"/>
      <w:bookmarkEnd w:id="57"/>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1.</w:t>
      </w:r>
      <w:r>
        <w:rPr>
          <w:rFonts w:hint="eastAsia" w:ascii="宋体" w:hAnsi="宋体" w:eastAsia="宋体" w:cs="Times New Roman"/>
          <w:sz w:val="18"/>
          <w:szCs w:val="18"/>
        </w:rPr>
        <w:t>2</w:t>
      </w:r>
      <w:r>
        <w:rPr>
          <w:rFonts w:ascii="宋体" w:hAnsi="宋体" w:eastAsia="宋体" w:cs="Times New Roman"/>
          <w:sz w:val="18"/>
          <w:szCs w:val="18"/>
        </w:rPr>
        <w:t>.1供应商应具备承担本合同包</w:t>
      </w:r>
      <w:r>
        <w:rPr>
          <w:rFonts w:hint="eastAsia" w:ascii="宋体" w:hAnsi="宋体" w:eastAsia="宋体" w:cs="Times New Roman"/>
          <w:sz w:val="18"/>
          <w:szCs w:val="18"/>
        </w:rPr>
        <w:t>服务</w:t>
      </w:r>
      <w:r>
        <w:rPr>
          <w:rFonts w:ascii="宋体" w:hAnsi="宋体" w:eastAsia="宋体" w:cs="Times New Roman"/>
          <w:sz w:val="18"/>
          <w:szCs w:val="18"/>
        </w:rPr>
        <w:t xml:space="preserve">的资质条件、能力和信誉：见第一章 </w:t>
      </w:r>
      <w:r>
        <w:rPr>
          <w:rFonts w:hint="eastAsia" w:ascii="宋体" w:hAnsi="宋体" w:eastAsia="宋体" w:cs="Times New Roman"/>
          <w:sz w:val="18"/>
          <w:szCs w:val="18"/>
        </w:rPr>
        <w:t>采购公告第3.1款要求</w:t>
      </w:r>
      <w:r>
        <w:rPr>
          <w:rFonts w:ascii="宋体" w:hAnsi="宋体" w:eastAsia="宋体" w:cs="Times New Roman"/>
          <w:sz w:val="18"/>
          <w:szCs w:val="18"/>
        </w:rPr>
        <w:t>。</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1.</w:t>
      </w:r>
      <w:r>
        <w:rPr>
          <w:rFonts w:hint="eastAsia" w:ascii="宋体" w:hAnsi="宋体" w:eastAsia="宋体" w:cs="Times New Roman"/>
          <w:sz w:val="18"/>
          <w:szCs w:val="18"/>
        </w:rPr>
        <w:t>2</w:t>
      </w:r>
      <w:r>
        <w:rPr>
          <w:rFonts w:ascii="宋体" w:hAnsi="宋体" w:eastAsia="宋体" w:cs="Times New Roman"/>
          <w:sz w:val="18"/>
          <w:szCs w:val="18"/>
        </w:rPr>
        <w:t>.</w:t>
      </w:r>
      <w:r>
        <w:rPr>
          <w:rFonts w:hint="eastAsia" w:ascii="宋体" w:hAnsi="宋体" w:eastAsia="宋体" w:cs="Times New Roman"/>
          <w:sz w:val="18"/>
          <w:szCs w:val="18"/>
        </w:rPr>
        <w:t>2</w:t>
      </w:r>
      <w:r>
        <w:rPr>
          <w:rFonts w:ascii="宋体" w:hAnsi="宋体" w:eastAsia="宋体" w:cs="Times New Roman"/>
          <w:sz w:val="18"/>
          <w:szCs w:val="18"/>
        </w:rPr>
        <w:t xml:space="preserve"> 其他</w:t>
      </w:r>
      <w:r>
        <w:rPr>
          <w:rFonts w:hint="eastAsia" w:ascii="宋体" w:hAnsi="宋体" w:eastAsia="宋体" w:cs="Times New Roman"/>
          <w:sz w:val="18"/>
          <w:szCs w:val="18"/>
        </w:rPr>
        <w:t>要求：</w:t>
      </w:r>
      <w:r>
        <w:rPr>
          <w:rFonts w:hint="eastAsia" w:ascii="宋体" w:hAnsi="宋体" w:eastAsia="宋体" w:cs="Times New Roman"/>
          <w:sz w:val="18"/>
          <w:szCs w:val="18"/>
          <w:u w:val="single"/>
        </w:rPr>
        <w:t xml:space="preserve">  /  </w:t>
      </w:r>
      <w:r>
        <w:rPr>
          <w:rFonts w:ascii="宋体" w:hAnsi="宋体" w:eastAsia="宋体" w:cs="Times New Roman"/>
          <w:sz w:val="18"/>
          <w:szCs w:val="18"/>
        </w:rPr>
        <w:t>。</w:t>
      </w:r>
    </w:p>
    <w:p>
      <w:pPr>
        <w:keepNext/>
        <w:keepLines/>
        <w:spacing w:line="360" w:lineRule="exact"/>
        <w:outlineLvl w:val="2"/>
        <w:rPr>
          <w:rFonts w:ascii="宋体" w:hAnsi="宋体" w:eastAsia="宋体" w:cs="Times New Roman"/>
          <w:b/>
          <w:sz w:val="18"/>
          <w:szCs w:val="18"/>
        </w:rPr>
      </w:pPr>
      <w:bookmarkStart w:id="58" w:name="_Toc14201212"/>
      <w:bookmarkStart w:id="59" w:name="_Toc26656943"/>
      <w:r>
        <w:rPr>
          <w:rFonts w:ascii="宋体" w:hAnsi="宋体" w:eastAsia="宋体" w:cs="Times New Roman"/>
          <w:b/>
          <w:sz w:val="18"/>
          <w:szCs w:val="18"/>
        </w:rPr>
        <w:t>1.</w:t>
      </w:r>
      <w:r>
        <w:rPr>
          <w:rFonts w:hint="eastAsia" w:ascii="宋体" w:hAnsi="宋体" w:eastAsia="宋体" w:cs="Times New Roman"/>
          <w:b/>
          <w:sz w:val="18"/>
          <w:szCs w:val="18"/>
        </w:rPr>
        <w:t>3</w:t>
      </w:r>
      <w:r>
        <w:rPr>
          <w:rFonts w:ascii="宋体" w:hAnsi="宋体" w:eastAsia="宋体" w:cs="Times New Roman"/>
          <w:b/>
          <w:sz w:val="18"/>
          <w:szCs w:val="18"/>
        </w:rPr>
        <w:t xml:space="preserve"> 费用承担</w:t>
      </w:r>
      <w:bookmarkEnd w:id="58"/>
      <w:bookmarkEnd w:id="59"/>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供应商准备和参加询比活动发生的费用自理。</w:t>
      </w:r>
    </w:p>
    <w:p>
      <w:pPr>
        <w:keepNext/>
        <w:keepLines/>
        <w:spacing w:line="360" w:lineRule="exact"/>
        <w:outlineLvl w:val="2"/>
        <w:rPr>
          <w:rFonts w:ascii="宋体" w:hAnsi="宋体" w:eastAsia="宋体" w:cs="Times New Roman"/>
          <w:b/>
          <w:sz w:val="18"/>
          <w:szCs w:val="18"/>
        </w:rPr>
      </w:pPr>
      <w:bookmarkStart w:id="60" w:name="_Toc26656944"/>
      <w:bookmarkStart w:id="61" w:name="_Toc14201213"/>
      <w:r>
        <w:rPr>
          <w:rFonts w:ascii="宋体" w:hAnsi="宋体" w:eastAsia="宋体" w:cs="Times New Roman"/>
          <w:b/>
          <w:sz w:val="18"/>
          <w:szCs w:val="18"/>
        </w:rPr>
        <w:t>1.</w:t>
      </w:r>
      <w:r>
        <w:rPr>
          <w:rFonts w:hint="eastAsia" w:ascii="宋体" w:hAnsi="宋体" w:eastAsia="宋体" w:cs="Times New Roman"/>
          <w:b/>
          <w:sz w:val="18"/>
          <w:szCs w:val="18"/>
        </w:rPr>
        <w:t>4</w:t>
      </w:r>
      <w:r>
        <w:rPr>
          <w:rFonts w:ascii="宋体" w:hAnsi="宋体" w:eastAsia="宋体" w:cs="Times New Roman"/>
          <w:b/>
          <w:sz w:val="18"/>
          <w:szCs w:val="18"/>
        </w:rPr>
        <w:t xml:space="preserve"> 保密</w:t>
      </w:r>
      <w:bookmarkEnd w:id="60"/>
      <w:bookmarkEnd w:id="61"/>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参与询比活动的各方应对询比文件和响应文件中的商业和技术等秘密保密，否则应承担相应的法律责任。</w:t>
      </w:r>
    </w:p>
    <w:p>
      <w:pPr>
        <w:keepNext/>
        <w:keepLines/>
        <w:spacing w:line="360" w:lineRule="exact"/>
        <w:outlineLvl w:val="2"/>
        <w:rPr>
          <w:rFonts w:ascii="宋体" w:hAnsi="宋体" w:eastAsia="宋体" w:cs="Times New Roman"/>
          <w:b/>
          <w:sz w:val="18"/>
          <w:szCs w:val="18"/>
        </w:rPr>
      </w:pPr>
      <w:bookmarkStart w:id="62" w:name="_Toc26656946"/>
      <w:bookmarkStart w:id="63" w:name="_Toc14201215"/>
      <w:r>
        <w:rPr>
          <w:rFonts w:ascii="宋体" w:hAnsi="宋体" w:eastAsia="宋体" w:cs="Times New Roman"/>
          <w:b/>
          <w:sz w:val="18"/>
          <w:szCs w:val="18"/>
        </w:rPr>
        <w:t>1.</w:t>
      </w:r>
      <w:r>
        <w:rPr>
          <w:rFonts w:hint="eastAsia" w:ascii="宋体" w:hAnsi="宋体" w:eastAsia="宋体" w:cs="Times New Roman"/>
          <w:b/>
          <w:sz w:val="18"/>
          <w:szCs w:val="18"/>
        </w:rPr>
        <w:t>5</w:t>
      </w:r>
      <w:r>
        <w:rPr>
          <w:rFonts w:ascii="宋体" w:hAnsi="宋体" w:eastAsia="宋体" w:cs="Times New Roman"/>
          <w:b/>
          <w:sz w:val="18"/>
          <w:szCs w:val="18"/>
        </w:rPr>
        <w:t xml:space="preserve"> 计量单位</w:t>
      </w:r>
      <w:bookmarkEnd w:id="62"/>
      <w:bookmarkEnd w:id="63"/>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所有计量均采用中华人民共和国法定计量单位。</w:t>
      </w:r>
    </w:p>
    <w:p>
      <w:pPr>
        <w:keepNext/>
        <w:keepLines/>
        <w:spacing w:line="360" w:lineRule="exact"/>
        <w:outlineLvl w:val="2"/>
        <w:rPr>
          <w:rFonts w:ascii="宋体" w:hAnsi="宋体" w:eastAsia="宋体" w:cs="Times New Roman"/>
          <w:b/>
          <w:sz w:val="18"/>
          <w:szCs w:val="18"/>
        </w:rPr>
      </w:pPr>
      <w:bookmarkStart w:id="64" w:name="_Toc26656947"/>
      <w:bookmarkStart w:id="65" w:name="_Toc14201216"/>
      <w:r>
        <w:rPr>
          <w:rFonts w:ascii="宋体" w:hAnsi="宋体" w:eastAsia="宋体" w:cs="Times New Roman"/>
          <w:b/>
          <w:sz w:val="18"/>
          <w:szCs w:val="18"/>
        </w:rPr>
        <w:t>1.</w:t>
      </w:r>
      <w:r>
        <w:rPr>
          <w:rFonts w:hint="eastAsia" w:ascii="宋体" w:hAnsi="宋体" w:eastAsia="宋体" w:cs="Times New Roman"/>
          <w:b/>
          <w:sz w:val="18"/>
          <w:szCs w:val="18"/>
        </w:rPr>
        <w:t>6</w:t>
      </w:r>
      <w:r>
        <w:rPr>
          <w:rFonts w:ascii="宋体" w:hAnsi="宋体" w:eastAsia="宋体" w:cs="Times New Roman"/>
          <w:b/>
          <w:sz w:val="18"/>
          <w:szCs w:val="18"/>
        </w:rPr>
        <w:t xml:space="preserve"> 踏勘现场</w:t>
      </w:r>
      <w:bookmarkEnd w:id="64"/>
      <w:bookmarkEnd w:id="65"/>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供应商</w:t>
      </w:r>
      <w:r>
        <w:rPr>
          <w:rFonts w:hint="eastAsia" w:ascii="宋体" w:hAnsi="宋体" w:eastAsia="宋体" w:cs="Times New Roman"/>
          <w:sz w:val="18"/>
          <w:szCs w:val="18"/>
        </w:rPr>
        <w:t>自行</w:t>
      </w:r>
      <w:r>
        <w:rPr>
          <w:rFonts w:ascii="宋体" w:hAnsi="宋体" w:eastAsia="宋体" w:cs="Times New Roman"/>
          <w:sz w:val="18"/>
          <w:szCs w:val="18"/>
        </w:rPr>
        <w:t>踏勘现场</w:t>
      </w:r>
      <w:r>
        <w:rPr>
          <w:rFonts w:hint="eastAsia" w:ascii="宋体" w:hAnsi="宋体" w:eastAsia="宋体" w:cs="Times New Roman"/>
          <w:sz w:val="18"/>
          <w:szCs w:val="18"/>
        </w:rPr>
        <w:t>且</w:t>
      </w:r>
      <w:r>
        <w:rPr>
          <w:rFonts w:ascii="宋体" w:hAnsi="宋体" w:eastAsia="宋体" w:cs="Times New Roman"/>
          <w:sz w:val="18"/>
          <w:szCs w:val="18"/>
        </w:rPr>
        <w:t>费用自理。</w:t>
      </w:r>
    </w:p>
    <w:p>
      <w:pPr>
        <w:keepNext/>
        <w:keepLines/>
        <w:spacing w:line="360" w:lineRule="exact"/>
        <w:outlineLvl w:val="2"/>
        <w:rPr>
          <w:rFonts w:ascii="宋体" w:hAnsi="宋体" w:eastAsia="宋体" w:cs="Times New Roman"/>
          <w:b/>
          <w:sz w:val="18"/>
          <w:szCs w:val="18"/>
        </w:rPr>
      </w:pPr>
      <w:bookmarkStart w:id="66" w:name="_Toc26656949"/>
      <w:bookmarkStart w:id="67" w:name="_Toc14201218"/>
      <w:r>
        <w:rPr>
          <w:rFonts w:ascii="宋体" w:hAnsi="宋体" w:eastAsia="宋体" w:cs="Times New Roman"/>
          <w:b/>
          <w:sz w:val="18"/>
          <w:szCs w:val="18"/>
        </w:rPr>
        <w:t>1.</w:t>
      </w:r>
      <w:r>
        <w:rPr>
          <w:rFonts w:hint="eastAsia" w:ascii="宋体" w:hAnsi="宋体" w:eastAsia="宋体" w:cs="Times New Roman"/>
          <w:b/>
          <w:sz w:val="18"/>
          <w:szCs w:val="18"/>
        </w:rPr>
        <w:t>7</w:t>
      </w:r>
      <w:r>
        <w:rPr>
          <w:rFonts w:ascii="宋体" w:hAnsi="宋体" w:eastAsia="宋体" w:cs="Times New Roman"/>
          <w:b/>
          <w:sz w:val="18"/>
          <w:szCs w:val="18"/>
        </w:rPr>
        <w:t xml:space="preserve"> 分包</w:t>
      </w:r>
      <w:bookmarkEnd w:id="66"/>
      <w:bookmarkEnd w:id="67"/>
    </w:p>
    <w:p>
      <w:pPr>
        <w:spacing w:line="360" w:lineRule="exact"/>
        <w:ind w:firstLine="420"/>
        <w:rPr>
          <w:rFonts w:ascii="宋体" w:hAnsi="宋体" w:eastAsia="宋体" w:cs="Times New Roman"/>
          <w:sz w:val="18"/>
          <w:szCs w:val="18"/>
        </w:rPr>
      </w:pPr>
      <w:r>
        <w:rPr>
          <w:rFonts w:hint="eastAsia" w:ascii="宋体" w:hAnsi="宋体" w:eastAsia="宋体" w:cs="Times New Roman"/>
          <w:sz w:val="18"/>
          <w:szCs w:val="18"/>
        </w:rPr>
        <w:t>不允许分包。</w:t>
      </w:r>
    </w:p>
    <w:p>
      <w:pPr>
        <w:keepNext/>
        <w:keepLines/>
        <w:spacing w:line="360" w:lineRule="exact"/>
        <w:outlineLvl w:val="2"/>
        <w:rPr>
          <w:rFonts w:ascii="宋体" w:hAnsi="宋体" w:eastAsia="宋体" w:cs="Times New Roman"/>
          <w:b/>
          <w:sz w:val="18"/>
          <w:szCs w:val="18"/>
        </w:rPr>
      </w:pPr>
      <w:bookmarkStart w:id="68" w:name="_Toc14201219"/>
      <w:bookmarkStart w:id="69" w:name="_Toc26656950"/>
      <w:r>
        <w:rPr>
          <w:rFonts w:ascii="宋体" w:hAnsi="宋体" w:eastAsia="宋体" w:cs="Times New Roman"/>
          <w:b/>
          <w:sz w:val="18"/>
          <w:szCs w:val="18"/>
        </w:rPr>
        <w:t>1.</w:t>
      </w:r>
      <w:r>
        <w:rPr>
          <w:rFonts w:hint="eastAsia" w:ascii="宋体" w:hAnsi="宋体" w:eastAsia="宋体" w:cs="Times New Roman"/>
          <w:b/>
          <w:sz w:val="18"/>
          <w:szCs w:val="18"/>
        </w:rPr>
        <w:t>8</w:t>
      </w:r>
      <w:r>
        <w:rPr>
          <w:rFonts w:ascii="宋体" w:hAnsi="宋体" w:eastAsia="宋体" w:cs="Times New Roman"/>
          <w:b/>
          <w:sz w:val="18"/>
          <w:szCs w:val="18"/>
        </w:rPr>
        <w:t xml:space="preserve"> 偏</w:t>
      </w:r>
      <w:bookmarkEnd w:id="68"/>
      <w:bookmarkEnd w:id="69"/>
      <w:r>
        <w:rPr>
          <w:rFonts w:hint="eastAsia" w:ascii="宋体" w:hAnsi="宋体" w:eastAsia="宋体" w:cs="Times New Roman"/>
          <w:b/>
          <w:sz w:val="18"/>
          <w:szCs w:val="18"/>
        </w:rPr>
        <w:t>差</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1.</w:t>
      </w:r>
      <w:r>
        <w:rPr>
          <w:rFonts w:hint="eastAsia" w:ascii="宋体" w:hAnsi="宋体" w:eastAsia="宋体" w:cs="Times New Roman"/>
          <w:sz w:val="18"/>
          <w:szCs w:val="18"/>
        </w:rPr>
        <w:t>8</w:t>
      </w:r>
      <w:r>
        <w:rPr>
          <w:rFonts w:ascii="宋体" w:hAnsi="宋体" w:eastAsia="宋体" w:cs="Times New Roman"/>
          <w:sz w:val="18"/>
          <w:szCs w:val="18"/>
        </w:rPr>
        <w:t>.1</w:t>
      </w:r>
      <w:r>
        <w:rPr>
          <w:rFonts w:hint="eastAsia" w:ascii="宋体" w:hAnsi="宋体" w:eastAsia="宋体" w:cs="Times New Roman"/>
          <w:sz w:val="18"/>
          <w:szCs w:val="18"/>
        </w:rPr>
        <w:t xml:space="preserve"> </w:t>
      </w:r>
      <w:r>
        <w:rPr>
          <w:rFonts w:ascii="宋体" w:hAnsi="宋体" w:eastAsia="宋体" w:cs="Times New Roman"/>
          <w:sz w:val="18"/>
          <w:szCs w:val="18"/>
        </w:rPr>
        <w:t>偏差包括重大偏差和细微偏差。</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1.</w:t>
      </w:r>
      <w:r>
        <w:rPr>
          <w:rFonts w:hint="eastAsia" w:ascii="宋体" w:hAnsi="宋体" w:eastAsia="宋体" w:cs="Times New Roman"/>
          <w:sz w:val="18"/>
          <w:szCs w:val="18"/>
        </w:rPr>
        <w:t>8</w:t>
      </w:r>
      <w:r>
        <w:rPr>
          <w:rFonts w:ascii="宋体" w:hAnsi="宋体" w:eastAsia="宋体" w:cs="Times New Roman"/>
          <w:sz w:val="18"/>
          <w:szCs w:val="18"/>
        </w:rPr>
        <w:t>.2 响应文件存在第三章“评审办法”中所列任一否决</w:t>
      </w:r>
      <w:r>
        <w:rPr>
          <w:rFonts w:hint="eastAsia" w:ascii="宋体" w:hAnsi="宋体" w:eastAsia="宋体" w:cs="Times New Roman"/>
          <w:sz w:val="18"/>
          <w:szCs w:val="18"/>
        </w:rPr>
        <w:t>响应文件</w:t>
      </w:r>
      <w:r>
        <w:rPr>
          <w:rFonts w:ascii="宋体" w:hAnsi="宋体" w:eastAsia="宋体" w:cs="Times New Roman"/>
          <w:sz w:val="18"/>
          <w:szCs w:val="18"/>
        </w:rPr>
        <w:t>情形的，均属于存在重大偏差</w:t>
      </w:r>
      <w:r>
        <w:rPr>
          <w:rFonts w:hint="eastAsia" w:ascii="宋体" w:hAnsi="宋体" w:eastAsia="宋体" w:cs="Times New Roman"/>
          <w:sz w:val="18"/>
          <w:szCs w:val="18"/>
        </w:rPr>
        <w:t>，响应文件将被否决</w:t>
      </w:r>
      <w:r>
        <w:rPr>
          <w:rFonts w:ascii="宋体" w:hAnsi="宋体" w:eastAsia="宋体" w:cs="Times New Roman"/>
          <w:sz w:val="18"/>
          <w:szCs w:val="18"/>
        </w:rPr>
        <w:t>。</w:t>
      </w:r>
    </w:p>
    <w:p>
      <w:pPr>
        <w:keepNext/>
        <w:keepLines/>
        <w:spacing w:line="360" w:lineRule="exact"/>
        <w:outlineLvl w:val="1"/>
        <w:rPr>
          <w:rFonts w:ascii="宋体" w:hAnsi="宋体" w:eastAsia="宋体" w:cs="Times New Roman"/>
          <w:b/>
          <w:sz w:val="18"/>
          <w:szCs w:val="18"/>
        </w:rPr>
      </w:pPr>
      <w:bookmarkStart w:id="70" w:name="_Toc26656951"/>
      <w:bookmarkStart w:id="71" w:name="_Toc14201220"/>
      <w:bookmarkStart w:id="72" w:name="_Toc9067721"/>
      <w:r>
        <w:rPr>
          <w:rFonts w:ascii="宋体" w:hAnsi="宋体" w:eastAsia="宋体" w:cs="Times New Roman"/>
          <w:b/>
          <w:sz w:val="18"/>
          <w:szCs w:val="18"/>
        </w:rPr>
        <w:t xml:space="preserve">2. </w:t>
      </w:r>
      <w:bookmarkEnd w:id="70"/>
      <w:bookmarkEnd w:id="71"/>
      <w:bookmarkEnd w:id="72"/>
      <w:r>
        <w:rPr>
          <w:rFonts w:ascii="宋体" w:hAnsi="宋体" w:eastAsia="宋体" w:cs="Times New Roman"/>
          <w:b/>
          <w:sz w:val="18"/>
          <w:szCs w:val="18"/>
        </w:rPr>
        <w:t>询比文件</w:t>
      </w:r>
    </w:p>
    <w:p>
      <w:pPr>
        <w:keepNext/>
        <w:keepLines/>
        <w:spacing w:line="360" w:lineRule="exact"/>
        <w:outlineLvl w:val="2"/>
        <w:rPr>
          <w:rFonts w:ascii="宋体" w:hAnsi="宋体" w:eastAsia="宋体" w:cs="Times New Roman"/>
          <w:b/>
          <w:sz w:val="18"/>
          <w:szCs w:val="18"/>
        </w:rPr>
      </w:pPr>
      <w:bookmarkStart w:id="73" w:name="_Toc14201221"/>
      <w:bookmarkStart w:id="74" w:name="_Toc26656952"/>
      <w:r>
        <w:rPr>
          <w:rFonts w:ascii="宋体" w:hAnsi="宋体" w:eastAsia="宋体" w:cs="Times New Roman"/>
          <w:b/>
          <w:sz w:val="18"/>
          <w:szCs w:val="18"/>
        </w:rPr>
        <w:t>2.1 询比文件的组成</w:t>
      </w:r>
      <w:bookmarkEnd w:id="73"/>
      <w:bookmarkEnd w:id="74"/>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本询比文件包括：</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（1）</w:t>
      </w:r>
      <w:r>
        <w:rPr>
          <w:rFonts w:hint="eastAsia" w:ascii="宋体" w:hAnsi="宋体" w:eastAsia="宋体" w:cs="Times New Roman"/>
          <w:sz w:val="18"/>
          <w:szCs w:val="18"/>
        </w:rPr>
        <w:t>采购公告</w:t>
      </w:r>
      <w:r>
        <w:rPr>
          <w:rFonts w:ascii="宋体" w:hAnsi="宋体" w:eastAsia="宋体" w:cs="Times New Roman"/>
          <w:sz w:val="18"/>
          <w:szCs w:val="18"/>
        </w:rPr>
        <w:t>；</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（2）供应商须知；</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（3）评审办法；</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（4）合同</w:t>
      </w:r>
      <w:r>
        <w:rPr>
          <w:rFonts w:hint="eastAsia" w:ascii="宋体" w:hAnsi="宋体" w:eastAsia="宋体" w:cs="Times New Roman"/>
          <w:sz w:val="18"/>
          <w:szCs w:val="18"/>
        </w:rPr>
        <w:t>内容</w:t>
      </w:r>
      <w:r>
        <w:rPr>
          <w:rFonts w:ascii="宋体" w:hAnsi="宋体" w:eastAsia="宋体" w:cs="Times New Roman"/>
          <w:sz w:val="18"/>
          <w:szCs w:val="18"/>
        </w:rPr>
        <w:t>；</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（5）采购需求及清单；</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（6）响应文件格式</w:t>
      </w:r>
      <w:r>
        <w:rPr>
          <w:rFonts w:hint="eastAsia" w:ascii="宋体" w:hAnsi="宋体" w:eastAsia="宋体" w:cs="Times New Roman"/>
          <w:sz w:val="18"/>
          <w:szCs w:val="18"/>
        </w:rPr>
        <w:t>。</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根据本章第2.2款对询比文件所作的澄清、修改，构成询比文件的组成部分。</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当询比文件、询比文件的澄清或修改等在同一内容的表述上不一致时，以最后发出的书面文件为准。</w:t>
      </w:r>
    </w:p>
    <w:p>
      <w:pPr>
        <w:keepNext/>
        <w:keepLines/>
        <w:spacing w:line="360" w:lineRule="exact"/>
        <w:outlineLvl w:val="2"/>
        <w:rPr>
          <w:rFonts w:ascii="宋体" w:hAnsi="宋体" w:eastAsia="宋体" w:cs="Times New Roman"/>
          <w:b/>
          <w:sz w:val="18"/>
          <w:szCs w:val="18"/>
        </w:rPr>
      </w:pPr>
      <w:bookmarkStart w:id="75" w:name="_Toc14201222"/>
      <w:bookmarkStart w:id="76" w:name="_Toc26656953"/>
      <w:r>
        <w:rPr>
          <w:rFonts w:ascii="宋体" w:hAnsi="宋体" w:eastAsia="宋体" w:cs="Times New Roman"/>
          <w:b/>
          <w:sz w:val="18"/>
          <w:szCs w:val="18"/>
        </w:rPr>
        <w:t>2.2 询比文件的澄清</w:t>
      </w:r>
      <w:bookmarkEnd w:id="75"/>
      <w:bookmarkEnd w:id="76"/>
      <w:r>
        <w:rPr>
          <w:rFonts w:hint="eastAsia" w:ascii="宋体" w:hAnsi="宋体" w:eastAsia="宋体" w:cs="Times New Roman"/>
          <w:b/>
          <w:sz w:val="18"/>
          <w:szCs w:val="18"/>
        </w:rPr>
        <w:t>与修改</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2.2.1供应商如有疑问，应在递交</w:t>
      </w:r>
      <w:r>
        <w:rPr>
          <w:rFonts w:hint="eastAsia" w:ascii="宋体" w:hAnsi="宋体" w:eastAsia="宋体" w:cs="Times New Roman"/>
          <w:sz w:val="18"/>
          <w:szCs w:val="18"/>
        </w:rPr>
        <w:t>响应</w:t>
      </w:r>
      <w:r>
        <w:rPr>
          <w:rFonts w:ascii="宋体" w:hAnsi="宋体" w:eastAsia="宋体" w:cs="Times New Roman"/>
          <w:sz w:val="18"/>
          <w:szCs w:val="18"/>
        </w:rPr>
        <w:t>文件的截止时间</w:t>
      </w:r>
      <w:r>
        <w:rPr>
          <w:rFonts w:hint="eastAsia" w:ascii="宋体" w:hAnsi="宋体" w:eastAsia="宋体" w:cs="Times New Roman"/>
          <w:sz w:val="18"/>
          <w:szCs w:val="18"/>
        </w:rPr>
        <w:t>3日</w:t>
      </w:r>
      <w:r>
        <w:rPr>
          <w:rFonts w:ascii="宋体" w:hAnsi="宋体" w:eastAsia="宋体" w:cs="Times New Roman"/>
          <w:sz w:val="18"/>
          <w:szCs w:val="18"/>
        </w:rPr>
        <w:t>前</w:t>
      </w:r>
      <w:r>
        <w:rPr>
          <w:rFonts w:hint="eastAsia" w:ascii="宋体" w:hAnsi="宋体" w:eastAsia="宋体" w:cs="Times New Roman"/>
          <w:sz w:val="18"/>
          <w:szCs w:val="18"/>
        </w:rPr>
        <w:t>联系</w:t>
      </w:r>
      <w:r>
        <w:rPr>
          <w:rFonts w:ascii="宋体" w:hAnsi="宋体" w:eastAsia="宋体" w:cs="Times New Roman"/>
          <w:sz w:val="18"/>
          <w:szCs w:val="18"/>
        </w:rPr>
        <w:t>采购人对询比文件予以澄清</w:t>
      </w:r>
      <w:r>
        <w:rPr>
          <w:rFonts w:hint="eastAsia" w:ascii="宋体" w:hAnsi="宋体" w:eastAsia="宋体" w:cs="Times New Roman"/>
          <w:sz w:val="18"/>
          <w:szCs w:val="18"/>
        </w:rPr>
        <w:t>或修改</w:t>
      </w:r>
      <w:r>
        <w:rPr>
          <w:rFonts w:ascii="宋体" w:hAnsi="宋体" w:eastAsia="宋体" w:cs="Times New Roman"/>
          <w:sz w:val="18"/>
          <w:szCs w:val="18"/>
        </w:rPr>
        <w:t>。</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2.2.</w:t>
      </w:r>
      <w:r>
        <w:rPr>
          <w:rFonts w:hint="eastAsia" w:ascii="宋体" w:hAnsi="宋体" w:eastAsia="宋体" w:cs="Times New Roman"/>
          <w:sz w:val="18"/>
          <w:szCs w:val="18"/>
        </w:rPr>
        <w:t>2</w:t>
      </w:r>
      <w:r>
        <w:rPr>
          <w:rFonts w:ascii="宋体" w:hAnsi="宋体" w:eastAsia="宋体" w:cs="Times New Roman"/>
          <w:sz w:val="18"/>
          <w:szCs w:val="18"/>
        </w:rPr>
        <w:t xml:space="preserve"> 除非采购人认为确有必要答复，否则，采购人有权拒绝回复供应商在本章第2.2.1项规定的时间后提出的任何澄清</w:t>
      </w:r>
      <w:r>
        <w:rPr>
          <w:rFonts w:hint="eastAsia" w:ascii="宋体" w:hAnsi="宋体" w:eastAsia="宋体" w:cs="Times New Roman"/>
          <w:sz w:val="18"/>
          <w:szCs w:val="18"/>
        </w:rPr>
        <w:t>或修改</w:t>
      </w:r>
      <w:r>
        <w:rPr>
          <w:rFonts w:ascii="宋体" w:hAnsi="宋体" w:eastAsia="宋体" w:cs="Times New Roman"/>
          <w:sz w:val="18"/>
          <w:szCs w:val="18"/>
        </w:rPr>
        <w:t>要求。</w:t>
      </w:r>
    </w:p>
    <w:p>
      <w:pPr>
        <w:keepNext/>
        <w:keepLines/>
        <w:spacing w:line="360" w:lineRule="exact"/>
        <w:outlineLvl w:val="1"/>
        <w:rPr>
          <w:rFonts w:ascii="宋体" w:hAnsi="宋体" w:eastAsia="宋体" w:cs="Times New Roman"/>
          <w:b/>
          <w:sz w:val="18"/>
          <w:szCs w:val="18"/>
        </w:rPr>
      </w:pPr>
      <w:bookmarkStart w:id="77" w:name="_Toc14201225"/>
      <w:bookmarkStart w:id="78" w:name="_Toc9067722"/>
      <w:bookmarkStart w:id="79" w:name="_Toc26656956"/>
      <w:r>
        <w:rPr>
          <w:rFonts w:ascii="宋体" w:hAnsi="宋体" w:eastAsia="宋体" w:cs="Times New Roman"/>
          <w:b/>
          <w:sz w:val="18"/>
          <w:szCs w:val="18"/>
        </w:rPr>
        <w:t xml:space="preserve">3. </w:t>
      </w:r>
      <w:bookmarkEnd w:id="77"/>
      <w:bookmarkEnd w:id="78"/>
      <w:bookmarkEnd w:id="79"/>
      <w:r>
        <w:rPr>
          <w:rFonts w:ascii="宋体" w:hAnsi="宋体" w:eastAsia="宋体" w:cs="Times New Roman"/>
          <w:b/>
          <w:sz w:val="18"/>
          <w:szCs w:val="18"/>
        </w:rPr>
        <w:t>响应文件</w:t>
      </w:r>
    </w:p>
    <w:p>
      <w:pPr>
        <w:keepNext/>
        <w:keepLines/>
        <w:spacing w:line="360" w:lineRule="exact"/>
        <w:outlineLvl w:val="2"/>
        <w:rPr>
          <w:rFonts w:ascii="宋体" w:hAnsi="宋体" w:eastAsia="宋体" w:cs="Times New Roman"/>
          <w:b/>
          <w:sz w:val="18"/>
          <w:szCs w:val="18"/>
        </w:rPr>
      </w:pPr>
      <w:bookmarkStart w:id="80" w:name="_Toc14201226"/>
      <w:bookmarkStart w:id="81" w:name="_Toc26656957"/>
      <w:r>
        <w:rPr>
          <w:rFonts w:ascii="宋体" w:hAnsi="宋体" w:eastAsia="宋体" w:cs="Times New Roman"/>
          <w:b/>
          <w:sz w:val="18"/>
          <w:szCs w:val="18"/>
        </w:rPr>
        <w:t>3.1响应文件的组成</w:t>
      </w:r>
      <w:bookmarkEnd w:id="80"/>
      <w:bookmarkEnd w:id="81"/>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响应文件应包括下列内容：</w:t>
      </w:r>
    </w:p>
    <w:p>
      <w:pPr>
        <w:spacing w:line="360" w:lineRule="exact"/>
        <w:ind w:firstLine="420"/>
        <w:rPr>
          <w:rFonts w:ascii="宋体" w:hAnsi="宋体" w:eastAsia="宋体" w:cs="Times New Roman"/>
          <w:sz w:val="18"/>
          <w:szCs w:val="18"/>
        </w:rPr>
      </w:pPr>
      <w:r>
        <w:rPr>
          <w:rFonts w:hint="eastAsia" w:ascii="宋体" w:hAnsi="宋体" w:eastAsia="宋体" w:cs="Times New Roman"/>
          <w:sz w:val="18"/>
          <w:szCs w:val="18"/>
        </w:rPr>
        <w:t>（1）</w:t>
      </w:r>
      <w:r>
        <w:rPr>
          <w:rFonts w:ascii="宋体" w:hAnsi="宋体" w:eastAsia="宋体" w:cs="Times New Roman"/>
          <w:sz w:val="18"/>
          <w:szCs w:val="18"/>
        </w:rPr>
        <w:t>报价函</w:t>
      </w:r>
      <w:r>
        <w:rPr>
          <w:rFonts w:hint="eastAsia" w:ascii="宋体" w:hAnsi="宋体" w:eastAsia="宋体" w:cs="Times New Roman"/>
          <w:sz w:val="18"/>
          <w:szCs w:val="18"/>
        </w:rPr>
        <w:t>；</w:t>
      </w:r>
    </w:p>
    <w:p>
      <w:pPr>
        <w:spacing w:line="360" w:lineRule="exact"/>
        <w:ind w:firstLine="420"/>
        <w:rPr>
          <w:rFonts w:ascii="宋体" w:hAnsi="宋体" w:eastAsia="宋体" w:cs="Times New Roman"/>
          <w:sz w:val="18"/>
          <w:szCs w:val="18"/>
        </w:rPr>
      </w:pPr>
      <w:r>
        <w:rPr>
          <w:rFonts w:hint="eastAsia" w:ascii="宋体" w:hAnsi="宋体" w:eastAsia="宋体" w:cs="Times New Roman"/>
          <w:sz w:val="18"/>
          <w:szCs w:val="18"/>
        </w:rPr>
        <w:t>（2）</w:t>
      </w:r>
      <w:r>
        <w:rPr>
          <w:rFonts w:ascii="宋体" w:hAnsi="宋体" w:eastAsia="宋体" w:cs="Times New Roman"/>
          <w:sz w:val="18"/>
          <w:szCs w:val="18"/>
        </w:rPr>
        <w:t>法定代表人身份证明及授权委托书</w:t>
      </w:r>
      <w:r>
        <w:rPr>
          <w:rFonts w:hint="eastAsia" w:ascii="宋体" w:hAnsi="宋体" w:eastAsia="宋体" w:cs="Times New Roman"/>
          <w:sz w:val="18"/>
          <w:szCs w:val="18"/>
        </w:rPr>
        <w:t>；</w:t>
      </w:r>
    </w:p>
    <w:p>
      <w:pPr>
        <w:spacing w:line="360" w:lineRule="exact"/>
        <w:ind w:firstLine="420"/>
        <w:rPr>
          <w:rFonts w:ascii="宋体" w:hAnsi="宋体" w:eastAsia="宋体" w:cs="Times New Roman"/>
          <w:sz w:val="18"/>
          <w:szCs w:val="18"/>
        </w:rPr>
      </w:pPr>
      <w:r>
        <w:rPr>
          <w:rFonts w:hint="eastAsia" w:ascii="宋体" w:hAnsi="宋体" w:eastAsia="宋体" w:cs="Times New Roman"/>
          <w:sz w:val="18"/>
          <w:szCs w:val="18"/>
        </w:rPr>
        <w:t>（3）</w:t>
      </w:r>
      <w:r>
        <w:rPr>
          <w:rFonts w:ascii="宋体" w:hAnsi="宋体" w:eastAsia="宋体" w:cs="Times New Roman"/>
          <w:sz w:val="18"/>
          <w:szCs w:val="18"/>
        </w:rPr>
        <w:t>已标价的</w:t>
      </w:r>
      <w:r>
        <w:rPr>
          <w:rFonts w:hint="eastAsia" w:ascii="宋体" w:hAnsi="宋体" w:eastAsia="宋体" w:cs="Times New Roman"/>
          <w:sz w:val="18"/>
          <w:szCs w:val="18"/>
        </w:rPr>
        <w:t>报价清单；</w:t>
      </w:r>
    </w:p>
    <w:p>
      <w:pPr>
        <w:spacing w:line="360" w:lineRule="exact"/>
        <w:ind w:firstLine="420"/>
        <w:rPr>
          <w:rFonts w:ascii="宋体" w:hAnsi="宋体" w:eastAsia="宋体" w:cs="Times New Roman"/>
          <w:sz w:val="18"/>
          <w:szCs w:val="18"/>
        </w:rPr>
      </w:pPr>
      <w:r>
        <w:rPr>
          <w:rFonts w:hint="eastAsia" w:ascii="宋体" w:hAnsi="宋体" w:eastAsia="宋体" w:cs="Times New Roman"/>
          <w:sz w:val="18"/>
          <w:szCs w:val="18"/>
        </w:rPr>
        <w:t>（4）</w:t>
      </w:r>
      <w:r>
        <w:rPr>
          <w:rFonts w:ascii="宋体" w:hAnsi="宋体" w:eastAsia="宋体" w:cs="Times New Roman"/>
          <w:sz w:val="18"/>
          <w:szCs w:val="18"/>
        </w:rPr>
        <w:t>供应商基本情况</w:t>
      </w:r>
      <w:r>
        <w:rPr>
          <w:rFonts w:hint="eastAsia" w:ascii="宋体" w:hAnsi="宋体" w:eastAsia="宋体" w:cs="Times New Roman"/>
          <w:sz w:val="18"/>
          <w:szCs w:val="18"/>
        </w:rPr>
        <w:t>；</w:t>
      </w:r>
    </w:p>
    <w:p>
      <w:pPr>
        <w:spacing w:line="360" w:lineRule="exact"/>
        <w:ind w:firstLine="420"/>
        <w:rPr>
          <w:rFonts w:ascii="宋体" w:hAnsi="宋体" w:eastAsia="宋体" w:cs="Times New Roman"/>
          <w:sz w:val="18"/>
          <w:szCs w:val="18"/>
        </w:rPr>
      </w:pPr>
      <w:r>
        <w:rPr>
          <w:rFonts w:hint="eastAsia" w:ascii="宋体" w:hAnsi="宋体" w:eastAsia="宋体" w:cs="Times New Roman"/>
          <w:sz w:val="18"/>
          <w:szCs w:val="18"/>
        </w:rPr>
        <w:t>（</w:t>
      </w:r>
      <w:r>
        <w:rPr>
          <w:rFonts w:hint="eastAsia" w:ascii="宋体" w:hAnsi="宋体" w:eastAsia="宋体" w:cs="Times New Roman"/>
          <w:sz w:val="18"/>
          <w:szCs w:val="18"/>
          <w:lang w:val="en-US" w:eastAsia="zh-CN"/>
        </w:rPr>
        <w:t>5</w:t>
      </w:r>
      <w:r>
        <w:rPr>
          <w:rFonts w:hint="eastAsia" w:ascii="宋体" w:hAnsi="宋体" w:eastAsia="宋体" w:cs="Times New Roman"/>
          <w:sz w:val="18"/>
          <w:szCs w:val="18"/>
        </w:rPr>
        <w:t>）</w:t>
      </w:r>
      <w:r>
        <w:rPr>
          <w:rFonts w:ascii="宋体" w:hAnsi="宋体" w:eastAsia="宋体" w:cs="Times New Roman"/>
          <w:sz w:val="18"/>
          <w:szCs w:val="18"/>
        </w:rPr>
        <w:t>拟委任的主要人员</w:t>
      </w:r>
      <w:r>
        <w:rPr>
          <w:rFonts w:hint="eastAsia" w:ascii="宋体" w:hAnsi="宋体" w:eastAsia="宋体" w:cs="Times New Roman"/>
          <w:sz w:val="18"/>
          <w:szCs w:val="18"/>
        </w:rPr>
        <w:t>；</w:t>
      </w:r>
    </w:p>
    <w:p>
      <w:pPr>
        <w:spacing w:line="360" w:lineRule="exact"/>
        <w:ind w:firstLine="420"/>
        <w:rPr>
          <w:rFonts w:ascii="宋体" w:hAnsi="宋体" w:eastAsia="宋体" w:cs="Times New Roman"/>
          <w:sz w:val="18"/>
          <w:szCs w:val="18"/>
        </w:rPr>
      </w:pPr>
      <w:r>
        <w:rPr>
          <w:rFonts w:hint="eastAsia" w:ascii="宋体" w:hAnsi="宋体" w:eastAsia="宋体" w:cs="Times New Roman"/>
          <w:sz w:val="18"/>
          <w:szCs w:val="18"/>
        </w:rPr>
        <w:t>（</w:t>
      </w:r>
      <w:r>
        <w:rPr>
          <w:rFonts w:hint="eastAsia" w:ascii="宋体" w:hAnsi="宋体" w:eastAsia="宋体" w:cs="Times New Roman"/>
          <w:sz w:val="18"/>
          <w:szCs w:val="18"/>
          <w:lang w:val="en-US" w:eastAsia="zh-CN"/>
        </w:rPr>
        <w:t>6</w:t>
      </w:r>
      <w:r>
        <w:rPr>
          <w:rFonts w:hint="eastAsia" w:ascii="宋体" w:hAnsi="宋体" w:eastAsia="宋体" w:cs="Times New Roman"/>
          <w:sz w:val="18"/>
          <w:szCs w:val="18"/>
        </w:rPr>
        <w:t>）</w:t>
      </w:r>
      <w:r>
        <w:rPr>
          <w:rFonts w:ascii="宋体" w:hAnsi="宋体" w:eastAsia="宋体" w:cs="Times New Roman"/>
          <w:sz w:val="18"/>
          <w:szCs w:val="18"/>
        </w:rPr>
        <w:t>信誉情况</w:t>
      </w:r>
      <w:r>
        <w:rPr>
          <w:rFonts w:hint="eastAsia" w:ascii="宋体" w:hAnsi="宋体" w:eastAsia="宋体" w:cs="Times New Roman"/>
          <w:sz w:val="18"/>
          <w:szCs w:val="18"/>
        </w:rPr>
        <w:t>；</w:t>
      </w:r>
    </w:p>
    <w:p>
      <w:pPr>
        <w:spacing w:line="360" w:lineRule="exact"/>
        <w:ind w:firstLine="420"/>
        <w:rPr>
          <w:rFonts w:ascii="宋体" w:hAnsi="宋体" w:eastAsia="宋体" w:cs="Times New Roman"/>
          <w:sz w:val="18"/>
          <w:szCs w:val="18"/>
        </w:rPr>
      </w:pPr>
      <w:r>
        <w:rPr>
          <w:rFonts w:hint="eastAsia" w:ascii="宋体" w:hAnsi="宋体" w:eastAsia="宋体" w:cs="Times New Roman"/>
          <w:sz w:val="18"/>
          <w:szCs w:val="18"/>
        </w:rPr>
        <w:t>（</w:t>
      </w:r>
      <w:r>
        <w:rPr>
          <w:rFonts w:hint="eastAsia" w:ascii="宋体" w:hAnsi="宋体" w:eastAsia="宋体" w:cs="Times New Roman"/>
          <w:sz w:val="18"/>
          <w:szCs w:val="18"/>
          <w:lang w:val="en-US" w:eastAsia="zh-CN"/>
        </w:rPr>
        <w:t>7</w:t>
      </w:r>
      <w:r>
        <w:rPr>
          <w:rFonts w:hint="eastAsia" w:ascii="宋体" w:hAnsi="宋体" w:eastAsia="宋体" w:cs="Times New Roman"/>
          <w:sz w:val="18"/>
          <w:szCs w:val="18"/>
        </w:rPr>
        <w:t>）</w:t>
      </w:r>
      <w:r>
        <w:rPr>
          <w:rFonts w:ascii="宋体" w:hAnsi="宋体" w:eastAsia="宋体" w:cs="Times New Roman"/>
          <w:sz w:val="18"/>
          <w:szCs w:val="18"/>
        </w:rPr>
        <w:t>其他材料</w:t>
      </w:r>
      <w:r>
        <w:rPr>
          <w:rFonts w:hint="eastAsia" w:ascii="宋体" w:hAnsi="宋体" w:eastAsia="宋体" w:cs="Times New Roman"/>
          <w:sz w:val="18"/>
          <w:szCs w:val="18"/>
        </w:rPr>
        <w:t>。</w:t>
      </w:r>
    </w:p>
    <w:p>
      <w:pPr>
        <w:keepNext/>
        <w:keepLines/>
        <w:spacing w:line="360" w:lineRule="exact"/>
        <w:outlineLvl w:val="2"/>
        <w:rPr>
          <w:rFonts w:ascii="宋体" w:hAnsi="宋体" w:eastAsia="宋体" w:cs="Times New Roman"/>
          <w:b/>
          <w:sz w:val="18"/>
          <w:szCs w:val="18"/>
        </w:rPr>
      </w:pPr>
      <w:bookmarkStart w:id="82" w:name="_Toc14201227"/>
      <w:bookmarkStart w:id="83" w:name="_Toc26656958"/>
      <w:r>
        <w:rPr>
          <w:rFonts w:ascii="宋体" w:hAnsi="宋体" w:eastAsia="宋体" w:cs="Times New Roman"/>
          <w:b/>
          <w:sz w:val="18"/>
          <w:szCs w:val="18"/>
        </w:rPr>
        <w:t>3.2 报价</w:t>
      </w:r>
      <w:bookmarkEnd w:id="82"/>
      <w:bookmarkEnd w:id="83"/>
      <w:r>
        <w:rPr>
          <w:rFonts w:ascii="宋体" w:hAnsi="宋体" w:eastAsia="宋体" w:cs="Times New Roman"/>
          <w:b/>
          <w:sz w:val="18"/>
          <w:szCs w:val="18"/>
        </w:rPr>
        <w:t xml:space="preserve">要求 </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3.2.1 报价应包括国家规定的增值税税金</w:t>
      </w:r>
      <w:r>
        <w:rPr>
          <w:rFonts w:hint="eastAsia" w:ascii="宋体" w:hAnsi="宋体" w:eastAsia="宋体" w:cs="Times New Roman"/>
          <w:sz w:val="18"/>
          <w:szCs w:val="18"/>
        </w:rPr>
        <w:t>，供应商应提供增值税（专用/普通）发票</w:t>
      </w:r>
      <w:r>
        <w:rPr>
          <w:rFonts w:ascii="宋体" w:hAnsi="宋体" w:eastAsia="宋体" w:cs="Times New Roman"/>
          <w:sz w:val="18"/>
          <w:szCs w:val="18"/>
        </w:rPr>
        <w:t>。</w:t>
      </w:r>
    </w:p>
    <w:p>
      <w:pPr>
        <w:spacing w:line="360" w:lineRule="exact"/>
        <w:ind w:firstLine="420"/>
        <w:rPr>
          <w:rFonts w:ascii="宋体" w:hAnsi="宋体" w:eastAsia="宋体" w:cs="Times New Roman"/>
          <w:sz w:val="18"/>
          <w:szCs w:val="18"/>
        </w:rPr>
      </w:pPr>
      <w:r>
        <w:rPr>
          <w:rFonts w:hint="eastAsia" w:ascii="宋体" w:hAnsi="宋体" w:eastAsia="宋体" w:cs="Times New Roman"/>
          <w:sz w:val="18"/>
          <w:szCs w:val="18"/>
        </w:rPr>
        <w:t xml:space="preserve">3.2.2 </w:t>
      </w:r>
      <w:r>
        <w:rPr>
          <w:rFonts w:ascii="宋体" w:hAnsi="宋体" w:eastAsia="宋体" w:cs="Times New Roman"/>
          <w:sz w:val="18"/>
          <w:szCs w:val="18"/>
        </w:rPr>
        <w:t>供应商应按第六章“响应文件格式”的要求在报价函中进行报价并填写</w:t>
      </w:r>
      <w:r>
        <w:rPr>
          <w:rFonts w:hint="eastAsia" w:ascii="宋体" w:hAnsi="宋体" w:eastAsia="宋体" w:cs="Times New Roman"/>
          <w:sz w:val="18"/>
          <w:szCs w:val="18"/>
        </w:rPr>
        <w:t>报价清单</w:t>
      </w:r>
      <w:r>
        <w:rPr>
          <w:rFonts w:ascii="宋体" w:hAnsi="宋体" w:eastAsia="宋体" w:cs="Times New Roman"/>
          <w:sz w:val="18"/>
          <w:szCs w:val="18"/>
        </w:rPr>
        <w:t>相应表格。</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3.2.</w:t>
      </w:r>
      <w:r>
        <w:rPr>
          <w:rFonts w:hint="eastAsia" w:ascii="宋体" w:hAnsi="宋体" w:eastAsia="宋体" w:cs="Times New Roman"/>
          <w:sz w:val="18"/>
          <w:szCs w:val="18"/>
        </w:rPr>
        <w:t>3</w:t>
      </w:r>
      <w:r>
        <w:rPr>
          <w:rFonts w:ascii="宋体" w:hAnsi="宋体" w:eastAsia="宋体" w:cs="Times New Roman"/>
          <w:sz w:val="18"/>
          <w:szCs w:val="18"/>
        </w:rPr>
        <w:t xml:space="preserve"> 采购人设有最高限价的，供应商的报价不得超过最高限价，</w:t>
      </w:r>
      <w:r>
        <w:rPr>
          <w:rFonts w:hint="eastAsia" w:ascii="宋体" w:hAnsi="宋体" w:eastAsia="宋体" w:cs="Times New Roman"/>
          <w:sz w:val="18"/>
          <w:szCs w:val="18"/>
        </w:rPr>
        <w:t>否则其报价将被否决，</w:t>
      </w:r>
      <w:r>
        <w:rPr>
          <w:rFonts w:ascii="宋体" w:hAnsi="宋体" w:eastAsia="宋体" w:cs="Times New Roman"/>
          <w:sz w:val="18"/>
          <w:szCs w:val="18"/>
        </w:rPr>
        <w:t>最高限价</w:t>
      </w:r>
      <w:r>
        <w:rPr>
          <w:rFonts w:hint="eastAsia" w:ascii="宋体" w:hAnsi="宋体" w:eastAsia="宋体" w:cs="Times New Roman"/>
          <w:sz w:val="18"/>
          <w:szCs w:val="18"/>
        </w:rPr>
        <w:t>见第一章</w:t>
      </w:r>
      <w:r>
        <w:rPr>
          <w:rFonts w:ascii="宋体" w:hAnsi="宋体" w:eastAsia="宋体" w:cs="Times New Roman"/>
          <w:sz w:val="18"/>
          <w:szCs w:val="18"/>
        </w:rPr>
        <w:t>“</w:t>
      </w:r>
      <w:r>
        <w:rPr>
          <w:rFonts w:hint="eastAsia" w:ascii="宋体" w:hAnsi="宋体" w:eastAsia="宋体" w:cs="Times New Roman"/>
          <w:sz w:val="18"/>
          <w:szCs w:val="18"/>
        </w:rPr>
        <w:t>采购公告</w:t>
      </w:r>
      <w:r>
        <w:rPr>
          <w:rFonts w:ascii="宋体" w:hAnsi="宋体" w:eastAsia="宋体" w:cs="Times New Roman"/>
          <w:sz w:val="18"/>
          <w:szCs w:val="18"/>
        </w:rPr>
        <w:t>”</w:t>
      </w:r>
      <w:r>
        <w:rPr>
          <w:rFonts w:hint="eastAsia" w:ascii="宋体" w:hAnsi="宋体" w:eastAsia="宋体" w:cs="Times New Roman"/>
          <w:sz w:val="18"/>
          <w:szCs w:val="18"/>
        </w:rPr>
        <w:t>第2.5款</w:t>
      </w:r>
      <w:r>
        <w:rPr>
          <w:rFonts w:ascii="宋体" w:hAnsi="宋体" w:eastAsia="宋体" w:cs="Times New Roman"/>
          <w:sz w:val="18"/>
          <w:szCs w:val="18"/>
        </w:rPr>
        <w:t>。</w:t>
      </w:r>
    </w:p>
    <w:p>
      <w:pPr>
        <w:spacing w:line="360" w:lineRule="exact"/>
        <w:ind w:firstLine="420"/>
        <w:rPr>
          <w:rFonts w:ascii="宋体" w:hAnsi="宋体" w:eastAsia="宋体" w:cs="Times New Roman"/>
          <w:sz w:val="18"/>
          <w:szCs w:val="18"/>
        </w:rPr>
      </w:pPr>
      <w:r>
        <w:rPr>
          <w:rFonts w:hint="eastAsia" w:ascii="宋体" w:hAnsi="宋体" w:eastAsia="宋体" w:cs="Times New Roman"/>
          <w:sz w:val="18"/>
          <w:szCs w:val="18"/>
        </w:rPr>
        <w:t>3.2.4</w:t>
      </w:r>
      <w:r>
        <w:rPr>
          <w:rFonts w:ascii="宋体" w:hAnsi="宋体" w:eastAsia="宋体" w:cs="Times New Roman"/>
          <w:sz w:val="18"/>
          <w:szCs w:val="18"/>
        </w:rPr>
        <w:t>本项目的报价方式</w:t>
      </w:r>
      <w:r>
        <w:rPr>
          <w:rFonts w:hint="eastAsia" w:ascii="宋体" w:hAnsi="宋体" w:eastAsia="宋体" w:cs="Times New Roman"/>
          <w:sz w:val="18"/>
          <w:szCs w:val="18"/>
        </w:rPr>
        <w:t>为</w:t>
      </w:r>
      <w:r>
        <w:rPr>
          <w:rFonts w:hint="eastAsia" w:ascii="宋体" w:hAnsi="宋体" w:eastAsia="宋体" w:cs="Times New Roman"/>
          <w:sz w:val="18"/>
          <w:szCs w:val="18"/>
          <w:u w:val="single"/>
        </w:rPr>
        <w:t xml:space="preserve">  </w:t>
      </w:r>
      <w:bookmarkStart w:id="285" w:name="_GoBack"/>
      <w:bookmarkEnd w:id="285"/>
      <w:r>
        <w:rPr>
          <w:rFonts w:hint="eastAsia" w:ascii="宋体" w:hAnsi="宋体" w:eastAsia="宋体" w:cs="Times New Roman"/>
          <w:sz w:val="18"/>
          <w:szCs w:val="18"/>
          <w:u w:val="single"/>
        </w:rPr>
        <w:t>固定</w:t>
      </w:r>
      <w:r>
        <w:rPr>
          <w:rFonts w:hint="eastAsia" w:ascii="宋体" w:hAnsi="宋体" w:eastAsia="宋体" w:cs="Times New Roman"/>
          <w:sz w:val="18"/>
          <w:szCs w:val="18"/>
          <w:u w:val="single"/>
          <w:lang w:val="en-US" w:eastAsia="zh-CN"/>
        </w:rPr>
        <w:t>单</w:t>
      </w:r>
      <w:r>
        <w:rPr>
          <w:rFonts w:hint="eastAsia" w:ascii="宋体" w:hAnsi="宋体" w:eastAsia="宋体" w:cs="Times New Roman"/>
          <w:sz w:val="18"/>
          <w:szCs w:val="18"/>
          <w:u w:val="single"/>
        </w:rPr>
        <w:t xml:space="preserve">价  </w:t>
      </w:r>
      <w:r>
        <w:rPr>
          <w:rFonts w:ascii="宋体" w:hAnsi="宋体" w:eastAsia="宋体" w:cs="Times New Roman"/>
          <w:sz w:val="18"/>
          <w:szCs w:val="18"/>
        </w:rPr>
        <w:t>。</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3.2.</w:t>
      </w:r>
      <w:r>
        <w:rPr>
          <w:rFonts w:hint="eastAsia" w:ascii="宋体" w:hAnsi="宋体" w:eastAsia="宋体" w:cs="Times New Roman"/>
          <w:sz w:val="18"/>
          <w:szCs w:val="18"/>
        </w:rPr>
        <w:t>5</w:t>
      </w:r>
      <w:r>
        <w:rPr>
          <w:rFonts w:ascii="宋体" w:hAnsi="宋体" w:eastAsia="宋体" w:cs="Times New Roman"/>
          <w:sz w:val="18"/>
          <w:szCs w:val="18"/>
        </w:rPr>
        <w:t xml:space="preserve"> 报价的其他要求</w:t>
      </w:r>
      <w:r>
        <w:rPr>
          <w:rFonts w:hint="eastAsia" w:ascii="宋体" w:hAnsi="宋体" w:eastAsia="宋体" w:cs="Times New Roman"/>
          <w:sz w:val="18"/>
          <w:szCs w:val="18"/>
        </w:rPr>
        <w:t>：</w:t>
      </w:r>
      <w:r>
        <w:rPr>
          <w:rFonts w:hint="eastAsia" w:ascii="宋体" w:hAnsi="宋体" w:eastAsia="宋体" w:cs="Times New Roman"/>
          <w:sz w:val="18"/>
          <w:szCs w:val="18"/>
          <w:u w:val="single"/>
        </w:rPr>
        <w:t xml:space="preserve">  不得超过最高限价，另需标明增值税税率、税额及不含税价  </w:t>
      </w:r>
      <w:r>
        <w:rPr>
          <w:rFonts w:ascii="宋体" w:hAnsi="宋体" w:eastAsia="宋体" w:cs="Times New Roman"/>
          <w:sz w:val="18"/>
          <w:szCs w:val="18"/>
        </w:rPr>
        <w:t>。</w:t>
      </w:r>
    </w:p>
    <w:p>
      <w:pPr>
        <w:keepNext/>
        <w:keepLines/>
        <w:spacing w:line="360" w:lineRule="exact"/>
        <w:outlineLvl w:val="2"/>
        <w:rPr>
          <w:rFonts w:ascii="宋体" w:hAnsi="宋体" w:eastAsia="宋体" w:cs="Times New Roman"/>
          <w:b/>
          <w:sz w:val="18"/>
          <w:szCs w:val="18"/>
        </w:rPr>
      </w:pPr>
      <w:bookmarkStart w:id="84" w:name="_Toc14201228"/>
      <w:bookmarkStart w:id="85" w:name="_Toc26656959"/>
      <w:r>
        <w:rPr>
          <w:rFonts w:ascii="宋体" w:hAnsi="宋体" w:eastAsia="宋体" w:cs="Times New Roman"/>
          <w:b/>
          <w:sz w:val="18"/>
          <w:szCs w:val="18"/>
        </w:rPr>
        <w:t>3.3</w:t>
      </w:r>
      <w:bookmarkEnd w:id="84"/>
      <w:bookmarkEnd w:id="85"/>
      <w:r>
        <w:rPr>
          <w:rFonts w:ascii="宋体" w:hAnsi="宋体" w:eastAsia="宋体" w:cs="Times New Roman"/>
          <w:b/>
          <w:sz w:val="18"/>
          <w:szCs w:val="18"/>
        </w:rPr>
        <w:t>响应有效期</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3.3.1 响应有效期为自供应商递交响应文件截止之日起计算</w:t>
      </w:r>
      <w:r>
        <w:rPr>
          <w:rFonts w:hint="eastAsia" w:ascii="宋体" w:hAnsi="宋体" w:eastAsia="宋体" w:cs="Times New Roman"/>
          <w:sz w:val="18"/>
          <w:szCs w:val="18"/>
        </w:rPr>
        <w:t>9</w:t>
      </w:r>
      <w:r>
        <w:rPr>
          <w:rFonts w:ascii="宋体" w:hAnsi="宋体" w:eastAsia="宋体" w:cs="Times New Roman"/>
          <w:sz w:val="18"/>
          <w:szCs w:val="18"/>
        </w:rPr>
        <w:t>0日。</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3.3.2 在响应有效期内，供应商撤销响应文件的，应承担询比文件和法律规定的责任。</w:t>
      </w:r>
    </w:p>
    <w:p>
      <w:pPr>
        <w:keepNext/>
        <w:keepLines/>
        <w:spacing w:line="360" w:lineRule="exact"/>
        <w:outlineLvl w:val="2"/>
        <w:rPr>
          <w:rFonts w:ascii="宋体" w:hAnsi="宋体" w:eastAsia="宋体" w:cs="Times New Roman"/>
          <w:b/>
          <w:sz w:val="18"/>
          <w:szCs w:val="18"/>
        </w:rPr>
      </w:pPr>
      <w:bookmarkStart w:id="86" w:name="_Toc26656960"/>
      <w:bookmarkStart w:id="87" w:name="_Toc14201229"/>
      <w:r>
        <w:rPr>
          <w:rFonts w:ascii="宋体" w:hAnsi="宋体" w:eastAsia="宋体" w:cs="Times New Roman"/>
          <w:b/>
          <w:sz w:val="18"/>
          <w:szCs w:val="18"/>
        </w:rPr>
        <w:t>3.4</w:t>
      </w:r>
      <w:bookmarkEnd w:id="86"/>
      <w:bookmarkEnd w:id="87"/>
      <w:r>
        <w:rPr>
          <w:rFonts w:ascii="宋体" w:hAnsi="宋体" w:eastAsia="宋体" w:cs="Times New Roman"/>
          <w:b/>
          <w:sz w:val="18"/>
          <w:szCs w:val="18"/>
        </w:rPr>
        <w:t>响应保证金</w:t>
      </w:r>
    </w:p>
    <w:p>
      <w:pPr>
        <w:spacing w:line="360" w:lineRule="exact"/>
        <w:ind w:firstLine="420"/>
        <w:rPr>
          <w:rFonts w:ascii="宋体" w:hAnsi="宋体" w:eastAsia="宋体"/>
          <w:sz w:val="18"/>
          <w:szCs w:val="18"/>
        </w:rPr>
      </w:pPr>
      <w:r>
        <w:rPr>
          <w:rFonts w:ascii="宋体" w:hAnsi="宋体" w:eastAsia="宋体" w:cs="Times New Roman"/>
          <w:sz w:val="18"/>
          <w:szCs w:val="18"/>
        </w:rPr>
        <w:t>3.4.1 供应商在递交响应文件的同时，应按</w:t>
      </w:r>
      <w:r>
        <w:rPr>
          <w:rFonts w:hint="eastAsia" w:ascii="宋体" w:hAnsi="宋体" w:eastAsia="宋体" w:cs="Times New Roman"/>
          <w:sz w:val="18"/>
          <w:szCs w:val="18"/>
        </w:rPr>
        <w:t>第一章</w:t>
      </w:r>
      <w:r>
        <w:rPr>
          <w:rFonts w:ascii="宋体" w:hAnsi="宋体" w:eastAsia="宋体" w:cs="Times New Roman"/>
          <w:sz w:val="18"/>
          <w:szCs w:val="18"/>
        </w:rPr>
        <w:t>“</w:t>
      </w:r>
      <w:r>
        <w:rPr>
          <w:rFonts w:hint="eastAsia" w:ascii="宋体" w:hAnsi="宋体" w:eastAsia="宋体" w:cs="Times New Roman"/>
          <w:sz w:val="18"/>
          <w:szCs w:val="18"/>
        </w:rPr>
        <w:t>采购公告</w:t>
      </w:r>
      <w:r>
        <w:rPr>
          <w:rFonts w:ascii="宋体" w:hAnsi="宋体" w:eastAsia="宋体" w:cs="Times New Roman"/>
          <w:sz w:val="18"/>
          <w:szCs w:val="18"/>
        </w:rPr>
        <w:t>”</w:t>
      </w:r>
      <w:r>
        <w:rPr>
          <w:rFonts w:hint="eastAsia" w:ascii="宋体" w:hAnsi="宋体" w:eastAsia="宋体" w:cs="Times New Roman"/>
          <w:sz w:val="18"/>
          <w:szCs w:val="18"/>
        </w:rPr>
        <w:t>第7条的要求</w:t>
      </w:r>
      <w:r>
        <w:rPr>
          <w:rFonts w:ascii="宋体" w:hAnsi="宋体" w:eastAsia="宋体" w:cs="Times New Roman"/>
          <w:sz w:val="18"/>
          <w:szCs w:val="18"/>
        </w:rPr>
        <w:t>递交响应保证金，并作为其响应文件的组成部分。</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无论采取何种形式的响应保证金，响应保证金有效期均应与响应有效期一致。</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3.4.2 供应商不按本章第3.4.1项要求提交响应保证金的，</w:t>
      </w:r>
      <w:r>
        <w:rPr>
          <w:rFonts w:hint="eastAsia" w:ascii="宋体" w:hAnsi="宋体" w:eastAsia="宋体" w:cs="Times New Roman"/>
          <w:sz w:val="18"/>
          <w:szCs w:val="18"/>
        </w:rPr>
        <w:t>评审小组</w:t>
      </w:r>
      <w:r>
        <w:rPr>
          <w:rFonts w:ascii="宋体" w:hAnsi="宋体" w:eastAsia="宋体" w:cs="Times New Roman"/>
          <w:sz w:val="18"/>
          <w:szCs w:val="18"/>
        </w:rPr>
        <w:t>将否决其</w:t>
      </w:r>
      <w:r>
        <w:rPr>
          <w:rFonts w:hint="eastAsia" w:ascii="宋体" w:hAnsi="宋体" w:eastAsia="宋体" w:cs="Times New Roman"/>
          <w:sz w:val="18"/>
          <w:szCs w:val="18"/>
        </w:rPr>
        <w:t>响应文件</w:t>
      </w:r>
      <w:r>
        <w:rPr>
          <w:rFonts w:ascii="宋体" w:hAnsi="宋体" w:eastAsia="宋体" w:cs="Times New Roman"/>
          <w:sz w:val="18"/>
          <w:szCs w:val="18"/>
        </w:rPr>
        <w:t>。</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3.4.3 采购人在与成交人签订合同后5日内办理退还响应保证金手续。</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3.4.4 有下列情形之一的，响应保证金将不予退还：</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（1）供应商在规定的响应有效期内撤销其响应文件；</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pPr>
        <w:spacing w:line="360" w:lineRule="exact"/>
        <w:ind w:firstLine="420"/>
        <w:rPr>
          <w:rFonts w:ascii="宋体" w:hAnsi="宋体" w:eastAsia="宋体"/>
          <w:sz w:val="18"/>
          <w:szCs w:val="18"/>
        </w:rPr>
      </w:pPr>
      <w:r>
        <w:rPr>
          <w:rFonts w:hint="eastAsia" w:ascii="宋体" w:hAnsi="宋体" w:eastAsia="宋体" w:cs="Times New Roman"/>
          <w:sz w:val="18"/>
          <w:szCs w:val="18"/>
        </w:rPr>
        <w:t>（3）</w:t>
      </w:r>
      <w:r>
        <w:rPr>
          <w:rFonts w:ascii="宋体" w:hAnsi="宋体" w:eastAsia="宋体" w:cs="Times New Roman"/>
          <w:sz w:val="18"/>
          <w:szCs w:val="18"/>
        </w:rPr>
        <w:t>供应商存在以他人名义报价、与他人串通报价、以行贿手段谋取成交、弄虚作假等行为</w:t>
      </w:r>
      <w:r>
        <w:rPr>
          <w:rFonts w:hint="eastAsia" w:ascii="宋体" w:hAnsi="宋体" w:eastAsia="宋体" w:cs="Times New Roman"/>
          <w:sz w:val="18"/>
          <w:szCs w:val="18"/>
        </w:rPr>
        <w:t>；</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w:t>
      </w:r>
      <w:r>
        <w:rPr>
          <w:rFonts w:hint="eastAsia" w:ascii="宋体" w:hAnsi="宋体" w:eastAsia="宋体" w:cs="Times New Roman"/>
          <w:sz w:val="18"/>
          <w:szCs w:val="18"/>
        </w:rPr>
        <w:t>4</w:t>
      </w:r>
      <w:r>
        <w:rPr>
          <w:rFonts w:ascii="宋体" w:hAnsi="宋体" w:eastAsia="宋体" w:cs="Times New Roman"/>
          <w:sz w:val="18"/>
          <w:szCs w:val="18"/>
        </w:rPr>
        <w:t>）</w:t>
      </w:r>
      <w:r>
        <w:rPr>
          <w:rFonts w:hint="eastAsia" w:ascii="宋体" w:hAnsi="宋体" w:eastAsia="宋体" w:cs="Times New Roman"/>
          <w:sz w:val="18"/>
          <w:szCs w:val="18"/>
          <w:u w:val="single"/>
        </w:rPr>
        <w:t xml:space="preserve">  /  </w:t>
      </w:r>
      <w:r>
        <w:rPr>
          <w:rFonts w:hint="eastAsia" w:ascii="宋体" w:hAnsi="宋体" w:eastAsia="宋体" w:cs="Times New Roman"/>
          <w:sz w:val="18"/>
          <w:szCs w:val="18"/>
        </w:rPr>
        <w:t>（</w:t>
      </w:r>
      <w:r>
        <w:rPr>
          <w:rFonts w:ascii="宋体" w:hAnsi="宋体" w:eastAsia="宋体" w:cs="Times New Roman"/>
          <w:sz w:val="18"/>
          <w:szCs w:val="18"/>
        </w:rPr>
        <w:t>其他情形</w:t>
      </w:r>
      <w:r>
        <w:rPr>
          <w:rFonts w:hint="eastAsia" w:ascii="宋体" w:hAnsi="宋体" w:eastAsia="宋体" w:cs="Times New Roman"/>
          <w:sz w:val="18"/>
          <w:szCs w:val="18"/>
        </w:rPr>
        <w:t>）</w:t>
      </w:r>
      <w:r>
        <w:rPr>
          <w:rFonts w:ascii="宋体" w:hAnsi="宋体" w:eastAsia="宋体" w:cs="Times New Roman"/>
          <w:sz w:val="18"/>
          <w:szCs w:val="18"/>
        </w:rPr>
        <w:t>。</w:t>
      </w:r>
    </w:p>
    <w:p>
      <w:pPr>
        <w:keepNext/>
        <w:keepLines/>
        <w:spacing w:line="360" w:lineRule="exact"/>
        <w:outlineLvl w:val="2"/>
        <w:rPr>
          <w:rFonts w:ascii="宋体" w:hAnsi="宋体" w:eastAsia="宋体" w:cs="Times New Roman"/>
          <w:b/>
          <w:sz w:val="18"/>
          <w:szCs w:val="18"/>
        </w:rPr>
      </w:pPr>
      <w:bookmarkStart w:id="88" w:name="_Toc26656961"/>
      <w:bookmarkStart w:id="89" w:name="_Toc14201230"/>
      <w:r>
        <w:rPr>
          <w:rFonts w:ascii="宋体" w:hAnsi="宋体" w:eastAsia="宋体" w:cs="Times New Roman"/>
          <w:b/>
          <w:sz w:val="18"/>
          <w:szCs w:val="18"/>
        </w:rPr>
        <w:t>3.5资格审查资料</w:t>
      </w:r>
      <w:bookmarkEnd w:id="88"/>
      <w:bookmarkEnd w:id="89"/>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供应商应按第六章“响应文件格式”</w:t>
      </w:r>
      <w:r>
        <w:rPr>
          <w:rFonts w:hint="eastAsia" w:ascii="宋体" w:hAnsi="宋体" w:eastAsia="宋体" w:cs="Times New Roman"/>
          <w:sz w:val="18"/>
          <w:szCs w:val="18"/>
        </w:rPr>
        <w:t>的</w:t>
      </w:r>
      <w:r>
        <w:rPr>
          <w:rFonts w:ascii="宋体" w:hAnsi="宋体" w:eastAsia="宋体" w:cs="Times New Roman"/>
          <w:sz w:val="18"/>
          <w:szCs w:val="18"/>
        </w:rPr>
        <w:t>规定提供资格审查资料，以证明其满足本章第1.</w:t>
      </w:r>
      <w:r>
        <w:rPr>
          <w:rFonts w:hint="eastAsia" w:ascii="宋体" w:hAnsi="宋体" w:eastAsia="宋体" w:cs="Times New Roman"/>
          <w:sz w:val="18"/>
          <w:szCs w:val="18"/>
        </w:rPr>
        <w:t>2</w:t>
      </w:r>
      <w:r>
        <w:rPr>
          <w:rFonts w:ascii="宋体" w:hAnsi="宋体" w:eastAsia="宋体" w:cs="Times New Roman"/>
          <w:sz w:val="18"/>
          <w:szCs w:val="18"/>
        </w:rPr>
        <w:t>款规定的资质、信誉等要求。</w:t>
      </w:r>
    </w:p>
    <w:p>
      <w:pPr>
        <w:keepNext/>
        <w:keepLines/>
        <w:spacing w:line="360" w:lineRule="exact"/>
        <w:outlineLvl w:val="2"/>
        <w:rPr>
          <w:rFonts w:ascii="宋体" w:hAnsi="宋体" w:eastAsia="宋体" w:cs="Times New Roman"/>
          <w:b/>
          <w:sz w:val="18"/>
          <w:szCs w:val="18"/>
        </w:rPr>
      </w:pPr>
      <w:bookmarkStart w:id="90" w:name="_Toc14201232"/>
      <w:bookmarkStart w:id="91" w:name="_Toc26656963"/>
      <w:r>
        <w:rPr>
          <w:rFonts w:ascii="宋体" w:hAnsi="宋体" w:eastAsia="宋体" w:cs="Times New Roman"/>
          <w:b/>
          <w:sz w:val="18"/>
          <w:szCs w:val="18"/>
        </w:rPr>
        <w:t>3.</w:t>
      </w:r>
      <w:r>
        <w:rPr>
          <w:rFonts w:hint="eastAsia" w:ascii="宋体" w:hAnsi="宋体" w:eastAsia="宋体" w:cs="Times New Roman"/>
          <w:b/>
          <w:sz w:val="18"/>
          <w:szCs w:val="18"/>
        </w:rPr>
        <w:t>6</w:t>
      </w:r>
      <w:r>
        <w:rPr>
          <w:rFonts w:ascii="宋体" w:hAnsi="宋体" w:eastAsia="宋体" w:cs="Times New Roman"/>
          <w:b/>
          <w:sz w:val="18"/>
          <w:szCs w:val="18"/>
        </w:rPr>
        <w:t>响应文件的编制</w:t>
      </w:r>
      <w:bookmarkEnd w:id="90"/>
      <w:bookmarkEnd w:id="91"/>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3.</w:t>
      </w:r>
      <w:r>
        <w:rPr>
          <w:rFonts w:hint="eastAsia" w:ascii="宋体" w:hAnsi="宋体" w:eastAsia="宋体" w:cs="Times New Roman"/>
          <w:sz w:val="18"/>
          <w:szCs w:val="18"/>
        </w:rPr>
        <w:t>6</w:t>
      </w:r>
      <w:r>
        <w:rPr>
          <w:rFonts w:ascii="宋体" w:hAnsi="宋体" w:eastAsia="宋体" w:cs="Times New Roman"/>
          <w:sz w:val="18"/>
          <w:szCs w:val="18"/>
        </w:rPr>
        <w:t>.1</w:t>
      </w:r>
      <w:r>
        <w:rPr>
          <w:rFonts w:hint="eastAsia" w:ascii="宋体" w:hAnsi="宋体" w:eastAsia="宋体" w:cs="Times New Roman"/>
          <w:sz w:val="18"/>
          <w:szCs w:val="18"/>
        </w:rPr>
        <w:t xml:space="preserve"> </w:t>
      </w:r>
      <w:r>
        <w:rPr>
          <w:rFonts w:ascii="宋体" w:hAnsi="宋体" w:eastAsia="宋体" w:cs="Times New Roman"/>
          <w:sz w:val="18"/>
          <w:szCs w:val="18"/>
        </w:rPr>
        <w:t>响应文件应按第六章“响应文件格式”进行编写，如有必要，可以增加附页，作为响应文件的组成部分。</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3.</w:t>
      </w:r>
      <w:r>
        <w:rPr>
          <w:rFonts w:hint="eastAsia" w:ascii="宋体" w:hAnsi="宋体" w:eastAsia="宋体" w:cs="Times New Roman"/>
          <w:sz w:val="18"/>
          <w:szCs w:val="18"/>
        </w:rPr>
        <w:t>6</w:t>
      </w:r>
      <w:r>
        <w:rPr>
          <w:rFonts w:ascii="宋体" w:hAnsi="宋体" w:eastAsia="宋体" w:cs="Times New Roman"/>
          <w:sz w:val="18"/>
          <w:szCs w:val="18"/>
        </w:rPr>
        <w:t>.2 响应文件应当对询比文件有关</w:t>
      </w:r>
      <w:r>
        <w:rPr>
          <w:rFonts w:hint="eastAsia" w:ascii="宋体" w:hAnsi="宋体" w:eastAsia="宋体" w:cs="Times New Roman"/>
          <w:sz w:val="18"/>
          <w:szCs w:val="18"/>
        </w:rPr>
        <w:t>服务</w:t>
      </w:r>
      <w:r>
        <w:rPr>
          <w:rFonts w:ascii="宋体" w:hAnsi="宋体" w:eastAsia="宋体" w:cs="Times New Roman"/>
          <w:sz w:val="18"/>
          <w:szCs w:val="18"/>
        </w:rPr>
        <w:t>期、响应有效期、质量要求、</w:t>
      </w:r>
      <w:r>
        <w:rPr>
          <w:rFonts w:hint="eastAsia" w:ascii="宋体" w:hAnsi="宋体" w:eastAsia="宋体" w:cs="Times New Roman"/>
          <w:sz w:val="18"/>
          <w:szCs w:val="18"/>
        </w:rPr>
        <w:t>安全目标</w:t>
      </w:r>
      <w:r>
        <w:rPr>
          <w:rFonts w:ascii="宋体" w:hAnsi="宋体" w:eastAsia="宋体" w:cs="Times New Roman"/>
          <w:sz w:val="18"/>
          <w:szCs w:val="18"/>
        </w:rPr>
        <w:t>、技术标准和要求、</w:t>
      </w:r>
      <w:r>
        <w:rPr>
          <w:rFonts w:hint="eastAsia" w:ascii="宋体" w:hAnsi="宋体" w:eastAsia="宋体" w:cs="Times New Roman"/>
          <w:sz w:val="18"/>
          <w:szCs w:val="18"/>
        </w:rPr>
        <w:t>采购范围</w:t>
      </w:r>
      <w:r>
        <w:rPr>
          <w:rFonts w:ascii="宋体" w:hAnsi="宋体" w:eastAsia="宋体" w:cs="Times New Roman"/>
          <w:sz w:val="18"/>
          <w:szCs w:val="18"/>
        </w:rPr>
        <w:t>等实质性内容作出响应。</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3.</w:t>
      </w:r>
      <w:r>
        <w:rPr>
          <w:rFonts w:hint="eastAsia" w:ascii="宋体" w:hAnsi="宋体" w:eastAsia="宋体" w:cs="Times New Roman"/>
          <w:sz w:val="18"/>
          <w:szCs w:val="18"/>
        </w:rPr>
        <w:t>6</w:t>
      </w:r>
      <w:r>
        <w:rPr>
          <w:rFonts w:ascii="宋体" w:hAnsi="宋体" w:eastAsia="宋体" w:cs="Times New Roman"/>
          <w:sz w:val="18"/>
          <w:szCs w:val="18"/>
        </w:rPr>
        <w:t>.3响应文件的制作应满足以下规定：</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（1）</w:t>
      </w:r>
      <w:r>
        <w:rPr>
          <w:rFonts w:hint="eastAsia" w:ascii="宋体" w:hAnsi="宋体" w:eastAsia="宋体" w:cs="Times New Roman"/>
          <w:sz w:val="18"/>
          <w:szCs w:val="18"/>
        </w:rPr>
        <w:t>响应</w:t>
      </w:r>
      <w:r>
        <w:rPr>
          <w:rFonts w:ascii="宋体" w:hAnsi="宋体" w:eastAsia="宋体" w:cs="Times New Roman"/>
          <w:sz w:val="18"/>
          <w:szCs w:val="18"/>
        </w:rPr>
        <w:t>文件应用不褪色的材料书写或打印，并按第六章“</w:t>
      </w:r>
      <w:r>
        <w:rPr>
          <w:rFonts w:hint="eastAsia" w:ascii="宋体" w:hAnsi="宋体" w:eastAsia="宋体" w:cs="Times New Roman"/>
          <w:sz w:val="18"/>
          <w:szCs w:val="18"/>
        </w:rPr>
        <w:t>响应文件</w:t>
      </w:r>
      <w:r>
        <w:rPr>
          <w:rFonts w:ascii="宋体" w:hAnsi="宋体" w:eastAsia="宋体" w:cs="Times New Roman"/>
          <w:sz w:val="18"/>
          <w:szCs w:val="18"/>
        </w:rPr>
        <w:t>格式”的要求进行</w:t>
      </w:r>
      <w:r>
        <w:rPr>
          <w:rFonts w:hint="eastAsia" w:ascii="宋体" w:hAnsi="宋体" w:eastAsia="宋体" w:cs="Times New Roman"/>
          <w:sz w:val="18"/>
          <w:szCs w:val="18"/>
        </w:rPr>
        <w:t>签名</w:t>
      </w:r>
      <w:r>
        <w:rPr>
          <w:rFonts w:ascii="宋体" w:hAnsi="宋体" w:eastAsia="宋体" w:cs="Times New Roman"/>
          <w:sz w:val="18"/>
          <w:szCs w:val="18"/>
        </w:rPr>
        <w:t>和（或）盖章。</w:t>
      </w:r>
      <w:r>
        <w:rPr>
          <w:rFonts w:hint="eastAsia" w:ascii="宋体" w:hAnsi="宋体" w:eastAsia="宋体" w:cs="Times New Roman"/>
          <w:sz w:val="18"/>
          <w:szCs w:val="18"/>
        </w:rPr>
        <w:t>响应</w:t>
      </w:r>
      <w:r>
        <w:rPr>
          <w:rFonts w:ascii="宋体" w:hAnsi="宋体" w:eastAsia="宋体" w:cs="Times New Roman"/>
          <w:sz w:val="18"/>
          <w:szCs w:val="18"/>
        </w:rPr>
        <w:t>文件应尽量避免涂改、行间插字或删除。如果出现上述情况，改动之处应由</w:t>
      </w:r>
      <w:r>
        <w:rPr>
          <w:rFonts w:hint="eastAsia" w:ascii="宋体" w:hAnsi="宋体" w:eastAsia="宋体" w:cs="Times New Roman"/>
          <w:sz w:val="18"/>
          <w:szCs w:val="18"/>
        </w:rPr>
        <w:t>供应商</w:t>
      </w:r>
      <w:r>
        <w:rPr>
          <w:rFonts w:ascii="宋体" w:hAnsi="宋体" w:eastAsia="宋体" w:cs="Times New Roman"/>
          <w:sz w:val="18"/>
          <w:szCs w:val="18"/>
        </w:rPr>
        <w:t>的法定代表人或其授权的代理人</w:t>
      </w:r>
      <w:r>
        <w:rPr>
          <w:rFonts w:hint="eastAsia" w:ascii="宋体" w:hAnsi="宋体" w:eastAsia="宋体" w:cs="Times New Roman"/>
          <w:sz w:val="18"/>
          <w:szCs w:val="18"/>
        </w:rPr>
        <w:t>签名</w:t>
      </w:r>
      <w:r>
        <w:rPr>
          <w:rFonts w:ascii="宋体" w:hAnsi="宋体" w:eastAsia="宋体" w:cs="Times New Roman"/>
          <w:sz w:val="18"/>
          <w:szCs w:val="18"/>
        </w:rPr>
        <w:t>或盖单位章。</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（2）</w:t>
      </w:r>
      <w:r>
        <w:rPr>
          <w:rFonts w:hint="eastAsia" w:ascii="宋体" w:hAnsi="宋体" w:eastAsia="宋体" w:cs="Times New Roman"/>
          <w:sz w:val="18"/>
          <w:szCs w:val="18"/>
        </w:rPr>
        <w:t>响应文件</w:t>
      </w:r>
      <w:r>
        <w:rPr>
          <w:rFonts w:ascii="宋体" w:hAnsi="宋体" w:eastAsia="宋体" w:cs="Times New Roman"/>
          <w:sz w:val="18"/>
          <w:szCs w:val="18"/>
        </w:rPr>
        <w:t>正本</w:t>
      </w:r>
      <w:r>
        <w:rPr>
          <w:rFonts w:hint="eastAsia" w:ascii="宋体" w:hAnsi="宋体" w:eastAsia="宋体" w:cs="Times New Roman"/>
          <w:sz w:val="18"/>
          <w:szCs w:val="18"/>
          <w:u w:val="single"/>
        </w:rPr>
        <w:t xml:space="preserve"> 壹 </w:t>
      </w:r>
      <w:r>
        <w:rPr>
          <w:rFonts w:ascii="宋体" w:hAnsi="宋体" w:eastAsia="宋体" w:cs="Times New Roman"/>
          <w:sz w:val="18"/>
          <w:szCs w:val="18"/>
        </w:rPr>
        <w:t>份，副本</w:t>
      </w:r>
      <w:r>
        <w:rPr>
          <w:rFonts w:hint="eastAsia" w:ascii="宋体" w:hAnsi="宋体" w:eastAsia="宋体" w:cs="Times New Roman"/>
          <w:sz w:val="18"/>
          <w:szCs w:val="18"/>
          <w:u w:val="single"/>
        </w:rPr>
        <w:t xml:space="preserve"> 壹 </w:t>
      </w:r>
      <w:r>
        <w:rPr>
          <w:rFonts w:ascii="宋体" w:hAnsi="宋体" w:eastAsia="宋体" w:cs="Times New Roman"/>
          <w:sz w:val="18"/>
          <w:szCs w:val="18"/>
        </w:rPr>
        <w:t>份。正本和副本的封面右上角上应清楚地标记“正本”或“副本”的字样。当副本和正本不一致时，以正本文件为准。</w:t>
      </w:r>
      <w:r>
        <w:rPr>
          <w:rFonts w:hint="eastAsia" w:ascii="宋体" w:hAnsi="宋体" w:eastAsia="宋体" w:cs="Times New Roman"/>
          <w:sz w:val="18"/>
          <w:szCs w:val="18"/>
        </w:rPr>
        <w:t>同时提供响应文件盖章扫描件电子版（U盘）</w:t>
      </w:r>
      <w:r>
        <w:rPr>
          <w:rFonts w:hint="eastAsia" w:ascii="宋体" w:hAnsi="宋体" w:eastAsia="宋体" w:cs="Times New Roman"/>
          <w:sz w:val="18"/>
          <w:szCs w:val="18"/>
          <w:u w:val="single"/>
        </w:rPr>
        <w:t xml:space="preserve"> 壹 </w:t>
      </w:r>
      <w:r>
        <w:rPr>
          <w:rFonts w:hint="eastAsia" w:ascii="宋体" w:hAnsi="宋体" w:eastAsia="宋体" w:cs="Times New Roman"/>
          <w:sz w:val="18"/>
          <w:szCs w:val="18"/>
        </w:rPr>
        <w:t>份。</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（3）</w:t>
      </w:r>
      <w:r>
        <w:rPr>
          <w:rFonts w:hint="eastAsia" w:ascii="宋体" w:hAnsi="宋体" w:eastAsia="宋体" w:cs="Times New Roman"/>
          <w:sz w:val="18"/>
          <w:szCs w:val="18"/>
        </w:rPr>
        <w:t>响应文件</w:t>
      </w:r>
      <w:r>
        <w:rPr>
          <w:rFonts w:ascii="宋体" w:hAnsi="宋体" w:eastAsia="宋体" w:cs="Times New Roman"/>
          <w:sz w:val="18"/>
          <w:szCs w:val="18"/>
        </w:rPr>
        <w:t>的正本与副本应分别装订。</w:t>
      </w:r>
    </w:p>
    <w:p>
      <w:pPr>
        <w:keepNext/>
        <w:keepLines/>
        <w:spacing w:line="360" w:lineRule="exact"/>
        <w:outlineLvl w:val="1"/>
        <w:rPr>
          <w:rFonts w:ascii="宋体" w:hAnsi="宋体" w:eastAsia="宋体" w:cs="Times New Roman"/>
          <w:b/>
          <w:sz w:val="18"/>
          <w:szCs w:val="18"/>
        </w:rPr>
      </w:pPr>
      <w:bookmarkStart w:id="92" w:name="_Toc14201233"/>
      <w:bookmarkStart w:id="93" w:name="_Toc26656964"/>
      <w:bookmarkStart w:id="94" w:name="_Toc9067723"/>
      <w:r>
        <w:rPr>
          <w:rFonts w:ascii="宋体" w:hAnsi="宋体" w:eastAsia="宋体" w:cs="Times New Roman"/>
          <w:b/>
          <w:sz w:val="18"/>
          <w:szCs w:val="18"/>
        </w:rPr>
        <w:t xml:space="preserve">4. </w:t>
      </w:r>
      <w:bookmarkEnd w:id="92"/>
      <w:bookmarkEnd w:id="93"/>
      <w:bookmarkEnd w:id="94"/>
      <w:r>
        <w:rPr>
          <w:rFonts w:ascii="宋体" w:hAnsi="宋体" w:eastAsia="宋体" w:cs="Times New Roman"/>
          <w:b/>
          <w:sz w:val="18"/>
          <w:szCs w:val="18"/>
        </w:rPr>
        <w:t>响应文件的递交</w:t>
      </w:r>
    </w:p>
    <w:p>
      <w:pPr>
        <w:keepNext/>
        <w:keepLines/>
        <w:spacing w:line="360" w:lineRule="exact"/>
        <w:outlineLvl w:val="2"/>
        <w:rPr>
          <w:rFonts w:ascii="宋体" w:hAnsi="宋体" w:eastAsia="宋体" w:cs="Times New Roman"/>
          <w:b/>
          <w:sz w:val="18"/>
          <w:szCs w:val="18"/>
        </w:rPr>
      </w:pPr>
      <w:bookmarkStart w:id="95" w:name="_Toc14201234"/>
      <w:bookmarkStart w:id="96" w:name="_Toc26656965"/>
      <w:r>
        <w:rPr>
          <w:rFonts w:ascii="宋体" w:hAnsi="宋体" w:eastAsia="宋体" w:cs="Times New Roman"/>
          <w:b/>
          <w:sz w:val="18"/>
          <w:szCs w:val="18"/>
        </w:rPr>
        <w:t>4.1响应文件的密封和标记</w:t>
      </w:r>
      <w:bookmarkEnd w:id="95"/>
      <w:bookmarkEnd w:id="96"/>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4.1.1响应文件</w:t>
      </w:r>
      <w:r>
        <w:rPr>
          <w:rFonts w:hint="eastAsia" w:ascii="宋体" w:hAnsi="宋体" w:eastAsia="宋体" w:cs="Times New Roman"/>
          <w:sz w:val="18"/>
          <w:szCs w:val="18"/>
        </w:rPr>
        <w:t>正、副本</w:t>
      </w:r>
      <w:r>
        <w:rPr>
          <w:rFonts w:ascii="宋体" w:hAnsi="宋体" w:eastAsia="宋体" w:cs="Times New Roman"/>
          <w:sz w:val="18"/>
          <w:szCs w:val="18"/>
        </w:rPr>
        <w:t>应密封包装</w:t>
      </w:r>
      <w:r>
        <w:rPr>
          <w:rFonts w:hint="eastAsia" w:ascii="宋体" w:hAnsi="宋体" w:eastAsia="宋体" w:cs="Times New Roman"/>
          <w:sz w:val="18"/>
          <w:szCs w:val="18"/>
        </w:rPr>
        <w:t>在一个封套内，封套上注明：</w:t>
      </w:r>
    </w:p>
    <w:p>
      <w:pPr>
        <w:spacing w:line="360" w:lineRule="exact"/>
        <w:ind w:firstLine="420"/>
        <w:rPr>
          <w:rFonts w:ascii="宋体" w:hAnsi="宋体" w:eastAsia="宋体" w:cs="黑体"/>
          <w:bCs/>
          <w:snapToGrid w:val="0"/>
          <w:kern w:val="0"/>
          <w:sz w:val="18"/>
          <w:szCs w:val="18"/>
        </w:rPr>
      </w:pPr>
      <w:r>
        <w:rPr>
          <w:rFonts w:hint="eastAsia" w:ascii="宋体" w:hAnsi="宋体" w:eastAsia="宋体" w:cs="黑体"/>
          <w:bCs/>
          <w:snapToGrid w:val="0"/>
          <w:kern w:val="0"/>
          <w:sz w:val="18"/>
          <w:szCs w:val="18"/>
        </w:rPr>
        <w:t>供应商名称：</w:t>
      </w:r>
      <w:r>
        <w:rPr>
          <w:rFonts w:hint="eastAsia" w:ascii="宋体" w:hAnsi="宋体" w:eastAsia="宋体" w:cs="黑体"/>
          <w:bCs/>
          <w:snapToGrid w:val="0"/>
          <w:kern w:val="0"/>
          <w:sz w:val="18"/>
          <w:szCs w:val="18"/>
          <w:u w:val="single"/>
        </w:rPr>
        <w:t xml:space="preserve">      xx公司        </w:t>
      </w:r>
    </w:p>
    <w:p>
      <w:pPr>
        <w:spacing w:line="360" w:lineRule="exact"/>
        <w:ind w:firstLine="420"/>
        <w:rPr>
          <w:rFonts w:ascii="宋体" w:hAnsi="宋体" w:eastAsia="宋体" w:cs="黑体"/>
          <w:bCs/>
          <w:snapToGrid w:val="0"/>
          <w:kern w:val="0"/>
          <w:sz w:val="18"/>
          <w:szCs w:val="18"/>
        </w:rPr>
      </w:pPr>
      <w:r>
        <w:rPr>
          <w:rFonts w:hint="eastAsia" w:ascii="宋体" w:hAnsi="宋体" w:eastAsia="宋体" w:cs="黑体"/>
          <w:bCs/>
          <w:snapToGrid w:val="0"/>
          <w:kern w:val="0"/>
          <w:sz w:val="18"/>
          <w:szCs w:val="18"/>
          <w:u w:val="single"/>
        </w:rPr>
        <w:t xml:space="preserve">  青浦区朱家角镇安联湖山悦邸（安联·湖山悦）</w:t>
      </w:r>
      <w:r>
        <w:rPr>
          <w:rFonts w:hint="eastAsia" w:ascii="宋体" w:hAnsi="宋体" w:eastAsia="宋体" w:cs="黑体"/>
          <w:bCs/>
          <w:snapToGrid w:val="0"/>
          <w:kern w:val="0"/>
          <w:sz w:val="18"/>
          <w:szCs w:val="18"/>
          <w:u w:val="single"/>
          <w:lang w:eastAsia="zh-CN"/>
        </w:rPr>
        <w:t>2024年预看房活动定制</w:t>
      </w:r>
      <w:r>
        <w:rPr>
          <w:rFonts w:hint="eastAsia" w:ascii="宋体" w:hAnsi="宋体" w:eastAsia="宋体" w:cs="黑体"/>
          <w:bCs/>
          <w:snapToGrid w:val="0"/>
          <w:kern w:val="0"/>
          <w:sz w:val="18"/>
          <w:szCs w:val="18"/>
          <w:u w:val="single"/>
        </w:rPr>
        <w:t xml:space="preserve">服务  </w:t>
      </w:r>
      <w:r>
        <w:rPr>
          <w:rFonts w:hint="eastAsia" w:ascii="宋体" w:hAnsi="宋体" w:eastAsia="宋体" w:cs="黑体"/>
          <w:bCs/>
          <w:snapToGrid w:val="0"/>
          <w:kern w:val="0"/>
          <w:sz w:val="18"/>
          <w:szCs w:val="18"/>
        </w:rPr>
        <w:t>合同包响应文件</w:t>
      </w:r>
    </w:p>
    <w:p>
      <w:pPr>
        <w:spacing w:line="360" w:lineRule="exact"/>
        <w:ind w:firstLine="420"/>
        <w:rPr>
          <w:rFonts w:ascii="宋体" w:hAnsi="宋体" w:eastAsia="宋体" w:cs="黑体"/>
          <w:sz w:val="18"/>
          <w:szCs w:val="18"/>
        </w:rPr>
      </w:pPr>
      <w:r>
        <w:rPr>
          <w:rFonts w:hint="eastAsia" w:ascii="宋体" w:hAnsi="宋体" w:eastAsia="宋体" w:cs="黑体"/>
          <w:bCs/>
          <w:snapToGrid w:val="0"/>
          <w:kern w:val="0"/>
          <w:sz w:val="18"/>
          <w:szCs w:val="18"/>
        </w:rPr>
        <w:t>在</w:t>
      </w:r>
      <w:r>
        <w:rPr>
          <w:rFonts w:hint="eastAsia" w:ascii="宋体" w:hAnsi="宋体" w:eastAsia="宋体" w:cs="黑体"/>
          <w:bCs/>
          <w:snapToGrid w:val="0"/>
          <w:kern w:val="0"/>
          <w:sz w:val="18"/>
          <w:szCs w:val="18"/>
          <w:u w:val="single"/>
        </w:rPr>
        <w:t xml:space="preserve"> 2024 </w:t>
      </w:r>
      <w:r>
        <w:rPr>
          <w:rFonts w:hint="eastAsia" w:ascii="宋体" w:hAnsi="宋体" w:eastAsia="宋体" w:cs="黑体"/>
          <w:bCs/>
          <w:snapToGrid w:val="0"/>
          <w:kern w:val="0"/>
          <w:sz w:val="18"/>
          <w:szCs w:val="18"/>
        </w:rPr>
        <w:t>年</w:t>
      </w:r>
      <w:r>
        <w:rPr>
          <w:rFonts w:hint="eastAsia" w:ascii="宋体" w:hAnsi="宋体" w:eastAsia="宋体" w:cs="黑体"/>
          <w:bCs/>
          <w:snapToGrid w:val="0"/>
          <w:kern w:val="0"/>
          <w:sz w:val="18"/>
          <w:szCs w:val="18"/>
          <w:u w:val="single"/>
        </w:rPr>
        <w:t xml:space="preserve"> </w:t>
      </w:r>
      <w:r>
        <w:rPr>
          <w:rFonts w:hint="eastAsia" w:ascii="宋体" w:hAnsi="宋体" w:eastAsia="宋体" w:cs="黑体"/>
          <w:bCs/>
          <w:snapToGrid w:val="0"/>
          <w:kern w:val="0"/>
          <w:sz w:val="18"/>
          <w:szCs w:val="18"/>
          <w:u w:val="single"/>
          <w:lang w:val="en-US" w:eastAsia="zh-CN"/>
        </w:rPr>
        <w:t>7</w:t>
      </w:r>
      <w:r>
        <w:rPr>
          <w:rFonts w:hint="eastAsia" w:ascii="宋体" w:hAnsi="宋体" w:eastAsia="宋体" w:cs="黑体"/>
          <w:bCs/>
          <w:snapToGrid w:val="0"/>
          <w:kern w:val="0"/>
          <w:sz w:val="18"/>
          <w:szCs w:val="18"/>
          <w:u w:val="single"/>
        </w:rPr>
        <w:t xml:space="preserve"> </w:t>
      </w:r>
      <w:r>
        <w:rPr>
          <w:rFonts w:hint="eastAsia" w:ascii="宋体" w:hAnsi="宋体" w:eastAsia="宋体" w:cs="黑体"/>
          <w:bCs/>
          <w:snapToGrid w:val="0"/>
          <w:kern w:val="0"/>
          <w:sz w:val="18"/>
          <w:szCs w:val="18"/>
        </w:rPr>
        <w:t>月</w:t>
      </w:r>
      <w:r>
        <w:rPr>
          <w:rFonts w:hint="eastAsia" w:ascii="宋体" w:hAnsi="宋体" w:eastAsia="宋体" w:cs="黑体"/>
          <w:bCs/>
          <w:snapToGrid w:val="0"/>
          <w:kern w:val="0"/>
          <w:sz w:val="18"/>
          <w:szCs w:val="18"/>
          <w:u w:val="single"/>
        </w:rPr>
        <w:t xml:space="preserve"> </w:t>
      </w:r>
      <w:r>
        <w:rPr>
          <w:rFonts w:hint="eastAsia" w:ascii="宋体" w:hAnsi="宋体" w:eastAsia="宋体" w:cs="黑体"/>
          <w:bCs/>
          <w:snapToGrid w:val="0"/>
          <w:kern w:val="0"/>
          <w:sz w:val="18"/>
          <w:szCs w:val="18"/>
          <w:u w:val="single"/>
          <w:lang w:val="en-US" w:eastAsia="zh-CN"/>
        </w:rPr>
        <w:t>18</w:t>
      </w:r>
      <w:r>
        <w:rPr>
          <w:rFonts w:hint="eastAsia" w:ascii="宋体" w:hAnsi="宋体" w:eastAsia="宋体" w:cs="黑体"/>
          <w:bCs/>
          <w:snapToGrid w:val="0"/>
          <w:kern w:val="0"/>
          <w:sz w:val="18"/>
          <w:szCs w:val="18"/>
          <w:u w:val="single"/>
        </w:rPr>
        <w:t xml:space="preserve">  </w:t>
      </w:r>
      <w:r>
        <w:rPr>
          <w:rFonts w:hint="eastAsia" w:ascii="宋体" w:hAnsi="宋体" w:eastAsia="宋体" w:cs="黑体"/>
          <w:bCs/>
          <w:snapToGrid w:val="0"/>
          <w:kern w:val="0"/>
          <w:sz w:val="18"/>
          <w:szCs w:val="18"/>
        </w:rPr>
        <w:t>日</w:t>
      </w:r>
      <w:r>
        <w:rPr>
          <w:rFonts w:hint="eastAsia" w:ascii="宋体" w:hAnsi="宋体" w:eastAsia="宋体" w:cs="黑体"/>
          <w:bCs/>
          <w:snapToGrid w:val="0"/>
          <w:kern w:val="0"/>
          <w:sz w:val="18"/>
          <w:szCs w:val="18"/>
          <w:u w:val="single"/>
        </w:rPr>
        <w:t xml:space="preserve"> 11 </w:t>
      </w:r>
      <w:r>
        <w:rPr>
          <w:rFonts w:hint="eastAsia" w:ascii="宋体" w:hAnsi="宋体" w:eastAsia="宋体" w:cs="黑体"/>
          <w:bCs/>
          <w:snapToGrid w:val="0"/>
          <w:kern w:val="0"/>
          <w:sz w:val="18"/>
          <w:szCs w:val="18"/>
        </w:rPr>
        <w:t>时</w:t>
      </w:r>
      <w:r>
        <w:rPr>
          <w:rFonts w:hint="eastAsia" w:ascii="宋体" w:hAnsi="宋体" w:eastAsia="宋体" w:cs="黑体"/>
          <w:bCs/>
          <w:snapToGrid w:val="0"/>
          <w:kern w:val="0"/>
          <w:sz w:val="18"/>
          <w:szCs w:val="18"/>
          <w:u w:val="single"/>
        </w:rPr>
        <w:t xml:space="preserve"> 00 </w:t>
      </w:r>
      <w:r>
        <w:rPr>
          <w:rFonts w:hint="eastAsia" w:ascii="宋体" w:hAnsi="宋体" w:eastAsia="宋体" w:cs="黑体"/>
          <w:bCs/>
          <w:snapToGrid w:val="0"/>
          <w:kern w:val="0"/>
          <w:sz w:val="18"/>
          <w:szCs w:val="18"/>
        </w:rPr>
        <w:t>分（递交响应文件的截止时间）前不得开启</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4.1.2</w:t>
      </w:r>
      <w:r>
        <w:rPr>
          <w:rFonts w:ascii="宋体" w:hAnsi="宋体" w:eastAsia="宋体"/>
          <w:sz w:val="18"/>
          <w:szCs w:val="18"/>
        </w:rPr>
        <w:t>未按本章第4.1.1项</w:t>
      </w:r>
      <w:r>
        <w:rPr>
          <w:rFonts w:ascii="宋体" w:hAnsi="宋体" w:eastAsia="宋体" w:cs="Times New Roman"/>
          <w:sz w:val="18"/>
          <w:szCs w:val="18"/>
        </w:rPr>
        <w:t>要求</w:t>
      </w:r>
      <w:r>
        <w:rPr>
          <w:rFonts w:ascii="宋体" w:hAnsi="宋体" w:eastAsia="宋体"/>
          <w:sz w:val="18"/>
          <w:szCs w:val="18"/>
        </w:rPr>
        <w:t>密封的</w:t>
      </w:r>
      <w:r>
        <w:rPr>
          <w:rFonts w:hint="eastAsia" w:ascii="宋体" w:hAnsi="宋体" w:eastAsia="宋体"/>
          <w:sz w:val="18"/>
          <w:szCs w:val="18"/>
        </w:rPr>
        <w:t>响应文件</w:t>
      </w:r>
      <w:r>
        <w:rPr>
          <w:rFonts w:ascii="宋体" w:hAnsi="宋体" w:eastAsia="宋体"/>
          <w:sz w:val="18"/>
          <w:szCs w:val="18"/>
        </w:rPr>
        <w:t>，</w:t>
      </w:r>
      <w:r>
        <w:rPr>
          <w:rFonts w:hint="eastAsia" w:ascii="宋体" w:hAnsi="宋体" w:eastAsia="宋体"/>
          <w:sz w:val="18"/>
          <w:szCs w:val="18"/>
        </w:rPr>
        <w:t>采购人</w:t>
      </w:r>
      <w:r>
        <w:rPr>
          <w:rFonts w:ascii="宋体" w:hAnsi="宋体" w:eastAsia="宋体"/>
          <w:sz w:val="18"/>
          <w:szCs w:val="18"/>
        </w:rPr>
        <w:t>将予以拒收。</w:t>
      </w:r>
    </w:p>
    <w:p>
      <w:pPr>
        <w:keepNext/>
        <w:keepLines/>
        <w:spacing w:line="360" w:lineRule="exact"/>
        <w:outlineLvl w:val="2"/>
        <w:rPr>
          <w:rFonts w:ascii="宋体" w:hAnsi="宋体" w:eastAsia="宋体" w:cs="Times New Roman"/>
          <w:b/>
          <w:sz w:val="18"/>
          <w:szCs w:val="18"/>
        </w:rPr>
      </w:pPr>
      <w:bookmarkStart w:id="97" w:name="_Toc14201235"/>
      <w:bookmarkStart w:id="98" w:name="_Toc26656966"/>
      <w:r>
        <w:rPr>
          <w:rFonts w:ascii="宋体" w:hAnsi="宋体" w:eastAsia="宋体" w:cs="Times New Roman"/>
          <w:b/>
          <w:sz w:val="18"/>
          <w:szCs w:val="18"/>
        </w:rPr>
        <w:t>4.2 响应文件的递交</w:t>
      </w:r>
      <w:bookmarkEnd w:id="97"/>
      <w:bookmarkEnd w:id="98"/>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4.2.1供应商应当</w:t>
      </w:r>
      <w:r>
        <w:rPr>
          <w:rFonts w:hint="eastAsia" w:ascii="宋体" w:hAnsi="宋体" w:eastAsia="宋体" w:cs="Times New Roman"/>
          <w:sz w:val="18"/>
          <w:szCs w:val="18"/>
        </w:rPr>
        <w:t>按照第一章</w:t>
      </w:r>
      <w:r>
        <w:rPr>
          <w:rFonts w:ascii="宋体" w:hAnsi="宋体" w:eastAsia="宋体" w:cs="Times New Roman"/>
          <w:sz w:val="18"/>
          <w:szCs w:val="18"/>
        </w:rPr>
        <w:t>“</w:t>
      </w:r>
      <w:r>
        <w:rPr>
          <w:rFonts w:hint="eastAsia" w:ascii="宋体" w:hAnsi="宋体" w:eastAsia="宋体" w:cs="Times New Roman"/>
          <w:sz w:val="18"/>
          <w:szCs w:val="18"/>
        </w:rPr>
        <w:t>采购公告</w:t>
      </w:r>
      <w:r>
        <w:rPr>
          <w:rFonts w:ascii="宋体" w:hAnsi="宋体" w:eastAsia="宋体" w:cs="Times New Roman"/>
          <w:sz w:val="18"/>
          <w:szCs w:val="18"/>
        </w:rPr>
        <w:t>”</w:t>
      </w:r>
      <w:r>
        <w:rPr>
          <w:rFonts w:hint="eastAsia" w:ascii="宋体" w:hAnsi="宋体" w:eastAsia="宋体" w:cs="Times New Roman"/>
          <w:sz w:val="18"/>
          <w:szCs w:val="18"/>
        </w:rPr>
        <w:t>第5条的规定递交响应文件</w:t>
      </w:r>
      <w:r>
        <w:rPr>
          <w:rFonts w:ascii="宋体" w:hAnsi="宋体" w:eastAsia="宋体" w:cs="Times New Roman"/>
          <w:sz w:val="18"/>
          <w:szCs w:val="18"/>
        </w:rPr>
        <w:t>。</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4.2.</w:t>
      </w:r>
      <w:r>
        <w:rPr>
          <w:rFonts w:hint="eastAsia" w:ascii="宋体" w:hAnsi="宋体" w:eastAsia="宋体" w:cs="Times New Roman"/>
          <w:sz w:val="18"/>
          <w:szCs w:val="18"/>
        </w:rPr>
        <w:t>2</w:t>
      </w:r>
      <w:r>
        <w:rPr>
          <w:rFonts w:ascii="宋体" w:hAnsi="宋体" w:eastAsia="宋体" w:cs="Times New Roman"/>
          <w:sz w:val="18"/>
          <w:szCs w:val="18"/>
        </w:rPr>
        <w:t xml:space="preserve"> </w:t>
      </w:r>
      <w:r>
        <w:rPr>
          <w:rFonts w:hint="eastAsia" w:ascii="宋体" w:hAnsi="宋体" w:eastAsia="宋体" w:cs="Times New Roman"/>
          <w:sz w:val="18"/>
          <w:szCs w:val="18"/>
        </w:rPr>
        <w:t>递交响应文件的供应商数量不足3家时，采购人将宣布本次采购失败，并退还已递交的响应文件。</w:t>
      </w:r>
    </w:p>
    <w:p>
      <w:pPr>
        <w:spacing w:line="360" w:lineRule="exact"/>
        <w:ind w:firstLine="420"/>
        <w:rPr>
          <w:rFonts w:ascii="宋体" w:hAnsi="宋体" w:eastAsia="宋体" w:cs="Times New Roman"/>
          <w:sz w:val="18"/>
          <w:szCs w:val="18"/>
        </w:rPr>
      </w:pPr>
      <w:r>
        <w:rPr>
          <w:rFonts w:hint="eastAsia" w:ascii="宋体" w:hAnsi="宋体" w:eastAsia="宋体" w:cs="Times New Roman"/>
          <w:sz w:val="18"/>
          <w:szCs w:val="18"/>
        </w:rPr>
        <w:t>4.2.3 除第4.2.2项规定外，</w:t>
      </w:r>
      <w:r>
        <w:rPr>
          <w:rFonts w:ascii="宋体" w:hAnsi="宋体" w:eastAsia="宋体" w:cs="Times New Roman"/>
          <w:sz w:val="18"/>
          <w:szCs w:val="18"/>
        </w:rPr>
        <w:t>供应商所递交的响应文件不予退还。</w:t>
      </w:r>
    </w:p>
    <w:p>
      <w:pPr>
        <w:keepNext/>
        <w:keepLines/>
        <w:spacing w:line="360" w:lineRule="exact"/>
        <w:outlineLvl w:val="1"/>
        <w:rPr>
          <w:rFonts w:ascii="宋体" w:hAnsi="宋体" w:eastAsia="宋体" w:cs="Times New Roman"/>
          <w:b/>
          <w:sz w:val="18"/>
          <w:szCs w:val="18"/>
        </w:rPr>
      </w:pPr>
      <w:bookmarkStart w:id="99" w:name="_Toc14201237"/>
      <w:bookmarkStart w:id="100" w:name="_Toc26656968"/>
      <w:bookmarkStart w:id="101" w:name="_Toc9067724"/>
      <w:r>
        <w:rPr>
          <w:rFonts w:ascii="宋体" w:hAnsi="宋体" w:eastAsia="宋体" w:cs="Times New Roman"/>
          <w:b/>
          <w:sz w:val="18"/>
          <w:szCs w:val="18"/>
        </w:rPr>
        <w:t xml:space="preserve">5. </w:t>
      </w:r>
      <w:bookmarkEnd w:id="99"/>
      <w:bookmarkEnd w:id="100"/>
      <w:bookmarkEnd w:id="101"/>
      <w:r>
        <w:rPr>
          <w:rFonts w:ascii="宋体" w:hAnsi="宋体" w:eastAsia="宋体" w:cs="Times New Roman"/>
          <w:b/>
          <w:sz w:val="18"/>
          <w:szCs w:val="18"/>
        </w:rPr>
        <w:t>启封</w:t>
      </w:r>
    </w:p>
    <w:p>
      <w:pPr>
        <w:keepNext/>
        <w:keepLines/>
        <w:spacing w:line="360" w:lineRule="exact"/>
        <w:outlineLvl w:val="2"/>
        <w:rPr>
          <w:rFonts w:ascii="宋体" w:hAnsi="宋体" w:eastAsia="宋体" w:cs="Times New Roman"/>
          <w:b/>
          <w:sz w:val="18"/>
          <w:szCs w:val="18"/>
        </w:rPr>
      </w:pPr>
      <w:bookmarkStart w:id="102" w:name="_Toc26656969"/>
      <w:bookmarkStart w:id="103" w:name="_Toc14201238"/>
      <w:r>
        <w:rPr>
          <w:rFonts w:ascii="宋体" w:hAnsi="宋体" w:eastAsia="宋体" w:cs="Times New Roman"/>
          <w:b/>
          <w:sz w:val="18"/>
          <w:szCs w:val="18"/>
        </w:rPr>
        <w:t>5.1 启封时间和地点</w:t>
      </w:r>
      <w:bookmarkEnd w:id="102"/>
      <w:bookmarkEnd w:id="103"/>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采购人在本章第4.2.1项规定的响应文件递交截止时间（启封时间），</w:t>
      </w:r>
      <w:r>
        <w:rPr>
          <w:rFonts w:hint="eastAsia" w:ascii="宋体" w:hAnsi="宋体" w:eastAsia="宋体" w:cs="Times New Roman"/>
          <w:sz w:val="18"/>
          <w:szCs w:val="18"/>
        </w:rPr>
        <w:t>按照第一章</w:t>
      </w:r>
      <w:r>
        <w:rPr>
          <w:rFonts w:ascii="宋体" w:hAnsi="宋体" w:eastAsia="宋体" w:cs="Times New Roman"/>
          <w:sz w:val="18"/>
          <w:szCs w:val="18"/>
        </w:rPr>
        <w:t>“</w:t>
      </w:r>
      <w:r>
        <w:rPr>
          <w:rFonts w:hint="eastAsia" w:ascii="宋体" w:hAnsi="宋体" w:eastAsia="宋体" w:cs="Times New Roman"/>
          <w:sz w:val="18"/>
          <w:szCs w:val="18"/>
        </w:rPr>
        <w:t>采购公告</w:t>
      </w:r>
      <w:r>
        <w:rPr>
          <w:rFonts w:ascii="宋体" w:hAnsi="宋体" w:eastAsia="宋体" w:cs="Times New Roman"/>
          <w:sz w:val="18"/>
          <w:szCs w:val="18"/>
        </w:rPr>
        <w:t>”</w:t>
      </w:r>
      <w:r>
        <w:rPr>
          <w:rFonts w:hint="eastAsia" w:ascii="宋体" w:hAnsi="宋体" w:eastAsia="宋体" w:cs="Times New Roman"/>
          <w:sz w:val="18"/>
          <w:szCs w:val="18"/>
        </w:rPr>
        <w:t>第6条的规定进行启封</w:t>
      </w:r>
      <w:r>
        <w:rPr>
          <w:rFonts w:ascii="宋体" w:hAnsi="宋体" w:eastAsia="宋体" w:cs="Times New Roman"/>
          <w:sz w:val="18"/>
          <w:szCs w:val="18"/>
        </w:rPr>
        <w:t>。</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供应商若未派法定代表人或其委托代理人出席启封活动，视为该供应商默认启封结果。</w:t>
      </w:r>
    </w:p>
    <w:p>
      <w:pPr>
        <w:keepNext/>
        <w:keepLines/>
        <w:spacing w:line="360" w:lineRule="exact"/>
        <w:outlineLvl w:val="2"/>
        <w:rPr>
          <w:rFonts w:ascii="宋体" w:hAnsi="宋体" w:eastAsia="宋体" w:cs="Times New Roman"/>
          <w:b/>
          <w:sz w:val="18"/>
          <w:szCs w:val="18"/>
        </w:rPr>
      </w:pPr>
      <w:bookmarkStart w:id="104" w:name="_Toc26656970"/>
      <w:bookmarkStart w:id="105" w:name="_Toc14201239"/>
      <w:r>
        <w:rPr>
          <w:rFonts w:ascii="宋体" w:hAnsi="宋体" w:eastAsia="宋体" w:cs="Times New Roman"/>
          <w:b/>
          <w:sz w:val="18"/>
          <w:szCs w:val="18"/>
        </w:rPr>
        <w:t>5.2</w:t>
      </w:r>
      <w:r>
        <w:rPr>
          <w:rFonts w:hint="eastAsia" w:ascii="宋体" w:hAnsi="宋体" w:eastAsia="宋体" w:cs="Times New Roman"/>
          <w:b/>
          <w:sz w:val="18"/>
          <w:szCs w:val="18"/>
        </w:rPr>
        <w:t>启封</w:t>
      </w:r>
      <w:r>
        <w:rPr>
          <w:rFonts w:ascii="宋体" w:hAnsi="宋体" w:eastAsia="宋体" w:cs="Times New Roman"/>
          <w:b/>
          <w:sz w:val="18"/>
          <w:szCs w:val="18"/>
        </w:rPr>
        <w:t>程序</w:t>
      </w:r>
      <w:bookmarkEnd w:id="104"/>
      <w:bookmarkEnd w:id="105"/>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 xml:space="preserve">5.2.1主持人按下列程序进行启封： </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（1）公布在响应文件递交截止时间</w:t>
      </w:r>
      <w:r>
        <w:rPr>
          <w:rFonts w:hint="eastAsia" w:ascii="宋体" w:hAnsi="宋体" w:eastAsia="宋体" w:cs="Times New Roman"/>
          <w:sz w:val="18"/>
          <w:szCs w:val="18"/>
        </w:rPr>
        <w:t>前</w:t>
      </w:r>
      <w:r>
        <w:rPr>
          <w:rFonts w:ascii="宋体" w:hAnsi="宋体" w:eastAsia="宋体" w:cs="Times New Roman"/>
          <w:sz w:val="18"/>
          <w:szCs w:val="18"/>
        </w:rPr>
        <w:t>递交响应文件的供应商名称；</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 xml:space="preserve">（2）由供应商推选的代表检查响应文件的密封情况； </w:t>
      </w:r>
    </w:p>
    <w:p>
      <w:pPr>
        <w:spacing w:line="360" w:lineRule="exact"/>
        <w:ind w:firstLine="420"/>
        <w:rPr>
          <w:rFonts w:ascii="宋体" w:hAnsi="宋体" w:eastAsia="宋体" w:cs="Times New Roman"/>
          <w:bCs/>
          <w:sz w:val="18"/>
          <w:szCs w:val="18"/>
        </w:rPr>
      </w:pPr>
      <w:r>
        <w:rPr>
          <w:rFonts w:ascii="宋体" w:hAnsi="宋体" w:eastAsia="宋体" w:cs="Times New Roman"/>
          <w:sz w:val="18"/>
          <w:szCs w:val="18"/>
        </w:rPr>
        <w:t>（3）</w:t>
      </w:r>
      <w:r>
        <w:rPr>
          <w:rFonts w:ascii="宋体" w:hAnsi="宋体" w:eastAsia="宋体" w:cs="Times New Roman"/>
          <w:bCs/>
          <w:sz w:val="18"/>
          <w:szCs w:val="18"/>
        </w:rPr>
        <w:t>对响应文件进行启封，公布供应商名称、合同包名称、报价、质量目标、安全目标、</w:t>
      </w:r>
      <w:r>
        <w:rPr>
          <w:rFonts w:hint="eastAsia" w:ascii="宋体" w:hAnsi="宋体" w:eastAsia="宋体" w:cs="Times New Roman"/>
          <w:bCs/>
          <w:sz w:val="18"/>
          <w:szCs w:val="18"/>
        </w:rPr>
        <w:t>服务</w:t>
      </w:r>
      <w:r>
        <w:rPr>
          <w:rFonts w:ascii="宋体" w:hAnsi="宋体" w:eastAsia="宋体" w:cs="Times New Roman"/>
          <w:bCs/>
          <w:sz w:val="18"/>
          <w:szCs w:val="18"/>
        </w:rPr>
        <w:t>期、响应保证金递交情况及其他内容；</w:t>
      </w:r>
    </w:p>
    <w:p>
      <w:pPr>
        <w:spacing w:line="360" w:lineRule="exact"/>
        <w:ind w:firstLine="420"/>
        <w:rPr>
          <w:rFonts w:ascii="宋体" w:hAnsi="宋体" w:eastAsia="宋体" w:cs="Times New Roman"/>
          <w:bCs/>
          <w:sz w:val="18"/>
          <w:szCs w:val="18"/>
        </w:rPr>
      </w:pPr>
      <w:r>
        <w:rPr>
          <w:rFonts w:ascii="宋体" w:hAnsi="宋体" w:eastAsia="宋体" w:cs="Times New Roman"/>
          <w:bCs/>
          <w:sz w:val="18"/>
          <w:szCs w:val="18"/>
        </w:rPr>
        <w:t>（</w:t>
      </w:r>
      <w:r>
        <w:rPr>
          <w:rFonts w:hint="eastAsia" w:ascii="宋体" w:hAnsi="宋体" w:eastAsia="宋体" w:cs="Times New Roman"/>
          <w:bCs/>
          <w:sz w:val="18"/>
          <w:szCs w:val="18"/>
        </w:rPr>
        <w:t>4</w:t>
      </w:r>
      <w:r>
        <w:rPr>
          <w:rFonts w:ascii="宋体" w:hAnsi="宋体" w:eastAsia="宋体" w:cs="Times New Roman"/>
          <w:bCs/>
          <w:sz w:val="18"/>
          <w:szCs w:val="18"/>
        </w:rPr>
        <w:t>）</w:t>
      </w:r>
      <w:r>
        <w:rPr>
          <w:rFonts w:hint="eastAsia" w:ascii="宋体" w:hAnsi="宋体" w:eastAsia="宋体"/>
          <w:sz w:val="18"/>
          <w:szCs w:val="18"/>
        </w:rPr>
        <w:t>供应商</w:t>
      </w:r>
      <w:r>
        <w:rPr>
          <w:rFonts w:ascii="宋体" w:hAnsi="宋体" w:eastAsia="宋体"/>
          <w:sz w:val="18"/>
          <w:szCs w:val="18"/>
        </w:rPr>
        <w:t>代表、</w:t>
      </w:r>
      <w:r>
        <w:rPr>
          <w:rFonts w:hint="eastAsia" w:ascii="宋体" w:hAnsi="宋体" w:eastAsia="宋体"/>
          <w:sz w:val="18"/>
          <w:szCs w:val="18"/>
        </w:rPr>
        <w:t>采购</w:t>
      </w:r>
      <w:r>
        <w:rPr>
          <w:rFonts w:ascii="宋体" w:hAnsi="宋体" w:eastAsia="宋体"/>
          <w:sz w:val="18"/>
          <w:szCs w:val="18"/>
        </w:rPr>
        <w:t>人代表、记录人等有关人员在</w:t>
      </w:r>
      <w:r>
        <w:rPr>
          <w:rFonts w:hint="eastAsia" w:ascii="宋体" w:hAnsi="宋体" w:eastAsia="宋体"/>
          <w:sz w:val="18"/>
          <w:szCs w:val="18"/>
        </w:rPr>
        <w:t>启封</w:t>
      </w:r>
      <w:r>
        <w:rPr>
          <w:rFonts w:ascii="宋体" w:hAnsi="宋体" w:eastAsia="宋体"/>
          <w:sz w:val="18"/>
          <w:szCs w:val="18"/>
        </w:rPr>
        <w:t>记录上</w:t>
      </w:r>
      <w:r>
        <w:rPr>
          <w:rFonts w:hint="eastAsia" w:ascii="宋体" w:hAnsi="宋体" w:eastAsia="宋体"/>
          <w:sz w:val="18"/>
          <w:szCs w:val="18"/>
        </w:rPr>
        <w:t>签名</w:t>
      </w:r>
      <w:r>
        <w:rPr>
          <w:rFonts w:ascii="宋体" w:hAnsi="宋体" w:eastAsia="宋体"/>
          <w:sz w:val="18"/>
          <w:szCs w:val="18"/>
        </w:rPr>
        <w:t>确认；</w:t>
      </w:r>
    </w:p>
    <w:p>
      <w:pPr>
        <w:spacing w:line="360" w:lineRule="exact"/>
        <w:ind w:firstLine="420"/>
        <w:rPr>
          <w:rFonts w:ascii="宋体" w:hAnsi="宋体" w:eastAsia="宋体" w:cs="Times New Roman"/>
          <w:bCs/>
          <w:sz w:val="18"/>
          <w:szCs w:val="18"/>
        </w:rPr>
      </w:pPr>
      <w:r>
        <w:rPr>
          <w:rFonts w:ascii="宋体" w:hAnsi="宋体" w:eastAsia="宋体" w:cs="Times New Roman"/>
          <w:bCs/>
          <w:sz w:val="18"/>
          <w:szCs w:val="18"/>
        </w:rPr>
        <w:t>（</w:t>
      </w:r>
      <w:r>
        <w:rPr>
          <w:rFonts w:hint="eastAsia" w:ascii="宋体" w:hAnsi="宋体" w:eastAsia="宋体" w:cs="Times New Roman"/>
          <w:bCs/>
          <w:sz w:val="18"/>
          <w:szCs w:val="18"/>
        </w:rPr>
        <w:t>5</w:t>
      </w:r>
      <w:r>
        <w:rPr>
          <w:rFonts w:ascii="宋体" w:hAnsi="宋体" w:eastAsia="宋体" w:cs="Times New Roman"/>
          <w:bCs/>
          <w:sz w:val="18"/>
          <w:szCs w:val="18"/>
        </w:rPr>
        <w:t>）</w:t>
      </w:r>
      <w:r>
        <w:rPr>
          <w:rFonts w:hint="eastAsia" w:ascii="宋体" w:hAnsi="宋体" w:eastAsia="宋体" w:cs="Times New Roman"/>
          <w:bCs/>
          <w:sz w:val="18"/>
          <w:szCs w:val="18"/>
        </w:rPr>
        <w:t>启封</w:t>
      </w:r>
      <w:r>
        <w:rPr>
          <w:rFonts w:ascii="宋体" w:hAnsi="宋体" w:eastAsia="宋体" w:cs="Times New Roman"/>
          <w:sz w:val="18"/>
          <w:szCs w:val="18"/>
        </w:rPr>
        <w:t>结束</w:t>
      </w:r>
      <w:r>
        <w:rPr>
          <w:rFonts w:ascii="宋体" w:hAnsi="宋体" w:eastAsia="宋体" w:cs="Times New Roman"/>
          <w:bCs/>
          <w:sz w:val="18"/>
          <w:szCs w:val="18"/>
        </w:rPr>
        <w:t>。</w:t>
      </w:r>
    </w:p>
    <w:p>
      <w:pPr>
        <w:spacing w:line="360" w:lineRule="exact"/>
        <w:ind w:firstLine="420"/>
        <w:rPr>
          <w:rFonts w:ascii="宋体" w:hAnsi="宋体" w:eastAsia="宋体" w:cs="Times New Roman"/>
          <w:sz w:val="18"/>
          <w:szCs w:val="18"/>
        </w:rPr>
      </w:pPr>
      <w:r>
        <w:rPr>
          <w:rFonts w:hint="eastAsia" w:ascii="宋体" w:hAnsi="宋体" w:eastAsia="宋体" w:cs="Times New Roman"/>
          <w:sz w:val="18"/>
          <w:szCs w:val="18"/>
        </w:rPr>
        <w:t>5.2.2</w:t>
      </w:r>
      <w:r>
        <w:rPr>
          <w:rFonts w:ascii="宋体" w:hAnsi="宋体" w:eastAsia="宋体" w:cs="Times New Roman"/>
          <w:sz w:val="18"/>
          <w:szCs w:val="18"/>
        </w:rPr>
        <w:t>供应商</w:t>
      </w:r>
      <w:r>
        <w:rPr>
          <w:rFonts w:hint="eastAsia" w:ascii="宋体" w:hAnsi="宋体" w:eastAsia="宋体" w:cs="Times New Roman"/>
          <w:sz w:val="18"/>
          <w:szCs w:val="18"/>
        </w:rPr>
        <w:t>在</w:t>
      </w:r>
      <w:r>
        <w:rPr>
          <w:rFonts w:ascii="宋体" w:hAnsi="宋体" w:eastAsia="宋体" w:cs="Times New Roman"/>
          <w:sz w:val="18"/>
          <w:szCs w:val="18"/>
        </w:rPr>
        <w:t>启封过程</w:t>
      </w:r>
      <w:r>
        <w:rPr>
          <w:rFonts w:hint="eastAsia" w:ascii="宋体" w:hAnsi="宋体" w:eastAsia="宋体" w:cs="Times New Roman"/>
          <w:sz w:val="18"/>
          <w:szCs w:val="18"/>
        </w:rPr>
        <w:t>中</w:t>
      </w:r>
      <w:r>
        <w:rPr>
          <w:rFonts w:ascii="宋体" w:hAnsi="宋体" w:eastAsia="宋体" w:cs="Times New Roman"/>
          <w:sz w:val="18"/>
          <w:szCs w:val="18"/>
        </w:rPr>
        <w:t>有</w:t>
      </w:r>
      <w:r>
        <w:rPr>
          <w:rFonts w:hint="eastAsia" w:ascii="宋体" w:hAnsi="宋体" w:eastAsia="宋体" w:cs="Times New Roman"/>
          <w:sz w:val="18"/>
          <w:szCs w:val="18"/>
        </w:rPr>
        <w:t>疑问</w:t>
      </w:r>
      <w:r>
        <w:rPr>
          <w:rFonts w:ascii="宋体" w:hAnsi="宋体" w:eastAsia="宋体" w:cs="Times New Roman"/>
          <w:sz w:val="18"/>
          <w:szCs w:val="18"/>
        </w:rPr>
        <w:t>的，应当在</w:t>
      </w:r>
      <w:r>
        <w:rPr>
          <w:rFonts w:hint="eastAsia" w:ascii="宋体" w:hAnsi="宋体" w:eastAsia="宋体" w:cs="Times New Roman"/>
          <w:sz w:val="18"/>
          <w:szCs w:val="18"/>
        </w:rPr>
        <w:t>现场</w:t>
      </w:r>
      <w:r>
        <w:rPr>
          <w:rFonts w:ascii="宋体" w:hAnsi="宋体" w:eastAsia="宋体" w:cs="Times New Roman"/>
          <w:sz w:val="18"/>
          <w:szCs w:val="18"/>
        </w:rPr>
        <w:t>提出</w:t>
      </w:r>
      <w:r>
        <w:rPr>
          <w:rFonts w:hint="eastAsia" w:ascii="宋体" w:hAnsi="宋体" w:eastAsia="宋体" w:cs="Times New Roman"/>
          <w:sz w:val="18"/>
          <w:szCs w:val="18"/>
        </w:rPr>
        <w:t>，</w:t>
      </w:r>
      <w:r>
        <w:rPr>
          <w:rFonts w:ascii="宋体" w:hAnsi="宋体" w:eastAsia="宋体" w:cs="Times New Roman"/>
          <w:sz w:val="18"/>
          <w:szCs w:val="18"/>
        </w:rPr>
        <w:t>采购人</w:t>
      </w:r>
      <w:r>
        <w:rPr>
          <w:rFonts w:hint="eastAsia" w:ascii="宋体" w:hAnsi="宋体" w:eastAsia="宋体" w:cs="Times New Roman"/>
          <w:sz w:val="18"/>
          <w:szCs w:val="18"/>
        </w:rPr>
        <w:t>将</w:t>
      </w:r>
      <w:r>
        <w:rPr>
          <w:rFonts w:ascii="宋体" w:hAnsi="宋体" w:eastAsia="宋体" w:cs="Times New Roman"/>
          <w:sz w:val="18"/>
          <w:szCs w:val="18"/>
        </w:rPr>
        <w:t>当场作出答复。</w:t>
      </w:r>
    </w:p>
    <w:p>
      <w:pPr>
        <w:keepNext/>
        <w:keepLines/>
        <w:spacing w:line="360" w:lineRule="exact"/>
        <w:outlineLvl w:val="1"/>
        <w:rPr>
          <w:rFonts w:ascii="宋体" w:hAnsi="宋体" w:eastAsia="宋体" w:cs="Times New Roman"/>
          <w:b/>
          <w:sz w:val="18"/>
          <w:szCs w:val="18"/>
        </w:rPr>
      </w:pPr>
      <w:bookmarkStart w:id="106" w:name="_Toc9067725"/>
      <w:bookmarkStart w:id="107" w:name="_Toc26656972"/>
      <w:bookmarkStart w:id="108" w:name="_Toc14201241"/>
      <w:r>
        <w:rPr>
          <w:rFonts w:ascii="宋体" w:hAnsi="宋体" w:eastAsia="宋体" w:cs="Times New Roman"/>
          <w:b/>
          <w:sz w:val="18"/>
          <w:szCs w:val="18"/>
        </w:rPr>
        <w:t>6. 评</w:t>
      </w:r>
      <w:bookmarkEnd w:id="106"/>
      <w:bookmarkEnd w:id="107"/>
      <w:bookmarkEnd w:id="108"/>
      <w:r>
        <w:rPr>
          <w:rFonts w:ascii="宋体" w:hAnsi="宋体" w:eastAsia="宋体" w:cs="Times New Roman"/>
          <w:b/>
          <w:sz w:val="18"/>
          <w:szCs w:val="18"/>
        </w:rPr>
        <w:t>审</w:t>
      </w:r>
    </w:p>
    <w:p>
      <w:pPr>
        <w:keepNext/>
        <w:keepLines/>
        <w:spacing w:line="360" w:lineRule="exact"/>
        <w:outlineLvl w:val="2"/>
        <w:rPr>
          <w:rFonts w:ascii="宋体" w:hAnsi="宋体" w:eastAsia="宋体" w:cs="Times New Roman"/>
          <w:b/>
          <w:sz w:val="18"/>
          <w:szCs w:val="18"/>
        </w:rPr>
      </w:pPr>
      <w:bookmarkStart w:id="109" w:name="_Toc14201242"/>
      <w:bookmarkStart w:id="110" w:name="_Toc26656973"/>
      <w:r>
        <w:rPr>
          <w:rFonts w:ascii="宋体" w:hAnsi="宋体" w:eastAsia="宋体" w:cs="Times New Roman"/>
          <w:b/>
          <w:sz w:val="18"/>
          <w:szCs w:val="18"/>
        </w:rPr>
        <w:t>6.1</w:t>
      </w:r>
      <w:bookmarkEnd w:id="109"/>
      <w:bookmarkEnd w:id="110"/>
      <w:r>
        <w:rPr>
          <w:rFonts w:hint="eastAsia" w:ascii="宋体" w:hAnsi="宋体" w:eastAsia="宋体" w:cs="Times New Roman"/>
          <w:b/>
          <w:sz w:val="18"/>
          <w:szCs w:val="18"/>
        </w:rPr>
        <w:t>评审小组</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评审由采购人</w:t>
      </w:r>
      <w:r>
        <w:rPr>
          <w:rFonts w:hint="eastAsia" w:ascii="宋体" w:hAnsi="宋体" w:eastAsia="宋体" w:cs="Times New Roman"/>
          <w:sz w:val="18"/>
          <w:szCs w:val="18"/>
        </w:rPr>
        <w:t>自行</w:t>
      </w:r>
      <w:r>
        <w:rPr>
          <w:rFonts w:ascii="宋体" w:hAnsi="宋体" w:eastAsia="宋体" w:cs="Times New Roman"/>
          <w:sz w:val="18"/>
          <w:szCs w:val="18"/>
        </w:rPr>
        <w:t>组建的</w:t>
      </w:r>
      <w:r>
        <w:rPr>
          <w:rFonts w:hint="eastAsia" w:ascii="宋体" w:hAnsi="宋体" w:eastAsia="宋体" w:cs="Times New Roman"/>
          <w:sz w:val="18"/>
          <w:szCs w:val="18"/>
        </w:rPr>
        <w:t>评审小组</w:t>
      </w:r>
      <w:r>
        <w:rPr>
          <w:rFonts w:ascii="宋体" w:hAnsi="宋体" w:eastAsia="宋体" w:cs="Times New Roman"/>
          <w:sz w:val="18"/>
          <w:szCs w:val="18"/>
        </w:rPr>
        <w:t>负责。</w:t>
      </w:r>
      <w:r>
        <w:rPr>
          <w:rFonts w:hint="eastAsia" w:ascii="宋体" w:hAnsi="宋体" w:eastAsia="宋体" w:cs="Times New Roman"/>
          <w:sz w:val="18"/>
          <w:szCs w:val="18"/>
        </w:rPr>
        <w:t>评审小组人数：3~7人（单数）</w:t>
      </w:r>
      <w:r>
        <w:rPr>
          <w:rFonts w:ascii="宋体" w:hAnsi="宋体" w:eastAsia="宋体" w:cs="Times New Roman"/>
          <w:sz w:val="18"/>
          <w:szCs w:val="18"/>
        </w:rPr>
        <w:t>。</w:t>
      </w:r>
    </w:p>
    <w:p>
      <w:pPr>
        <w:keepNext/>
        <w:keepLines/>
        <w:spacing w:line="360" w:lineRule="exact"/>
        <w:outlineLvl w:val="2"/>
        <w:rPr>
          <w:rFonts w:ascii="宋体" w:hAnsi="宋体" w:eastAsia="宋体" w:cs="Times New Roman"/>
          <w:b/>
          <w:sz w:val="18"/>
          <w:szCs w:val="18"/>
        </w:rPr>
      </w:pPr>
      <w:bookmarkStart w:id="111" w:name="_Toc26656975"/>
      <w:bookmarkStart w:id="112" w:name="_Toc14201244"/>
      <w:r>
        <w:rPr>
          <w:rFonts w:ascii="宋体" w:hAnsi="宋体" w:eastAsia="宋体" w:cs="Times New Roman"/>
          <w:b/>
          <w:sz w:val="18"/>
          <w:szCs w:val="18"/>
        </w:rPr>
        <w:t>6.</w:t>
      </w:r>
      <w:r>
        <w:rPr>
          <w:rFonts w:hint="eastAsia" w:ascii="宋体" w:hAnsi="宋体" w:eastAsia="宋体" w:cs="Times New Roman"/>
          <w:b/>
          <w:sz w:val="18"/>
          <w:szCs w:val="18"/>
        </w:rPr>
        <w:t>2</w:t>
      </w:r>
      <w:r>
        <w:rPr>
          <w:rFonts w:ascii="宋体" w:hAnsi="宋体" w:eastAsia="宋体" w:cs="Times New Roman"/>
          <w:b/>
          <w:sz w:val="18"/>
          <w:szCs w:val="18"/>
        </w:rPr>
        <w:t>评</w:t>
      </w:r>
      <w:bookmarkEnd w:id="111"/>
      <w:bookmarkEnd w:id="112"/>
      <w:r>
        <w:rPr>
          <w:rFonts w:ascii="宋体" w:hAnsi="宋体" w:eastAsia="宋体" w:cs="Times New Roman"/>
          <w:b/>
          <w:sz w:val="18"/>
          <w:szCs w:val="18"/>
        </w:rPr>
        <w:t>审</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6.</w:t>
      </w:r>
      <w:r>
        <w:rPr>
          <w:rFonts w:hint="eastAsia" w:ascii="宋体" w:hAnsi="宋体" w:eastAsia="宋体" w:cs="Times New Roman"/>
          <w:sz w:val="18"/>
          <w:szCs w:val="18"/>
        </w:rPr>
        <w:t>2</w:t>
      </w:r>
      <w:r>
        <w:rPr>
          <w:rFonts w:ascii="宋体" w:hAnsi="宋体" w:eastAsia="宋体" w:cs="Times New Roman"/>
          <w:sz w:val="18"/>
          <w:szCs w:val="18"/>
        </w:rPr>
        <w:t>.1</w:t>
      </w:r>
      <w:r>
        <w:rPr>
          <w:rFonts w:hint="eastAsia" w:ascii="宋体" w:hAnsi="宋体" w:eastAsia="宋体" w:cs="Times New Roman"/>
          <w:sz w:val="18"/>
          <w:szCs w:val="18"/>
        </w:rPr>
        <w:t>评审小组</w:t>
      </w:r>
      <w:r>
        <w:rPr>
          <w:rFonts w:ascii="宋体" w:hAnsi="宋体" w:eastAsia="宋体" w:cs="Times New Roman"/>
          <w:sz w:val="18"/>
          <w:szCs w:val="18"/>
        </w:rPr>
        <w:t>按照第三章“评审办法”规定的方法、评审因素、标准和程序对响应文件进行评审。</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6.</w:t>
      </w:r>
      <w:r>
        <w:rPr>
          <w:rFonts w:hint="eastAsia" w:ascii="宋体" w:hAnsi="宋体" w:eastAsia="宋体" w:cs="Times New Roman"/>
          <w:sz w:val="18"/>
          <w:szCs w:val="18"/>
        </w:rPr>
        <w:t>2</w:t>
      </w:r>
      <w:r>
        <w:rPr>
          <w:rFonts w:ascii="宋体" w:hAnsi="宋体" w:eastAsia="宋体" w:cs="Times New Roman"/>
          <w:sz w:val="18"/>
          <w:szCs w:val="18"/>
        </w:rPr>
        <w:t>.</w:t>
      </w:r>
      <w:r>
        <w:rPr>
          <w:rFonts w:hint="eastAsia" w:ascii="宋体" w:hAnsi="宋体" w:eastAsia="宋体" w:cs="Times New Roman"/>
          <w:sz w:val="18"/>
          <w:szCs w:val="18"/>
        </w:rPr>
        <w:t>2若递交响应文件的供应商数量达到3家及以上，但仅有2家供应商通过初步评审，经评审小组评判此2家供应商仍具有竞争性，即可以继续进行评审。</w:t>
      </w:r>
    </w:p>
    <w:p>
      <w:pPr>
        <w:spacing w:line="360" w:lineRule="exact"/>
        <w:ind w:firstLine="420"/>
        <w:rPr>
          <w:rFonts w:ascii="宋体" w:hAnsi="宋体" w:eastAsia="宋体" w:cs="Times New Roman"/>
          <w:sz w:val="18"/>
          <w:szCs w:val="18"/>
        </w:rPr>
      </w:pPr>
      <w:r>
        <w:rPr>
          <w:rFonts w:hint="eastAsia" w:ascii="宋体" w:hAnsi="宋体" w:eastAsia="宋体" w:cs="Times New Roman"/>
          <w:sz w:val="18"/>
          <w:szCs w:val="18"/>
        </w:rPr>
        <w:t>6.2.3</w:t>
      </w:r>
      <w:r>
        <w:rPr>
          <w:rFonts w:ascii="宋体" w:hAnsi="宋体" w:eastAsia="宋体" w:cs="Times New Roman"/>
          <w:sz w:val="18"/>
          <w:szCs w:val="18"/>
        </w:rPr>
        <w:t>评审完成后，</w:t>
      </w:r>
      <w:r>
        <w:rPr>
          <w:rFonts w:hint="eastAsia" w:ascii="宋体" w:hAnsi="宋体" w:eastAsia="宋体" w:cs="Times New Roman"/>
          <w:sz w:val="18"/>
          <w:szCs w:val="18"/>
        </w:rPr>
        <w:t>评审小组</w:t>
      </w:r>
      <w:r>
        <w:rPr>
          <w:rFonts w:ascii="宋体" w:hAnsi="宋体" w:eastAsia="宋体" w:cs="Times New Roman"/>
          <w:sz w:val="18"/>
          <w:szCs w:val="18"/>
        </w:rPr>
        <w:t>应向采购人提交书面评审报告和成交候选人名单。</w:t>
      </w:r>
      <w:r>
        <w:rPr>
          <w:rFonts w:hint="eastAsia" w:ascii="宋体" w:hAnsi="宋体" w:eastAsia="宋体" w:cs="Times New Roman"/>
          <w:sz w:val="18"/>
          <w:szCs w:val="18"/>
        </w:rPr>
        <w:t>评审小组</w:t>
      </w:r>
      <w:r>
        <w:rPr>
          <w:rFonts w:ascii="宋体" w:hAnsi="宋体" w:eastAsia="宋体" w:cs="Times New Roman"/>
          <w:sz w:val="18"/>
          <w:szCs w:val="18"/>
        </w:rPr>
        <w:t>推荐成交候选人的人数</w:t>
      </w:r>
      <w:r>
        <w:rPr>
          <w:rFonts w:hint="eastAsia" w:ascii="宋体" w:hAnsi="宋体" w:eastAsia="宋体" w:cs="Times New Roman"/>
          <w:sz w:val="18"/>
          <w:szCs w:val="18"/>
        </w:rPr>
        <w:t>为：3人（如不足3人，可以按实际数量推荐）</w:t>
      </w:r>
      <w:r>
        <w:rPr>
          <w:rFonts w:ascii="宋体" w:hAnsi="宋体" w:eastAsia="宋体" w:cs="Times New Roman"/>
          <w:sz w:val="18"/>
          <w:szCs w:val="18"/>
        </w:rPr>
        <w:t>。</w:t>
      </w:r>
    </w:p>
    <w:p>
      <w:pPr>
        <w:keepNext/>
        <w:keepLines/>
        <w:spacing w:line="360" w:lineRule="exact"/>
        <w:outlineLvl w:val="1"/>
        <w:rPr>
          <w:rFonts w:ascii="宋体" w:hAnsi="宋体" w:eastAsia="宋体" w:cs="Times New Roman"/>
          <w:b/>
          <w:sz w:val="18"/>
          <w:szCs w:val="18"/>
        </w:rPr>
      </w:pPr>
      <w:bookmarkStart w:id="113" w:name="_Toc9067726"/>
      <w:bookmarkStart w:id="114" w:name="_Toc26656976"/>
      <w:bookmarkStart w:id="115" w:name="_Toc14201245"/>
      <w:r>
        <w:rPr>
          <w:rFonts w:ascii="宋体" w:hAnsi="宋体" w:eastAsia="宋体" w:cs="Times New Roman"/>
          <w:b/>
          <w:sz w:val="18"/>
          <w:szCs w:val="18"/>
        </w:rPr>
        <w:t>7. 合同授予</w:t>
      </w:r>
      <w:bookmarkEnd w:id="113"/>
      <w:bookmarkEnd w:id="114"/>
      <w:bookmarkEnd w:id="115"/>
    </w:p>
    <w:p>
      <w:pPr>
        <w:keepNext/>
        <w:keepLines/>
        <w:spacing w:line="360" w:lineRule="exact"/>
        <w:outlineLvl w:val="2"/>
        <w:rPr>
          <w:rFonts w:ascii="宋体" w:hAnsi="宋体" w:eastAsia="宋体" w:cs="Times New Roman"/>
          <w:b/>
          <w:sz w:val="18"/>
          <w:szCs w:val="18"/>
        </w:rPr>
      </w:pPr>
      <w:bookmarkStart w:id="116" w:name="_Toc26656977"/>
      <w:bookmarkStart w:id="117" w:name="_Toc14201246"/>
      <w:r>
        <w:rPr>
          <w:rFonts w:ascii="宋体" w:hAnsi="宋体" w:eastAsia="宋体" w:cs="Times New Roman"/>
          <w:b/>
          <w:sz w:val="18"/>
          <w:szCs w:val="18"/>
        </w:rPr>
        <w:t>7.1成交候选人公示</w:t>
      </w:r>
      <w:bookmarkEnd w:id="116"/>
      <w:bookmarkEnd w:id="117"/>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采用公开询比方式采购的项目，</w:t>
      </w:r>
      <w:r>
        <w:rPr>
          <w:rFonts w:hint="eastAsia" w:ascii="宋体" w:hAnsi="宋体" w:eastAsia="宋体" w:cs="Times New Roman"/>
          <w:sz w:val="18"/>
          <w:szCs w:val="18"/>
        </w:rPr>
        <w:t>成交候选人将于</w:t>
      </w:r>
      <w:r>
        <w:rPr>
          <w:rFonts w:hint="eastAsia" w:ascii="宋体" w:hAnsi="宋体" w:eastAsia="宋体" w:cs="Times New Roman"/>
          <w:sz w:val="18"/>
          <w:szCs w:val="18"/>
          <w:u w:val="single"/>
        </w:rPr>
        <w:t xml:space="preserve">  安徽安联高速公路有限公司（网址：http://www.ahanlian.com/）  </w:t>
      </w:r>
      <w:r>
        <w:rPr>
          <w:rFonts w:hint="eastAsia" w:ascii="宋体" w:hAnsi="宋体" w:eastAsia="宋体" w:cs="Times New Roman"/>
          <w:sz w:val="18"/>
          <w:szCs w:val="18"/>
        </w:rPr>
        <w:t>公示，</w:t>
      </w:r>
      <w:r>
        <w:rPr>
          <w:rFonts w:ascii="宋体" w:hAnsi="宋体" w:eastAsia="宋体" w:cs="Times New Roman"/>
          <w:sz w:val="18"/>
          <w:szCs w:val="18"/>
        </w:rPr>
        <w:t>公示期不得少于2日。</w:t>
      </w:r>
    </w:p>
    <w:p>
      <w:pPr>
        <w:keepNext/>
        <w:keepLines/>
        <w:spacing w:line="360" w:lineRule="exact"/>
        <w:outlineLvl w:val="2"/>
        <w:rPr>
          <w:rFonts w:ascii="宋体" w:hAnsi="宋体" w:eastAsia="宋体" w:cs="Times New Roman"/>
          <w:b/>
          <w:sz w:val="18"/>
          <w:szCs w:val="18"/>
        </w:rPr>
      </w:pPr>
      <w:bookmarkStart w:id="118" w:name="_Toc14201247"/>
      <w:bookmarkStart w:id="119" w:name="_Toc26656978"/>
      <w:r>
        <w:rPr>
          <w:rFonts w:ascii="宋体" w:hAnsi="宋体" w:eastAsia="宋体" w:cs="Times New Roman"/>
          <w:b/>
          <w:sz w:val="18"/>
          <w:szCs w:val="18"/>
        </w:rPr>
        <w:t>7.2评审结果异议</w:t>
      </w:r>
      <w:bookmarkEnd w:id="118"/>
      <w:bookmarkEnd w:id="119"/>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供应商或其他利害关系人对评审结果有异议的，应在成交候选人公示期间提出。</w:t>
      </w:r>
    </w:p>
    <w:p>
      <w:pPr>
        <w:keepNext/>
        <w:keepLines/>
        <w:spacing w:line="360" w:lineRule="exact"/>
        <w:outlineLvl w:val="2"/>
        <w:rPr>
          <w:rFonts w:ascii="宋体" w:hAnsi="宋体" w:eastAsia="宋体" w:cs="Times New Roman"/>
          <w:b/>
          <w:sz w:val="18"/>
          <w:szCs w:val="18"/>
        </w:rPr>
      </w:pPr>
      <w:bookmarkStart w:id="120" w:name="_Toc14201248"/>
      <w:bookmarkStart w:id="121" w:name="_Toc26656979"/>
      <w:r>
        <w:rPr>
          <w:rFonts w:ascii="宋体" w:hAnsi="宋体" w:eastAsia="宋体" w:cs="Times New Roman"/>
          <w:b/>
          <w:sz w:val="18"/>
          <w:szCs w:val="18"/>
        </w:rPr>
        <w:t>7.3成交候选人履约能力审查</w:t>
      </w:r>
      <w:bookmarkEnd w:id="120"/>
      <w:bookmarkEnd w:id="121"/>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成交候选人的经营、财务状况发生较大变化或存在违法行为，采购人认为可能影响其履约能力的，将在发出成交通知书前提请原</w:t>
      </w:r>
      <w:r>
        <w:rPr>
          <w:rFonts w:hint="eastAsia" w:ascii="宋体" w:hAnsi="宋体" w:eastAsia="宋体" w:cs="Times New Roman"/>
          <w:sz w:val="18"/>
          <w:szCs w:val="18"/>
        </w:rPr>
        <w:t>评审小组</w:t>
      </w:r>
      <w:r>
        <w:rPr>
          <w:rFonts w:ascii="宋体" w:hAnsi="宋体" w:eastAsia="宋体" w:cs="Times New Roman"/>
          <w:sz w:val="18"/>
          <w:szCs w:val="18"/>
        </w:rPr>
        <w:t>按照询比文件规定的标准和方法进行审查确认。</w:t>
      </w:r>
    </w:p>
    <w:p>
      <w:pPr>
        <w:keepNext/>
        <w:keepLines/>
        <w:spacing w:line="360" w:lineRule="exact"/>
        <w:outlineLvl w:val="2"/>
        <w:rPr>
          <w:rFonts w:ascii="宋体" w:hAnsi="宋体" w:eastAsia="宋体" w:cs="Times New Roman"/>
          <w:b/>
          <w:sz w:val="18"/>
          <w:szCs w:val="18"/>
        </w:rPr>
      </w:pPr>
      <w:bookmarkStart w:id="122" w:name="_Toc26656981"/>
      <w:bookmarkStart w:id="123" w:name="_Toc14201250"/>
      <w:r>
        <w:rPr>
          <w:rFonts w:ascii="宋体" w:hAnsi="宋体" w:eastAsia="宋体" w:cs="Times New Roman"/>
          <w:b/>
          <w:sz w:val="18"/>
          <w:szCs w:val="18"/>
        </w:rPr>
        <w:t>7.</w:t>
      </w:r>
      <w:bookmarkEnd w:id="122"/>
      <w:bookmarkEnd w:id="123"/>
      <w:bookmarkStart w:id="124" w:name="_Toc26656983"/>
      <w:bookmarkStart w:id="125" w:name="_Toc14201252"/>
      <w:r>
        <w:rPr>
          <w:rFonts w:ascii="宋体" w:hAnsi="宋体" w:eastAsia="宋体" w:cs="Times New Roman"/>
          <w:b/>
          <w:sz w:val="18"/>
          <w:szCs w:val="18"/>
        </w:rPr>
        <w:t>4履约保证金</w:t>
      </w:r>
      <w:bookmarkEnd w:id="124"/>
      <w:bookmarkEnd w:id="125"/>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7.4.1在签订合同前，成交人应向采购人提交履约保证金。履约保证金</w:t>
      </w:r>
      <w:r>
        <w:rPr>
          <w:rFonts w:hint="eastAsia" w:ascii="宋体" w:hAnsi="宋体" w:eastAsia="宋体" w:cs="Times New Roman"/>
          <w:sz w:val="18"/>
          <w:szCs w:val="18"/>
        </w:rPr>
        <w:t>的金额及形式见供应商须知前附表</w:t>
      </w:r>
      <w:r>
        <w:rPr>
          <w:rFonts w:ascii="宋体" w:hAnsi="宋体" w:eastAsia="宋体" w:cs="Times New Roman"/>
          <w:sz w:val="18"/>
          <w:szCs w:val="18"/>
        </w:rPr>
        <w:t>。</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7.4.2 成交人不能按本章第7.</w:t>
      </w:r>
      <w:r>
        <w:rPr>
          <w:rFonts w:hint="eastAsia" w:ascii="宋体" w:hAnsi="宋体" w:eastAsia="宋体" w:cs="Times New Roman"/>
          <w:sz w:val="18"/>
          <w:szCs w:val="18"/>
        </w:rPr>
        <w:t>4</w:t>
      </w:r>
      <w:r>
        <w:rPr>
          <w:rFonts w:ascii="宋体" w:hAnsi="宋体" w:eastAsia="宋体" w:cs="Times New Roman"/>
          <w:sz w:val="18"/>
          <w:szCs w:val="18"/>
        </w:rPr>
        <w:t>.1项要求提交履约保证金的，视为放弃成交候选人，其响应保证金不予退还，给采购人造成的损失超过响应保证金数额的，成交人还应当对超过部分予以赔偿。</w:t>
      </w:r>
    </w:p>
    <w:p>
      <w:pPr>
        <w:spacing w:line="360" w:lineRule="exact"/>
        <w:ind w:firstLine="420"/>
        <w:rPr>
          <w:rFonts w:ascii="宋体" w:hAnsi="宋体" w:eastAsia="宋体"/>
          <w:sz w:val="18"/>
          <w:szCs w:val="18"/>
        </w:rPr>
      </w:pPr>
      <w:r>
        <w:rPr>
          <w:rFonts w:ascii="宋体" w:hAnsi="宋体" w:eastAsia="宋体" w:cs="Times New Roman"/>
          <w:sz w:val="18"/>
          <w:szCs w:val="18"/>
        </w:rPr>
        <w:t>7.4.3 履约保证金的退还：</w:t>
      </w:r>
      <w:r>
        <w:rPr>
          <w:rFonts w:hint="eastAsia" w:ascii="宋体" w:hAnsi="宋体" w:eastAsia="宋体" w:cs="Times New Roman"/>
          <w:sz w:val="18"/>
          <w:szCs w:val="18"/>
          <w:u w:val="single"/>
        </w:rPr>
        <w:t xml:space="preserve">  /  </w:t>
      </w:r>
      <w:r>
        <w:rPr>
          <w:rFonts w:hint="eastAsia" w:ascii="宋体" w:hAnsi="宋体" w:eastAsia="宋体" w:cs="Times New Roman"/>
          <w:sz w:val="18"/>
          <w:szCs w:val="18"/>
        </w:rPr>
        <w:t>。</w:t>
      </w:r>
    </w:p>
    <w:p>
      <w:pPr>
        <w:keepNext/>
        <w:keepLines/>
        <w:spacing w:line="360" w:lineRule="exact"/>
        <w:outlineLvl w:val="2"/>
        <w:rPr>
          <w:rFonts w:ascii="宋体" w:hAnsi="宋体" w:eastAsia="宋体" w:cs="Times New Roman"/>
          <w:b/>
          <w:sz w:val="18"/>
          <w:szCs w:val="18"/>
        </w:rPr>
      </w:pPr>
      <w:bookmarkStart w:id="126" w:name="_Toc26656984"/>
      <w:bookmarkStart w:id="127" w:name="_Toc14201253"/>
      <w:r>
        <w:rPr>
          <w:rFonts w:ascii="宋体" w:hAnsi="宋体" w:eastAsia="宋体" w:cs="Times New Roman"/>
          <w:b/>
          <w:sz w:val="18"/>
          <w:szCs w:val="18"/>
        </w:rPr>
        <w:t>7.5签订合同</w:t>
      </w:r>
      <w:bookmarkEnd w:id="126"/>
      <w:bookmarkEnd w:id="127"/>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pPr>
        <w:keepNext/>
        <w:keepLines/>
        <w:spacing w:line="360" w:lineRule="exact"/>
        <w:outlineLvl w:val="1"/>
        <w:rPr>
          <w:rFonts w:ascii="宋体" w:hAnsi="宋体" w:eastAsia="宋体" w:cs="Times New Roman"/>
          <w:b/>
          <w:sz w:val="18"/>
          <w:szCs w:val="18"/>
        </w:rPr>
      </w:pPr>
      <w:bookmarkStart w:id="128" w:name="_Toc26656988"/>
      <w:bookmarkStart w:id="129" w:name="_Toc14201257"/>
      <w:bookmarkStart w:id="130" w:name="_Toc9067727"/>
      <w:r>
        <w:rPr>
          <w:rFonts w:ascii="宋体" w:hAnsi="宋体" w:eastAsia="宋体" w:cs="Times New Roman"/>
          <w:b/>
          <w:sz w:val="18"/>
          <w:szCs w:val="18"/>
        </w:rPr>
        <w:t>8. 纪律和监督</w:t>
      </w:r>
      <w:bookmarkEnd w:id="128"/>
      <w:bookmarkEnd w:id="129"/>
      <w:bookmarkEnd w:id="130"/>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供应商不得相互串通报价或与采购人串通报价，不得向采购人或</w:t>
      </w:r>
      <w:r>
        <w:rPr>
          <w:rFonts w:hint="eastAsia" w:ascii="宋体" w:hAnsi="宋体" w:eastAsia="宋体" w:cs="Times New Roman"/>
          <w:sz w:val="18"/>
          <w:szCs w:val="18"/>
        </w:rPr>
        <w:t>评审小组</w:t>
      </w:r>
      <w:r>
        <w:rPr>
          <w:rFonts w:ascii="宋体" w:hAnsi="宋体" w:eastAsia="宋体" w:cs="Times New Roman"/>
          <w:sz w:val="18"/>
          <w:szCs w:val="18"/>
        </w:rPr>
        <w:t>成员行贿谋取成交，不得以他人名义报价或以其他方式弄虚作假骗取成交；供应商不得以任何方式干扰、影响评审工作。</w:t>
      </w:r>
    </w:p>
    <w:p>
      <w:pPr>
        <w:keepNext/>
        <w:keepLines/>
        <w:spacing w:line="360" w:lineRule="exact"/>
        <w:outlineLvl w:val="1"/>
        <w:rPr>
          <w:rFonts w:ascii="宋体" w:hAnsi="宋体" w:eastAsia="宋体" w:cs="Times New Roman"/>
          <w:b/>
          <w:sz w:val="18"/>
          <w:szCs w:val="18"/>
        </w:rPr>
      </w:pPr>
      <w:bookmarkStart w:id="131" w:name="_Toc14201262"/>
      <w:bookmarkStart w:id="132" w:name="_Toc26656993"/>
      <w:r>
        <w:rPr>
          <w:rFonts w:hint="eastAsia" w:ascii="宋体" w:hAnsi="宋体" w:eastAsia="宋体" w:cs="Times New Roman"/>
          <w:b/>
          <w:sz w:val="18"/>
          <w:szCs w:val="18"/>
        </w:rPr>
        <w:t>9</w:t>
      </w:r>
      <w:r>
        <w:rPr>
          <w:rFonts w:ascii="宋体" w:hAnsi="宋体" w:eastAsia="宋体" w:cs="Times New Roman"/>
          <w:b/>
          <w:sz w:val="18"/>
          <w:szCs w:val="18"/>
        </w:rPr>
        <w:t xml:space="preserve"> 投诉</w:t>
      </w:r>
      <w:bookmarkEnd w:id="131"/>
      <w:bookmarkEnd w:id="132"/>
    </w:p>
    <w:p>
      <w:pPr>
        <w:spacing w:line="360" w:lineRule="exact"/>
        <w:ind w:firstLine="420"/>
        <w:rPr>
          <w:rFonts w:ascii="宋体" w:hAnsi="宋体" w:eastAsia="宋体" w:cs="Times New Roman"/>
          <w:sz w:val="18"/>
          <w:szCs w:val="18"/>
        </w:rPr>
      </w:pPr>
      <w:r>
        <w:rPr>
          <w:rFonts w:hint="eastAsia" w:ascii="宋体" w:hAnsi="宋体" w:eastAsia="宋体" w:cs="Times New Roman"/>
          <w:sz w:val="18"/>
          <w:szCs w:val="18"/>
        </w:rPr>
        <w:t>9</w:t>
      </w:r>
      <w:r>
        <w:rPr>
          <w:rFonts w:ascii="宋体" w:hAnsi="宋体" w:eastAsia="宋体" w:cs="Times New Roman"/>
          <w:sz w:val="18"/>
          <w:szCs w:val="18"/>
        </w:rPr>
        <w:t>.1 供应商或其他利害关系人认为询比活动不符合法律法规规定的，可以自知道或应当知道之日起10日内向有关监督部门投诉。投诉应有明确的请求和必要的证明材料。</w:t>
      </w:r>
    </w:p>
    <w:p>
      <w:pPr>
        <w:spacing w:line="360" w:lineRule="exact"/>
        <w:ind w:firstLine="420"/>
        <w:rPr>
          <w:rFonts w:ascii="宋体" w:hAnsi="宋体" w:eastAsia="宋体" w:cs="Times New Roman"/>
          <w:sz w:val="18"/>
          <w:szCs w:val="18"/>
        </w:rPr>
      </w:pPr>
      <w:r>
        <w:rPr>
          <w:rFonts w:hint="eastAsia" w:ascii="宋体" w:hAnsi="宋体" w:eastAsia="宋体" w:cs="Times New Roman"/>
          <w:sz w:val="18"/>
          <w:szCs w:val="18"/>
        </w:rPr>
        <w:t>9</w:t>
      </w:r>
      <w:r>
        <w:rPr>
          <w:rFonts w:ascii="宋体" w:hAnsi="宋体" w:eastAsia="宋体" w:cs="Times New Roman"/>
          <w:sz w:val="18"/>
          <w:szCs w:val="18"/>
        </w:rPr>
        <w:t>.2 监督部门</w:t>
      </w:r>
      <w:r>
        <w:rPr>
          <w:rFonts w:hint="eastAsia" w:ascii="宋体" w:hAnsi="宋体" w:eastAsia="宋体" w:cs="Times New Roman"/>
          <w:sz w:val="18"/>
          <w:szCs w:val="18"/>
        </w:rPr>
        <w:t>及</w:t>
      </w:r>
      <w:r>
        <w:rPr>
          <w:rFonts w:ascii="宋体" w:hAnsi="宋体" w:eastAsia="宋体" w:cs="Times New Roman"/>
          <w:sz w:val="18"/>
          <w:szCs w:val="18"/>
        </w:rPr>
        <w:t>联系方式</w:t>
      </w:r>
      <w:r>
        <w:rPr>
          <w:rFonts w:hint="eastAsia" w:ascii="宋体" w:hAnsi="宋体" w:eastAsia="宋体" w:cs="Times New Roman"/>
          <w:sz w:val="18"/>
          <w:szCs w:val="18"/>
        </w:rPr>
        <w:t>：</w:t>
      </w:r>
      <w:r>
        <w:rPr>
          <w:rFonts w:hint="eastAsia" w:ascii="宋体" w:hAnsi="宋体" w:eastAsia="宋体" w:cs="Times New Roman"/>
          <w:sz w:val="18"/>
          <w:szCs w:val="18"/>
          <w:u w:val="single"/>
        </w:rPr>
        <w:t xml:space="preserve">  上海迈信置业有限公司综合部 177-1761-5233  </w:t>
      </w:r>
      <w:r>
        <w:rPr>
          <w:rFonts w:hint="eastAsia" w:ascii="宋体" w:hAnsi="宋体" w:eastAsia="宋体" w:cs="Times New Roman"/>
          <w:sz w:val="18"/>
          <w:szCs w:val="18"/>
        </w:rPr>
        <w:t>。</w:t>
      </w:r>
    </w:p>
    <w:p>
      <w:pPr>
        <w:keepNext/>
        <w:keepLines/>
        <w:spacing w:line="360" w:lineRule="exact"/>
        <w:outlineLvl w:val="1"/>
        <w:rPr>
          <w:rFonts w:ascii="宋体" w:hAnsi="宋体" w:eastAsia="宋体" w:cs="Times New Roman"/>
          <w:b/>
          <w:sz w:val="18"/>
          <w:szCs w:val="18"/>
        </w:rPr>
      </w:pPr>
      <w:bookmarkStart w:id="133" w:name="_Toc14201263"/>
      <w:bookmarkStart w:id="134" w:name="_Toc9067731"/>
      <w:bookmarkStart w:id="135" w:name="_Toc26656994"/>
      <w:r>
        <w:rPr>
          <w:rFonts w:hint="eastAsia" w:ascii="宋体" w:hAnsi="宋体" w:eastAsia="宋体" w:cs="Times New Roman"/>
          <w:b/>
          <w:sz w:val="18"/>
          <w:szCs w:val="18"/>
        </w:rPr>
        <w:t>10</w:t>
      </w:r>
      <w:r>
        <w:rPr>
          <w:rFonts w:ascii="宋体" w:hAnsi="宋体" w:eastAsia="宋体" w:cs="Times New Roman"/>
          <w:b/>
          <w:sz w:val="18"/>
          <w:szCs w:val="18"/>
        </w:rPr>
        <w:t>.</w:t>
      </w:r>
      <w:r>
        <w:rPr>
          <w:rFonts w:hint="eastAsia" w:ascii="宋体" w:hAnsi="宋体" w:eastAsia="宋体" w:cs="Times New Roman"/>
          <w:b/>
          <w:sz w:val="18"/>
          <w:szCs w:val="18"/>
        </w:rPr>
        <w:t xml:space="preserve"> </w:t>
      </w:r>
      <w:r>
        <w:rPr>
          <w:rFonts w:ascii="宋体" w:hAnsi="宋体" w:eastAsia="宋体" w:cs="Times New Roman"/>
          <w:b/>
          <w:sz w:val="18"/>
          <w:szCs w:val="18"/>
        </w:rPr>
        <w:t>需要补充的其他内容</w:t>
      </w:r>
    </w:p>
    <w:bookmarkEnd w:id="133"/>
    <w:bookmarkEnd w:id="134"/>
    <w:bookmarkEnd w:id="135"/>
    <w:p>
      <w:pPr>
        <w:spacing w:line="360" w:lineRule="exact"/>
        <w:ind w:firstLine="420"/>
        <w:rPr>
          <w:rFonts w:ascii="宋体" w:hAnsi="宋体" w:eastAsia="宋体" w:cs="Times New Roman"/>
          <w:sz w:val="18"/>
          <w:szCs w:val="18"/>
        </w:rPr>
      </w:pPr>
      <w:r>
        <w:rPr>
          <w:rFonts w:ascii="宋体" w:hAnsi="宋体" w:eastAsia="宋体" w:cs="Times New Roman"/>
          <w:sz w:val="18"/>
          <w:szCs w:val="18"/>
        </w:rPr>
        <w:t>需要补充的其他内容：</w:t>
      </w:r>
      <w:r>
        <w:rPr>
          <w:rFonts w:hint="eastAsia" w:ascii="宋体" w:hAnsi="宋体" w:eastAsia="宋体" w:cs="Times New Roman"/>
          <w:sz w:val="18"/>
          <w:szCs w:val="18"/>
          <w:u w:val="single"/>
        </w:rPr>
        <w:t xml:space="preserve">  供应商最多委派1名响应人代表（包括授权代理人在内）携带本人身份证到现场参加开启响应文件  </w:t>
      </w:r>
      <w:r>
        <w:rPr>
          <w:rFonts w:hint="eastAsia" w:ascii="宋体" w:hAnsi="宋体" w:eastAsia="宋体" w:cs="Times New Roman"/>
          <w:sz w:val="18"/>
          <w:szCs w:val="18"/>
        </w:rPr>
        <w:t>。</w:t>
      </w:r>
    </w:p>
    <w:p>
      <w:pPr>
        <w:widowControl/>
        <w:jc w:val="left"/>
        <w:rPr>
          <w:rFonts w:ascii="Times New Roman" w:hAnsi="Times New Roman" w:cs="Times New Roman"/>
        </w:rPr>
      </w:pPr>
      <w:r>
        <w:rPr>
          <w:rFonts w:ascii="Times New Roman" w:hAnsi="Times New Roman" w:cs="Times New Roman"/>
        </w:rPr>
        <w:br w:type="page"/>
      </w:r>
    </w:p>
    <w:p>
      <w:pPr>
        <w:pStyle w:val="3"/>
        <w:numPr>
          <w:ilvl w:val="0"/>
          <w:numId w:val="0"/>
        </w:numPr>
        <w:spacing w:before="312" w:after="312"/>
        <w:rPr>
          <w:rFonts w:ascii="Times New Roman" w:hAnsi="Times New Roman" w:eastAsia="宋体" w:cs="Times New Roman"/>
        </w:rPr>
      </w:pPr>
      <w:bookmarkStart w:id="136" w:name="_Toc17031"/>
      <w:r>
        <w:rPr>
          <w:rFonts w:hint="eastAsia" w:ascii="Times New Roman" w:hAnsi="Times New Roman" w:eastAsia="宋体" w:cs="Times New Roman"/>
        </w:rPr>
        <w:t xml:space="preserve">第三章 </w:t>
      </w:r>
      <w:r>
        <w:rPr>
          <w:rFonts w:ascii="Times New Roman" w:hAnsi="Times New Roman" w:eastAsia="宋体" w:cs="Times New Roman"/>
        </w:rPr>
        <w:t>评审办法</w:t>
      </w:r>
      <w:bookmarkEnd w:id="136"/>
    </w:p>
    <w:p>
      <w:pPr>
        <w:pStyle w:val="3"/>
        <w:numPr>
          <w:ilvl w:val="0"/>
          <w:numId w:val="0"/>
        </w:numPr>
        <w:spacing w:beforeLines="0" w:afterLines="0" w:line="360" w:lineRule="exact"/>
        <w:rPr>
          <w:rFonts w:ascii="Times New Roman" w:hAnsi="Times New Roman" w:eastAsia="宋体" w:cs="Times New Roman"/>
        </w:rPr>
      </w:pPr>
      <w:bookmarkStart w:id="137" w:name="_Toc15492"/>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（最低价法）</w:t>
      </w:r>
      <w:bookmarkEnd w:id="137"/>
    </w:p>
    <w:tbl>
      <w:tblPr>
        <w:tblStyle w:val="10"/>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9"/>
        <w:gridCol w:w="1474"/>
        <w:gridCol w:w="1985"/>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jc w:val="center"/>
        </w:trPr>
        <w:tc>
          <w:tcPr>
            <w:tcW w:w="2263" w:type="dxa"/>
            <w:gridSpan w:val="2"/>
            <w:vAlign w:val="center"/>
          </w:tcPr>
          <w:p>
            <w:pPr>
              <w:widowControl/>
              <w:spacing w:line="360" w:lineRule="exact"/>
              <w:jc w:val="center"/>
              <w:rPr>
                <w:rFonts w:ascii="宋体" w:hAnsi="宋体" w:eastAsia="宋体" w:cs="Times New Roman"/>
                <w:kern w:val="0"/>
                <w:sz w:val="18"/>
                <w:szCs w:val="18"/>
              </w:rPr>
            </w:pPr>
            <w:r>
              <w:rPr>
                <w:rFonts w:ascii="宋体" w:hAnsi="宋体" w:eastAsia="宋体" w:cs="Times New Roman"/>
                <w:b/>
                <w:bCs/>
                <w:kern w:val="0"/>
                <w:sz w:val="18"/>
                <w:szCs w:val="18"/>
              </w:rPr>
              <w:t>条款号</w:t>
            </w:r>
          </w:p>
        </w:tc>
        <w:tc>
          <w:tcPr>
            <w:tcW w:w="1985" w:type="dxa"/>
            <w:vAlign w:val="center"/>
          </w:tcPr>
          <w:p>
            <w:pPr>
              <w:widowControl/>
              <w:spacing w:line="360" w:lineRule="exact"/>
              <w:ind w:firstLine="90" w:firstLineChars="50"/>
              <w:jc w:val="center"/>
              <w:rPr>
                <w:rFonts w:ascii="宋体" w:hAnsi="宋体" w:eastAsia="宋体" w:cs="Times New Roman"/>
                <w:kern w:val="0"/>
                <w:sz w:val="18"/>
                <w:szCs w:val="18"/>
              </w:rPr>
            </w:pPr>
            <w:r>
              <w:rPr>
                <w:rFonts w:ascii="宋体" w:hAnsi="宋体" w:eastAsia="宋体" w:cs="Times New Roman"/>
                <w:b/>
                <w:bCs/>
                <w:kern w:val="0"/>
                <w:sz w:val="18"/>
                <w:szCs w:val="18"/>
              </w:rPr>
              <w:t>评审因素</w:t>
            </w:r>
          </w:p>
        </w:tc>
        <w:tc>
          <w:tcPr>
            <w:tcW w:w="4961" w:type="dxa"/>
            <w:vAlign w:val="center"/>
          </w:tcPr>
          <w:p>
            <w:pPr>
              <w:widowControl/>
              <w:spacing w:line="360" w:lineRule="exact"/>
              <w:ind w:firstLine="90" w:firstLineChars="50"/>
              <w:jc w:val="center"/>
              <w:rPr>
                <w:rFonts w:ascii="宋体" w:hAnsi="宋体" w:eastAsia="宋体" w:cs="Times New Roman"/>
                <w:kern w:val="0"/>
                <w:sz w:val="18"/>
                <w:szCs w:val="18"/>
              </w:rPr>
            </w:pPr>
            <w:r>
              <w:rPr>
                <w:rFonts w:ascii="宋体" w:hAnsi="宋体" w:eastAsia="宋体" w:cs="Times New Roman"/>
                <w:b/>
                <w:bCs/>
                <w:kern w:val="0"/>
                <w:sz w:val="18"/>
                <w:szCs w:val="18"/>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89" w:type="dxa"/>
            <w:vAlign w:val="center"/>
          </w:tcPr>
          <w:p>
            <w:pPr>
              <w:widowControl/>
              <w:spacing w:line="360" w:lineRule="exact"/>
              <w:jc w:val="center"/>
              <w:rPr>
                <w:rFonts w:ascii="宋体" w:hAnsi="宋体" w:eastAsia="宋体" w:cs="Times New Roman"/>
                <w:bCs/>
                <w:kern w:val="0"/>
                <w:sz w:val="18"/>
                <w:szCs w:val="18"/>
              </w:rPr>
            </w:pPr>
            <w:r>
              <w:rPr>
                <w:rFonts w:ascii="宋体" w:hAnsi="宋体" w:eastAsia="宋体" w:cs="Times New Roman"/>
                <w:bCs/>
                <w:kern w:val="0"/>
                <w:sz w:val="18"/>
                <w:szCs w:val="18"/>
              </w:rPr>
              <w:t>1</w:t>
            </w:r>
          </w:p>
        </w:tc>
        <w:tc>
          <w:tcPr>
            <w:tcW w:w="1474" w:type="dxa"/>
            <w:vAlign w:val="center"/>
          </w:tcPr>
          <w:p>
            <w:pPr>
              <w:widowControl/>
              <w:spacing w:line="360" w:lineRule="exact"/>
              <w:jc w:val="center"/>
              <w:rPr>
                <w:rFonts w:ascii="宋体" w:hAnsi="宋体" w:eastAsia="宋体" w:cs="Times New Roman"/>
                <w:bCs/>
                <w:kern w:val="0"/>
                <w:sz w:val="18"/>
                <w:szCs w:val="18"/>
              </w:rPr>
            </w:pPr>
            <w:r>
              <w:rPr>
                <w:rFonts w:ascii="宋体" w:hAnsi="宋体" w:eastAsia="宋体" w:cs="Times New Roman"/>
                <w:bCs/>
                <w:kern w:val="0"/>
                <w:sz w:val="18"/>
                <w:szCs w:val="18"/>
              </w:rPr>
              <w:t>评审</w:t>
            </w:r>
            <w:r>
              <w:rPr>
                <w:rFonts w:hint="eastAsia" w:ascii="宋体" w:hAnsi="宋体" w:eastAsia="宋体" w:cs="Times New Roman"/>
                <w:bCs/>
                <w:kern w:val="0"/>
                <w:sz w:val="18"/>
                <w:szCs w:val="18"/>
              </w:rPr>
              <w:t>方</w:t>
            </w:r>
            <w:r>
              <w:rPr>
                <w:rFonts w:ascii="宋体" w:hAnsi="宋体" w:eastAsia="宋体" w:cs="Times New Roman"/>
                <w:bCs/>
                <w:kern w:val="0"/>
                <w:sz w:val="18"/>
                <w:szCs w:val="18"/>
              </w:rPr>
              <w:t>法</w:t>
            </w:r>
          </w:p>
        </w:tc>
        <w:tc>
          <w:tcPr>
            <w:tcW w:w="1985" w:type="dxa"/>
            <w:tcMar>
              <w:left w:w="75" w:type="dxa"/>
            </w:tcMar>
            <w:vAlign w:val="center"/>
          </w:tcPr>
          <w:p>
            <w:pPr>
              <w:widowControl/>
              <w:adjustRightInd w:val="0"/>
              <w:snapToGrid w:val="0"/>
              <w:spacing w:line="360" w:lineRule="exact"/>
              <w:jc w:val="center"/>
              <w:rPr>
                <w:rFonts w:ascii="宋体" w:hAnsi="宋体" w:eastAsia="宋体" w:cs="Times New Roman"/>
                <w:kern w:val="0"/>
                <w:sz w:val="18"/>
                <w:szCs w:val="18"/>
              </w:rPr>
            </w:pPr>
            <w:r>
              <w:rPr>
                <w:rFonts w:ascii="宋体" w:hAnsi="宋体" w:eastAsia="宋体" w:cs="Times New Roman"/>
                <w:kern w:val="0"/>
                <w:sz w:val="18"/>
                <w:szCs w:val="18"/>
              </w:rPr>
              <w:t>成交候选人</w:t>
            </w:r>
          </w:p>
          <w:p>
            <w:pPr>
              <w:widowControl/>
              <w:adjustRightInd w:val="0"/>
              <w:snapToGrid w:val="0"/>
              <w:spacing w:line="360" w:lineRule="exact"/>
              <w:jc w:val="center"/>
              <w:rPr>
                <w:rFonts w:ascii="宋体" w:hAnsi="宋体" w:eastAsia="宋体" w:cs="Times New Roman"/>
                <w:kern w:val="0"/>
                <w:sz w:val="18"/>
                <w:szCs w:val="18"/>
              </w:rPr>
            </w:pPr>
            <w:r>
              <w:rPr>
                <w:rFonts w:ascii="宋体" w:hAnsi="宋体" w:eastAsia="宋体" w:cs="Times New Roman"/>
                <w:kern w:val="0"/>
                <w:sz w:val="18"/>
                <w:szCs w:val="18"/>
              </w:rPr>
              <w:t>排序方法</w:t>
            </w:r>
          </w:p>
        </w:tc>
        <w:tc>
          <w:tcPr>
            <w:tcW w:w="4961" w:type="dxa"/>
            <w:tcMar>
              <w:left w:w="75" w:type="dxa"/>
            </w:tcMar>
            <w:vAlign w:val="center"/>
          </w:tcPr>
          <w:p>
            <w:pPr>
              <w:widowControl/>
              <w:adjustRightInd w:val="0"/>
              <w:snapToGrid w:val="0"/>
              <w:spacing w:line="360" w:lineRule="exact"/>
              <w:jc w:val="left"/>
              <w:rPr>
                <w:rFonts w:ascii="宋体" w:hAnsi="宋体" w:eastAsia="宋体"/>
                <w:sz w:val="18"/>
                <w:szCs w:val="18"/>
              </w:rPr>
            </w:pPr>
            <w:r>
              <w:rPr>
                <w:rFonts w:hint="eastAsia" w:ascii="宋体" w:hAnsi="宋体" w:eastAsia="宋体"/>
                <w:sz w:val="18"/>
                <w:szCs w:val="18"/>
              </w:rPr>
              <w:t>按评审价由低到高的顺序依次推荐成交候选人：</w:t>
            </w:r>
          </w:p>
          <w:p>
            <w:pPr>
              <w:widowControl/>
              <w:adjustRightInd w:val="0"/>
              <w:snapToGrid w:val="0"/>
              <w:spacing w:line="360" w:lineRule="exact"/>
              <w:jc w:val="left"/>
              <w:rPr>
                <w:rFonts w:ascii="宋体" w:hAnsi="宋体" w:eastAsia="宋体"/>
                <w:sz w:val="18"/>
                <w:szCs w:val="18"/>
              </w:rPr>
            </w:pPr>
            <w:r>
              <w:rPr>
                <w:rFonts w:hint="eastAsia" w:ascii="宋体" w:hAnsi="宋体" w:eastAsia="宋体"/>
                <w:kern w:val="0"/>
                <w:sz w:val="18"/>
                <w:szCs w:val="18"/>
              </w:rPr>
              <w:sym w:font="Wingdings 2" w:char="F052"/>
            </w:r>
            <w:r>
              <w:rPr>
                <w:rFonts w:hint="eastAsia" w:ascii="宋体" w:hAnsi="宋体" w:eastAsia="宋体"/>
                <w:sz w:val="18"/>
                <w:szCs w:val="18"/>
              </w:rPr>
              <w:t>评审价相等时，以递交响应文件在前的优先。</w:t>
            </w:r>
          </w:p>
          <w:p>
            <w:pPr>
              <w:pStyle w:val="2"/>
              <w:adjustRightInd w:val="0"/>
              <w:snapToGrid w:val="0"/>
              <w:spacing w:after="0" w:line="360" w:lineRule="exact"/>
              <w:rPr>
                <w:rFonts w:ascii="宋体" w:hAnsi="宋体" w:eastAsia="宋体"/>
                <w:sz w:val="18"/>
                <w:szCs w:val="18"/>
              </w:rPr>
            </w:pPr>
            <w:r>
              <w:rPr>
                <w:rFonts w:hint="eastAsia" w:ascii="宋体" w:hAnsi="宋体" w:eastAsia="宋体" w:cs="Times New Roman"/>
                <w:kern w:val="0"/>
                <w:sz w:val="18"/>
                <w:szCs w:val="18"/>
              </w:rPr>
              <w:t>□其他方法:</w:t>
            </w:r>
            <w:r>
              <w:rPr>
                <w:rFonts w:hint="eastAsia" w:ascii="宋体" w:hAnsi="宋体" w:eastAsia="宋体" w:cs="Times New Roman"/>
                <w:kern w:val="0"/>
                <w:sz w:val="18"/>
                <w:szCs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 w:hRule="atLeast"/>
          <w:jc w:val="center"/>
        </w:trPr>
        <w:tc>
          <w:tcPr>
            <w:tcW w:w="2263" w:type="dxa"/>
            <w:gridSpan w:val="2"/>
            <w:vAlign w:val="center"/>
          </w:tcPr>
          <w:p>
            <w:pPr>
              <w:widowControl/>
              <w:spacing w:line="360" w:lineRule="exact"/>
              <w:jc w:val="center"/>
              <w:rPr>
                <w:rFonts w:ascii="宋体" w:hAnsi="宋体" w:eastAsia="宋体" w:cs="Times New Roman"/>
                <w:kern w:val="0"/>
                <w:sz w:val="18"/>
                <w:szCs w:val="18"/>
              </w:rPr>
            </w:pPr>
            <w:r>
              <w:rPr>
                <w:rFonts w:ascii="宋体" w:hAnsi="宋体" w:eastAsia="宋体" w:cs="Times New Roman"/>
                <w:b/>
                <w:bCs/>
                <w:kern w:val="0"/>
                <w:sz w:val="18"/>
                <w:szCs w:val="18"/>
              </w:rPr>
              <w:t>条款号</w:t>
            </w:r>
          </w:p>
        </w:tc>
        <w:tc>
          <w:tcPr>
            <w:tcW w:w="1985" w:type="dxa"/>
            <w:vAlign w:val="center"/>
          </w:tcPr>
          <w:p>
            <w:pPr>
              <w:widowControl/>
              <w:spacing w:line="360" w:lineRule="exact"/>
              <w:jc w:val="center"/>
              <w:rPr>
                <w:rFonts w:ascii="宋体" w:hAnsi="宋体" w:eastAsia="宋体" w:cs="Times New Roman"/>
                <w:kern w:val="0"/>
                <w:sz w:val="18"/>
                <w:szCs w:val="18"/>
              </w:rPr>
            </w:pPr>
            <w:r>
              <w:rPr>
                <w:rFonts w:ascii="宋体" w:hAnsi="宋体" w:eastAsia="宋体" w:cs="Times New Roman"/>
                <w:b/>
                <w:bCs/>
                <w:kern w:val="0"/>
                <w:sz w:val="18"/>
                <w:szCs w:val="18"/>
              </w:rPr>
              <w:t>评审因素</w:t>
            </w:r>
          </w:p>
        </w:tc>
        <w:tc>
          <w:tcPr>
            <w:tcW w:w="4961" w:type="dxa"/>
            <w:vAlign w:val="center"/>
          </w:tcPr>
          <w:p>
            <w:pPr>
              <w:widowControl/>
              <w:spacing w:line="360" w:lineRule="exact"/>
              <w:jc w:val="center"/>
              <w:rPr>
                <w:rFonts w:ascii="宋体" w:hAnsi="宋体" w:eastAsia="宋体" w:cs="Times New Roman"/>
                <w:kern w:val="0"/>
                <w:sz w:val="18"/>
                <w:szCs w:val="18"/>
              </w:rPr>
            </w:pPr>
            <w:r>
              <w:rPr>
                <w:rFonts w:ascii="宋体" w:hAnsi="宋体" w:eastAsia="宋体" w:cs="Times New Roman"/>
                <w:b/>
                <w:bCs/>
                <w:kern w:val="0"/>
                <w:sz w:val="18"/>
                <w:szCs w:val="18"/>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789" w:type="dxa"/>
            <w:vMerge w:val="restart"/>
            <w:vAlign w:val="center"/>
          </w:tcPr>
          <w:p>
            <w:pPr>
              <w:widowControl/>
              <w:adjustRightInd w:val="0"/>
              <w:snapToGrid w:val="0"/>
              <w:spacing w:line="360" w:lineRule="exact"/>
              <w:jc w:val="center"/>
              <w:rPr>
                <w:rFonts w:ascii="宋体" w:hAnsi="宋体" w:eastAsia="宋体" w:cs="Times New Roman"/>
                <w:kern w:val="0"/>
                <w:sz w:val="18"/>
                <w:szCs w:val="18"/>
              </w:rPr>
            </w:pPr>
            <w:r>
              <w:rPr>
                <w:rFonts w:ascii="宋体" w:hAnsi="宋体" w:eastAsia="宋体" w:cs="Times New Roman"/>
                <w:kern w:val="0"/>
                <w:sz w:val="18"/>
                <w:szCs w:val="18"/>
              </w:rPr>
              <w:t>2.1.1</w:t>
            </w:r>
          </w:p>
        </w:tc>
        <w:tc>
          <w:tcPr>
            <w:tcW w:w="1474" w:type="dxa"/>
            <w:vMerge w:val="restart"/>
            <w:vAlign w:val="center"/>
          </w:tcPr>
          <w:p>
            <w:pPr>
              <w:widowControl/>
              <w:adjustRightInd w:val="0"/>
              <w:snapToGrid w:val="0"/>
              <w:spacing w:line="360" w:lineRule="exact"/>
              <w:jc w:val="center"/>
              <w:rPr>
                <w:rFonts w:ascii="宋体" w:hAnsi="宋体" w:eastAsia="宋体" w:cs="Times New Roman"/>
                <w:kern w:val="0"/>
                <w:sz w:val="18"/>
                <w:szCs w:val="18"/>
              </w:rPr>
            </w:pPr>
            <w:r>
              <w:rPr>
                <w:rFonts w:ascii="宋体" w:hAnsi="宋体" w:eastAsia="宋体" w:cs="Times New Roman"/>
                <w:kern w:val="0"/>
                <w:sz w:val="18"/>
                <w:szCs w:val="18"/>
              </w:rPr>
              <w:t>形式评审标准</w:t>
            </w:r>
          </w:p>
        </w:tc>
        <w:tc>
          <w:tcPr>
            <w:tcW w:w="1985" w:type="dxa"/>
            <w:tcMar>
              <w:left w:w="75" w:type="dxa"/>
            </w:tcMar>
            <w:vAlign w:val="center"/>
          </w:tcPr>
          <w:p>
            <w:pPr>
              <w:widowControl/>
              <w:adjustRightInd w:val="0"/>
              <w:snapToGrid w:val="0"/>
              <w:spacing w:line="360" w:lineRule="exact"/>
              <w:jc w:val="left"/>
              <w:rPr>
                <w:rFonts w:ascii="宋体" w:hAnsi="宋体" w:eastAsia="宋体" w:cs="Times New Roman"/>
                <w:kern w:val="0"/>
                <w:sz w:val="18"/>
                <w:szCs w:val="18"/>
              </w:rPr>
            </w:pPr>
            <w:r>
              <w:rPr>
                <w:rFonts w:ascii="宋体" w:hAnsi="宋体" w:eastAsia="宋体" w:cs="Times New Roman"/>
                <w:kern w:val="0"/>
                <w:sz w:val="18"/>
                <w:szCs w:val="18"/>
              </w:rPr>
              <w:t>供应商名称</w:t>
            </w:r>
          </w:p>
        </w:tc>
        <w:tc>
          <w:tcPr>
            <w:tcW w:w="4961" w:type="dxa"/>
            <w:tcMar>
              <w:left w:w="75" w:type="dxa"/>
            </w:tcMar>
            <w:vAlign w:val="center"/>
          </w:tcPr>
          <w:p>
            <w:pPr>
              <w:widowControl/>
              <w:adjustRightInd w:val="0"/>
              <w:snapToGrid w:val="0"/>
              <w:spacing w:line="360" w:lineRule="exact"/>
              <w:jc w:val="left"/>
              <w:rPr>
                <w:rFonts w:ascii="宋体" w:hAnsi="宋体" w:eastAsia="宋体" w:cs="Times New Roman"/>
                <w:kern w:val="0"/>
                <w:sz w:val="18"/>
                <w:szCs w:val="18"/>
              </w:rPr>
            </w:pPr>
            <w:r>
              <w:rPr>
                <w:rFonts w:ascii="宋体" w:hAnsi="宋体" w:eastAsia="宋体" w:cs="Times New Roman"/>
                <w:kern w:val="0"/>
                <w:sz w:val="18"/>
                <w:szCs w:val="18"/>
              </w:rPr>
              <w:t>与营业执照、资质证书</w:t>
            </w:r>
            <w:r>
              <w:rPr>
                <w:rFonts w:hint="eastAsia" w:ascii="宋体" w:hAnsi="宋体" w:eastAsia="宋体" w:cs="Times New Roman"/>
                <w:kern w:val="0"/>
                <w:sz w:val="18"/>
                <w:szCs w:val="18"/>
              </w:rPr>
              <w:t>（如有）</w:t>
            </w:r>
            <w:r>
              <w:rPr>
                <w:rFonts w:ascii="宋体" w:hAnsi="宋体" w:eastAsia="宋体" w:cs="Times New Roman"/>
                <w:kern w:val="0"/>
                <w:sz w:val="18"/>
                <w:szCs w:val="18"/>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789" w:type="dxa"/>
            <w:vMerge w:val="continue"/>
            <w:vAlign w:val="center"/>
          </w:tcPr>
          <w:p>
            <w:pPr>
              <w:widowControl/>
              <w:adjustRightInd w:val="0"/>
              <w:snapToGrid w:val="0"/>
              <w:spacing w:line="360" w:lineRule="exact"/>
              <w:jc w:val="center"/>
              <w:rPr>
                <w:rFonts w:ascii="宋体" w:hAnsi="宋体" w:eastAsia="宋体" w:cs="Times New Roman"/>
                <w:kern w:val="0"/>
                <w:sz w:val="18"/>
                <w:szCs w:val="18"/>
              </w:rPr>
            </w:pPr>
          </w:p>
        </w:tc>
        <w:tc>
          <w:tcPr>
            <w:tcW w:w="1474" w:type="dxa"/>
            <w:vMerge w:val="continue"/>
            <w:vAlign w:val="center"/>
          </w:tcPr>
          <w:p>
            <w:pPr>
              <w:widowControl/>
              <w:adjustRightInd w:val="0"/>
              <w:snapToGrid w:val="0"/>
              <w:spacing w:line="360" w:lineRule="exact"/>
              <w:jc w:val="center"/>
              <w:rPr>
                <w:rFonts w:ascii="宋体" w:hAnsi="宋体" w:eastAsia="宋体" w:cs="Times New Roman"/>
                <w:kern w:val="0"/>
                <w:sz w:val="18"/>
                <w:szCs w:val="18"/>
              </w:rPr>
            </w:pPr>
          </w:p>
        </w:tc>
        <w:tc>
          <w:tcPr>
            <w:tcW w:w="1985" w:type="dxa"/>
            <w:tcMar>
              <w:left w:w="75" w:type="dxa"/>
            </w:tcMar>
            <w:vAlign w:val="center"/>
          </w:tcPr>
          <w:p>
            <w:pPr>
              <w:widowControl/>
              <w:adjustRightInd w:val="0"/>
              <w:snapToGrid w:val="0"/>
              <w:spacing w:line="360" w:lineRule="exact"/>
              <w:jc w:val="left"/>
              <w:rPr>
                <w:rFonts w:ascii="宋体" w:hAnsi="宋体" w:eastAsia="宋体" w:cs="Times New Roman"/>
                <w:kern w:val="0"/>
                <w:sz w:val="18"/>
                <w:szCs w:val="18"/>
              </w:rPr>
            </w:pPr>
            <w:r>
              <w:rPr>
                <w:rFonts w:ascii="宋体" w:hAnsi="宋体" w:eastAsia="宋体" w:cs="Times New Roman"/>
                <w:kern w:val="0"/>
                <w:sz w:val="18"/>
                <w:szCs w:val="18"/>
              </w:rPr>
              <w:t>响应文件格式</w:t>
            </w:r>
          </w:p>
        </w:tc>
        <w:tc>
          <w:tcPr>
            <w:tcW w:w="4961" w:type="dxa"/>
            <w:tcMar>
              <w:left w:w="75" w:type="dxa"/>
            </w:tcMar>
            <w:vAlign w:val="center"/>
          </w:tcPr>
          <w:p>
            <w:pPr>
              <w:widowControl/>
              <w:adjustRightInd w:val="0"/>
              <w:snapToGrid w:val="0"/>
              <w:spacing w:line="360" w:lineRule="exact"/>
              <w:jc w:val="left"/>
              <w:rPr>
                <w:rFonts w:ascii="宋体" w:hAnsi="宋体" w:eastAsia="宋体" w:cs="Times New Roman"/>
                <w:kern w:val="0"/>
                <w:sz w:val="18"/>
                <w:szCs w:val="18"/>
              </w:rPr>
            </w:pPr>
            <w:r>
              <w:rPr>
                <w:rFonts w:ascii="宋体" w:hAnsi="宋体" w:eastAsia="宋体" w:cs="Times New Roman"/>
                <w:kern w:val="0"/>
                <w:sz w:val="18"/>
                <w:szCs w:val="18"/>
              </w:rPr>
              <w:t>符合第六章“响应文件格式”的规定，关键字迹清晰可辨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 w:hRule="atLeast"/>
          <w:jc w:val="center"/>
        </w:trPr>
        <w:tc>
          <w:tcPr>
            <w:tcW w:w="789" w:type="dxa"/>
            <w:vMerge w:val="continue"/>
            <w:vAlign w:val="center"/>
          </w:tcPr>
          <w:p>
            <w:pPr>
              <w:widowControl/>
              <w:adjustRightInd w:val="0"/>
              <w:snapToGrid w:val="0"/>
              <w:spacing w:line="360" w:lineRule="exact"/>
              <w:jc w:val="center"/>
              <w:rPr>
                <w:rFonts w:ascii="宋体" w:hAnsi="宋体" w:eastAsia="宋体" w:cs="Times New Roman"/>
                <w:kern w:val="0"/>
                <w:sz w:val="18"/>
                <w:szCs w:val="18"/>
              </w:rPr>
            </w:pPr>
          </w:p>
        </w:tc>
        <w:tc>
          <w:tcPr>
            <w:tcW w:w="1474" w:type="dxa"/>
            <w:vMerge w:val="continue"/>
            <w:vAlign w:val="center"/>
          </w:tcPr>
          <w:p>
            <w:pPr>
              <w:widowControl/>
              <w:adjustRightInd w:val="0"/>
              <w:snapToGrid w:val="0"/>
              <w:spacing w:line="360" w:lineRule="exact"/>
              <w:jc w:val="center"/>
              <w:rPr>
                <w:rFonts w:ascii="宋体" w:hAnsi="宋体" w:eastAsia="宋体" w:cs="Times New Roman"/>
                <w:kern w:val="0"/>
                <w:sz w:val="18"/>
                <w:szCs w:val="18"/>
              </w:rPr>
            </w:pPr>
          </w:p>
        </w:tc>
        <w:tc>
          <w:tcPr>
            <w:tcW w:w="1985" w:type="dxa"/>
            <w:tcMar>
              <w:left w:w="75" w:type="dxa"/>
            </w:tcMar>
            <w:vAlign w:val="center"/>
          </w:tcPr>
          <w:p>
            <w:pPr>
              <w:widowControl/>
              <w:adjustRightInd w:val="0"/>
              <w:snapToGrid w:val="0"/>
              <w:spacing w:line="360" w:lineRule="exact"/>
              <w:jc w:val="left"/>
              <w:rPr>
                <w:rFonts w:ascii="宋体" w:hAnsi="宋体" w:eastAsia="宋体" w:cs="Times New Roman"/>
                <w:kern w:val="0"/>
                <w:sz w:val="18"/>
                <w:szCs w:val="18"/>
              </w:rPr>
            </w:pPr>
            <w:r>
              <w:rPr>
                <w:rFonts w:hint="eastAsia" w:ascii="宋体" w:hAnsi="宋体" w:eastAsia="宋体" w:cs="Times New Roman"/>
                <w:kern w:val="0"/>
                <w:sz w:val="18"/>
                <w:szCs w:val="18"/>
              </w:rPr>
              <w:t>签名</w:t>
            </w:r>
            <w:r>
              <w:rPr>
                <w:rFonts w:ascii="宋体" w:hAnsi="宋体" w:eastAsia="宋体" w:cs="Times New Roman"/>
                <w:kern w:val="0"/>
                <w:sz w:val="18"/>
                <w:szCs w:val="18"/>
              </w:rPr>
              <w:t>盖章</w:t>
            </w:r>
          </w:p>
        </w:tc>
        <w:tc>
          <w:tcPr>
            <w:tcW w:w="4961" w:type="dxa"/>
            <w:tcMar>
              <w:left w:w="75" w:type="dxa"/>
            </w:tcMar>
            <w:vAlign w:val="center"/>
          </w:tcPr>
          <w:p>
            <w:pPr>
              <w:widowControl/>
              <w:adjustRightInd w:val="0"/>
              <w:snapToGrid w:val="0"/>
              <w:spacing w:line="360" w:lineRule="exact"/>
              <w:jc w:val="left"/>
              <w:rPr>
                <w:rFonts w:ascii="宋体" w:hAnsi="宋体" w:eastAsia="宋体" w:cs="Times New Roman"/>
                <w:kern w:val="0"/>
                <w:sz w:val="18"/>
                <w:szCs w:val="18"/>
              </w:rPr>
            </w:pPr>
            <w:r>
              <w:rPr>
                <w:rFonts w:ascii="宋体" w:hAnsi="宋体" w:eastAsia="宋体" w:cs="Times New Roman"/>
                <w:bCs/>
                <w:kern w:val="0"/>
                <w:sz w:val="18"/>
                <w:szCs w:val="18"/>
              </w:rPr>
              <w:t>符合第二章“供应商须知”第3.</w:t>
            </w:r>
            <w:r>
              <w:rPr>
                <w:rFonts w:hint="eastAsia" w:ascii="宋体" w:hAnsi="宋体" w:eastAsia="宋体" w:cs="Times New Roman"/>
                <w:bCs/>
                <w:kern w:val="0"/>
                <w:sz w:val="18"/>
                <w:szCs w:val="18"/>
              </w:rPr>
              <w:t>6</w:t>
            </w:r>
            <w:r>
              <w:rPr>
                <w:rFonts w:ascii="宋体" w:hAnsi="宋体" w:eastAsia="宋体" w:cs="Times New Roman"/>
                <w:bCs/>
                <w:kern w:val="0"/>
                <w:sz w:val="18"/>
                <w:szCs w:val="18"/>
              </w:rPr>
              <w:t>.3项的规定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789" w:type="dxa"/>
            <w:vAlign w:val="center"/>
          </w:tcPr>
          <w:p>
            <w:pPr>
              <w:widowControl/>
              <w:adjustRightInd w:val="0"/>
              <w:snapToGrid w:val="0"/>
              <w:spacing w:line="360" w:lineRule="exact"/>
              <w:jc w:val="center"/>
              <w:rPr>
                <w:rFonts w:ascii="宋体" w:hAnsi="宋体" w:eastAsia="宋体" w:cs="Times New Roman"/>
                <w:kern w:val="0"/>
                <w:sz w:val="18"/>
                <w:szCs w:val="18"/>
              </w:rPr>
            </w:pPr>
            <w:r>
              <w:rPr>
                <w:rFonts w:ascii="宋体" w:hAnsi="宋体" w:eastAsia="宋体" w:cs="Times New Roman"/>
                <w:kern w:val="0"/>
                <w:sz w:val="18"/>
                <w:szCs w:val="18"/>
              </w:rPr>
              <w:t>2.1.2</w:t>
            </w:r>
          </w:p>
        </w:tc>
        <w:tc>
          <w:tcPr>
            <w:tcW w:w="1474" w:type="dxa"/>
            <w:vAlign w:val="center"/>
          </w:tcPr>
          <w:p>
            <w:pPr>
              <w:widowControl/>
              <w:adjustRightInd w:val="0"/>
              <w:snapToGrid w:val="0"/>
              <w:spacing w:line="360" w:lineRule="exact"/>
              <w:jc w:val="center"/>
              <w:rPr>
                <w:rFonts w:ascii="宋体" w:hAnsi="宋体" w:eastAsia="宋体" w:cs="Times New Roman"/>
                <w:kern w:val="0"/>
                <w:sz w:val="18"/>
                <w:szCs w:val="18"/>
              </w:rPr>
            </w:pPr>
            <w:r>
              <w:rPr>
                <w:rFonts w:ascii="宋体" w:hAnsi="宋体" w:eastAsia="宋体" w:cs="Times New Roman"/>
                <w:kern w:val="0"/>
                <w:sz w:val="18"/>
                <w:szCs w:val="18"/>
              </w:rPr>
              <w:t>资格评审标准</w:t>
            </w:r>
          </w:p>
        </w:tc>
        <w:tc>
          <w:tcPr>
            <w:tcW w:w="1985" w:type="dxa"/>
            <w:tcMar>
              <w:left w:w="75" w:type="dxa"/>
            </w:tcMar>
            <w:vAlign w:val="center"/>
          </w:tcPr>
          <w:p>
            <w:pPr>
              <w:widowControl/>
              <w:adjustRightInd w:val="0"/>
              <w:snapToGrid w:val="0"/>
              <w:spacing w:line="360" w:lineRule="exact"/>
              <w:jc w:val="left"/>
              <w:rPr>
                <w:rFonts w:ascii="宋体" w:hAnsi="宋体" w:eastAsia="宋体" w:cs="Times New Roman"/>
                <w:kern w:val="0"/>
                <w:sz w:val="18"/>
                <w:szCs w:val="18"/>
              </w:rPr>
            </w:pPr>
            <w:r>
              <w:rPr>
                <w:rFonts w:hint="eastAsia" w:ascii="宋体" w:hAnsi="宋体" w:eastAsia="宋体" w:cs="Times New Roman"/>
                <w:kern w:val="0"/>
                <w:sz w:val="18"/>
                <w:szCs w:val="18"/>
              </w:rPr>
              <w:t>资质条件、能力、信誉</w:t>
            </w:r>
          </w:p>
        </w:tc>
        <w:tc>
          <w:tcPr>
            <w:tcW w:w="4961" w:type="dxa"/>
            <w:tcMar>
              <w:left w:w="75" w:type="dxa"/>
            </w:tcMar>
            <w:vAlign w:val="center"/>
          </w:tcPr>
          <w:p>
            <w:pPr>
              <w:adjustRightInd w:val="0"/>
              <w:snapToGrid w:val="0"/>
              <w:spacing w:line="360" w:lineRule="exact"/>
              <w:jc w:val="left"/>
              <w:rPr>
                <w:rFonts w:ascii="宋体" w:hAnsi="宋体" w:eastAsia="宋体" w:cs="Times New Roman"/>
                <w:kern w:val="0"/>
                <w:sz w:val="18"/>
                <w:szCs w:val="18"/>
              </w:rPr>
            </w:pPr>
            <w:r>
              <w:rPr>
                <w:rFonts w:ascii="宋体" w:hAnsi="宋体" w:eastAsia="宋体" w:cs="Times New Roman"/>
                <w:kern w:val="0"/>
                <w:sz w:val="18"/>
                <w:szCs w:val="18"/>
              </w:rPr>
              <w:t>符合第二章“供应商须知”第1.</w:t>
            </w:r>
            <w:r>
              <w:rPr>
                <w:rFonts w:hint="eastAsia" w:ascii="宋体" w:hAnsi="宋体" w:eastAsia="宋体" w:cs="Times New Roman"/>
                <w:kern w:val="0"/>
                <w:sz w:val="18"/>
                <w:szCs w:val="18"/>
              </w:rPr>
              <w:t>2</w:t>
            </w:r>
            <w:r>
              <w:rPr>
                <w:rFonts w:ascii="宋体" w:hAnsi="宋体" w:eastAsia="宋体" w:cs="Times New Roman"/>
                <w:kern w:val="0"/>
                <w:sz w:val="18"/>
                <w:szCs w:val="18"/>
              </w:rPr>
              <w:t>.1项规定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 w:hRule="atLeast"/>
          <w:jc w:val="center"/>
        </w:trPr>
        <w:tc>
          <w:tcPr>
            <w:tcW w:w="789" w:type="dxa"/>
            <w:vMerge w:val="restart"/>
            <w:vAlign w:val="center"/>
          </w:tcPr>
          <w:p>
            <w:pPr>
              <w:widowControl/>
              <w:adjustRightInd w:val="0"/>
              <w:snapToGrid w:val="0"/>
              <w:spacing w:line="360" w:lineRule="exact"/>
              <w:jc w:val="center"/>
              <w:rPr>
                <w:rFonts w:ascii="宋体" w:hAnsi="宋体" w:eastAsia="宋体" w:cs="Times New Roman"/>
                <w:kern w:val="0"/>
                <w:sz w:val="18"/>
                <w:szCs w:val="18"/>
              </w:rPr>
            </w:pPr>
            <w:r>
              <w:rPr>
                <w:rFonts w:ascii="宋体" w:hAnsi="宋体" w:eastAsia="宋体" w:cs="Times New Roman"/>
                <w:kern w:val="0"/>
                <w:sz w:val="18"/>
                <w:szCs w:val="18"/>
              </w:rPr>
              <w:t>2.1.3</w:t>
            </w:r>
          </w:p>
        </w:tc>
        <w:tc>
          <w:tcPr>
            <w:tcW w:w="1474" w:type="dxa"/>
            <w:vMerge w:val="restart"/>
            <w:vAlign w:val="center"/>
          </w:tcPr>
          <w:p>
            <w:pPr>
              <w:widowControl/>
              <w:adjustRightInd w:val="0"/>
              <w:snapToGrid w:val="0"/>
              <w:spacing w:line="360" w:lineRule="exact"/>
              <w:jc w:val="center"/>
              <w:rPr>
                <w:rFonts w:ascii="宋体" w:hAnsi="宋体" w:eastAsia="宋体" w:cs="Times New Roman"/>
                <w:kern w:val="0"/>
                <w:sz w:val="18"/>
                <w:szCs w:val="18"/>
              </w:rPr>
            </w:pPr>
            <w:r>
              <w:rPr>
                <w:rFonts w:ascii="宋体" w:hAnsi="宋体" w:eastAsia="宋体" w:cs="Times New Roman"/>
                <w:kern w:val="0"/>
                <w:sz w:val="18"/>
                <w:szCs w:val="18"/>
              </w:rPr>
              <w:t>响应性评审标准</w:t>
            </w:r>
          </w:p>
        </w:tc>
        <w:tc>
          <w:tcPr>
            <w:tcW w:w="1985" w:type="dxa"/>
            <w:tcMar>
              <w:left w:w="75" w:type="dxa"/>
            </w:tcMar>
            <w:vAlign w:val="center"/>
          </w:tcPr>
          <w:p>
            <w:pPr>
              <w:widowControl/>
              <w:adjustRightInd w:val="0"/>
              <w:snapToGrid w:val="0"/>
              <w:spacing w:line="360" w:lineRule="exact"/>
              <w:jc w:val="left"/>
              <w:rPr>
                <w:rFonts w:ascii="宋体" w:hAnsi="宋体" w:eastAsia="宋体" w:cs="Times New Roman"/>
                <w:kern w:val="0"/>
                <w:sz w:val="18"/>
                <w:szCs w:val="18"/>
              </w:rPr>
            </w:pPr>
            <w:r>
              <w:rPr>
                <w:rFonts w:ascii="宋体" w:hAnsi="宋体" w:eastAsia="宋体" w:cs="Times New Roman"/>
                <w:kern w:val="0"/>
                <w:sz w:val="18"/>
                <w:szCs w:val="18"/>
              </w:rPr>
              <w:t>报价内容</w:t>
            </w:r>
          </w:p>
        </w:tc>
        <w:tc>
          <w:tcPr>
            <w:tcW w:w="4961" w:type="dxa"/>
            <w:tcMar>
              <w:left w:w="75" w:type="dxa"/>
            </w:tcMar>
            <w:vAlign w:val="center"/>
          </w:tcPr>
          <w:p>
            <w:pPr>
              <w:widowControl/>
              <w:adjustRightInd w:val="0"/>
              <w:snapToGrid w:val="0"/>
              <w:spacing w:line="360" w:lineRule="exact"/>
              <w:jc w:val="left"/>
              <w:rPr>
                <w:rFonts w:ascii="宋体" w:hAnsi="宋体" w:eastAsia="宋体" w:cs="Times New Roman"/>
                <w:kern w:val="0"/>
                <w:sz w:val="18"/>
                <w:szCs w:val="18"/>
              </w:rPr>
            </w:pPr>
            <w:r>
              <w:rPr>
                <w:rFonts w:hint="eastAsia" w:ascii="宋体" w:hAnsi="宋体" w:eastAsia="宋体" w:cs="Times New Roman"/>
                <w:sz w:val="18"/>
                <w:szCs w:val="18"/>
              </w:rPr>
              <w:t>符合</w:t>
            </w:r>
            <w:r>
              <w:rPr>
                <w:rFonts w:ascii="宋体" w:hAnsi="宋体" w:eastAsia="宋体" w:cs="Times New Roman"/>
                <w:sz w:val="18"/>
                <w:szCs w:val="18"/>
              </w:rPr>
              <w:t>第一章“</w:t>
            </w:r>
            <w:r>
              <w:rPr>
                <w:rFonts w:hint="eastAsia" w:ascii="宋体" w:hAnsi="宋体" w:eastAsia="宋体" w:cs="Times New Roman"/>
                <w:sz w:val="18"/>
                <w:szCs w:val="18"/>
              </w:rPr>
              <w:t>采购公告</w:t>
            </w:r>
            <w:r>
              <w:rPr>
                <w:rFonts w:ascii="宋体" w:hAnsi="宋体" w:eastAsia="宋体" w:cs="Times New Roman"/>
                <w:sz w:val="18"/>
                <w:szCs w:val="18"/>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jc w:val="center"/>
        </w:trPr>
        <w:tc>
          <w:tcPr>
            <w:tcW w:w="789" w:type="dxa"/>
            <w:vMerge w:val="continue"/>
            <w:vAlign w:val="center"/>
          </w:tcPr>
          <w:p>
            <w:pPr>
              <w:widowControl/>
              <w:adjustRightInd w:val="0"/>
              <w:snapToGrid w:val="0"/>
              <w:spacing w:line="360" w:lineRule="exact"/>
              <w:jc w:val="center"/>
              <w:rPr>
                <w:rFonts w:ascii="宋体" w:hAnsi="宋体" w:eastAsia="宋体" w:cs="Times New Roman"/>
                <w:kern w:val="0"/>
                <w:sz w:val="18"/>
                <w:szCs w:val="18"/>
              </w:rPr>
            </w:pPr>
          </w:p>
        </w:tc>
        <w:tc>
          <w:tcPr>
            <w:tcW w:w="1474" w:type="dxa"/>
            <w:vMerge w:val="continue"/>
            <w:vAlign w:val="center"/>
          </w:tcPr>
          <w:p>
            <w:pPr>
              <w:widowControl/>
              <w:adjustRightInd w:val="0"/>
              <w:snapToGrid w:val="0"/>
              <w:spacing w:line="360" w:lineRule="exact"/>
              <w:jc w:val="center"/>
              <w:rPr>
                <w:rFonts w:ascii="宋体" w:hAnsi="宋体" w:eastAsia="宋体" w:cs="Times New Roman"/>
                <w:kern w:val="0"/>
                <w:sz w:val="18"/>
                <w:szCs w:val="18"/>
              </w:rPr>
            </w:pPr>
          </w:p>
        </w:tc>
        <w:tc>
          <w:tcPr>
            <w:tcW w:w="1985" w:type="dxa"/>
            <w:tcMar>
              <w:left w:w="75" w:type="dxa"/>
            </w:tcMar>
            <w:vAlign w:val="center"/>
          </w:tcPr>
          <w:p>
            <w:pPr>
              <w:widowControl/>
              <w:adjustRightInd w:val="0"/>
              <w:snapToGrid w:val="0"/>
              <w:spacing w:line="360" w:lineRule="exact"/>
              <w:jc w:val="left"/>
              <w:rPr>
                <w:rFonts w:ascii="宋体" w:hAnsi="宋体" w:eastAsia="宋体" w:cs="Times New Roman"/>
                <w:kern w:val="0"/>
                <w:sz w:val="18"/>
                <w:szCs w:val="18"/>
              </w:rPr>
            </w:pPr>
            <w:r>
              <w:rPr>
                <w:rFonts w:hint="eastAsia" w:ascii="宋体" w:hAnsi="宋体" w:eastAsia="宋体" w:cs="Times New Roman"/>
                <w:kern w:val="0"/>
                <w:sz w:val="18"/>
                <w:szCs w:val="18"/>
              </w:rPr>
              <w:t>服务期</w:t>
            </w:r>
          </w:p>
        </w:tc>
        <w:tc>
          <w:tcPr>
            <w:tcW w:w="4961" w:type="dxa"/>
            <w:tcMar>
              <w:left w:w="75" w:type="dxa"/>
            </w:tcMar>
            <w:vAlign w:val="center"/>
          </w:tcPr>
          <w:p>
            <w:pPr>
              <w:widowControl/>
              <w:adjustRightInd w:val="0"/>
              <w:snapToGrid w:val="0"/>
              <w:spacing w:line="360" w:lineRule="exact"/>
              <w:jc w:val="left"/>
              <w:rPr>
                <w:rFonts w:ascii="宋体" w:hAnsi="宋体" w:eastAsia="宋体" w:cs="Times New Roman"/>
                <w:kern w:val="0"/>
                <w:sz w:val="18"/>
                <w:szCs w:val="18"/>
              </w:rPr>
            </w:pPr>
            <w:r>
              <w:rPr>
                <w:rFonts w:hint="eastAsia" w:ascii="宋体" w:hAnsi="宋体" w:eastAsia="宋体" w:cs="Times New Roman"/>
                <w:sz w:val="18"/>
                <w:szCs w:val="18"/>
              </w:rPr>
              <w:t>符合</w:t>
            </w:r>
            <w:r>
              <w:rPr>
                <w:rFonts w:ascii="宋体" w:hAnsi="宋体" w:eastAsia="宋体" w:cs="Times New Roman"/>
                <w:sz w:val="18"/>
                <w:szCs w:val="18"/>
              </w:rPr>
              <w:t>第一章“</w:t>
            </w:r>
            <w:r>
              <w:rPr>
                <w:rFonts w:hint="eastAsia" w:ascii="宋体" w:hAnsi="宋体" w:eastAsia="宋体" w:cs="Times New Roman"/>
                <w:sz w:val="18"/>
                <w:szCs w:val="18"/>
              </w:rPr>
              <w:t>采购公告</w:t>
            </w:r>
            <w:r>
              <w:rPr>
                <w:rFonts w:ascii="宋体" w:hAnsi="宋体" w:eastAsia="宋体" w:cs="Times New Roman"/>
                <w:sz w:val="18"/>
                <w:szCs w:val="18"/>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89" w:type="dxa"/>
            <w:vMerge w:val="continue"/>
            <w:vAlign w:val="center"/>
          </w:tcPr>
          <w:p>
            <w:pPr>
              <w:widowControl/>
              <w:adjustRightInd w:val="0"/>
              <w:snapToGrid w:val="0"/>
              <w:spacing w:line="360" w:lineRule="exact"/>
              <w:jc w:val="center"/>
              <w:rPr>
                <w:rFonts w:ascii="宋体" w:hAnsi="宋体" w:eastAsia="宋体" w:cs="Times New Roman"/>
                <w:kern w:val="0"/>
                <w:sz w:val="18"/>
                <w:szCs w:val="18"/>
              </w:rPr>
            </w:pPr>
          </w:p>
        </w:tc>
        <w:tc>
          <w:tcPr>
            <w:tcW w:w="1474" w:type="dxa"/>
            <w:vMerge w:val="continue"/>
            <w:vAlign w:val="center"/>
          </w:tcPr>
          <w:p>
            <w:pPr>
              <w:widowControl/>
              <w:adjustRightInd w:val="0"/>
              <w:snapToGrid w:val="0"/>
              <w:spacing w:line="360" w:lineRule="exact"/>
              <w:jc w:val="center"/>
              <w:rPr>
                <w:rFonts w:ascii="宋体" w:hAnsi="宋体" w:eastAsia="宋体" w:cs="Times New Roman"/>
                <w:kern w:val="0"/>
                <w:sz w:val="18"/>
                <w:szCs w:val="18"/>
              </w:rPr>
            </w:pPr>
          </w:p>
        </w:tc>
        <w:tc>
          <w:tcPr>
            <w:tcW w:w="1985" w:type="dxa"/>
            <w:tcMar>
              <w:left w:w="75" w:type="dxa"/>
            </w:tcMar>
            <w:vAlign w:val="center"/>
          </w:tcPr>
          <w:p>
            <w:pPr>
              <w:widowControl/>
              <w:adjustRightInd w:val="0"/>
              <w:snapToGrid w:val="0"/>
              <w:spacing w:line="360" w:lineRule="exact"/>
              <w:jc w:val="left"/>
              <w:rPr>
                <w:rFonts w:ascii="宋体" w:hAnsi="宋体" w:eastAsia="宋体" w:cs="Times New Roman"/>
                <w:kern w:val="0"/>
                <w:sz w:val="18"/>
                <w:szCs w:val="18"/>
              </w:rPr>
            </w:pPr>
            <w:r>
              <w:rPr>
                <w:rFonts w:ascii="宋体" w:hAnsi="宋体" w:eastAsia="宋体" w:cs="Times New Roman"/>
                <w:kern w:val="0"/>
                <w:sz w:val="18"/>
                <w:szCs w:val="18"/>
              </w:rPr>
              <w:t>质量要求</w:t>
            </w:r>
          </w:p>
        </w:tc>
        <w:tc>
          <w:tcPr>
            <w:tcW w:w="4961" w:type="dxa"/>
            <w:tcMar>
              <w:left w:w="75" w:type="dxa"/>
            </w:tcMar>
            <w:vAlign w:val="center"/>
          </w:tcPr>
          <w:p>
            <w:pPr>
              <w:widowControl/>
              <w:adjustRightInd w:val="0"/>
              <w:snapToGrid w:val="0"/>
              <w:spacing w:line="360" w:lineRule="exact"/>
              <w:jc w:val="left"/>
              <w:rPr>
                <w:rFonts w:ascii="宋体" w:hAnsi="宋体" w:eastAsia="宋体" w:cs="Times New Roman"/>
                <w:kern w:val="0"/>
                <w:sz w:val="18"/>
                <w:szCs w:val="18"/>
              </w:rPr>
            </w:pPr>
            <w:r>
              <w:rPr>
                <w:rFonts w:ascii="宋体" w:hAnsi="宋体" w:eastAsia="宋体" w:cs="Times New Roman"/>
                <w:kern w:val="0"/>
                <w:sz w:val="18"/>
                <w:szCs w:val="18"/>
              </w:rPr>
              <w:t>符合第二章“供应商须知”第1.</w:t>
            </w:r>
            <w:r>
              <w:rPr>
                <w:rFonts w:hint="eastAsia" w:ascii="宋体" w:hAnsi="宋体" w:eastAsia="宋体" w:cs="Times New Roman"/>
                <w:kern w:val="0"/>
                <w:sz w:val="18"/>
                <w:szCs w:val="18"/>
              </w:rPr>
              <w:t>1</w:t>
            </w:r>
            <w:r>
              <w:rPr>
                <w:rFonts w:ascii="宋体" w:hAnsi="宋体" w:eastAsia="宋体" w:cs="Times New Roman"/>
                <w:kern w:val="0"/>
                <w:sz w:val="18"/>
                <w:szCs w:val="18"/>
              </w:rPr>
              <w:t>.</w:t>
            </w:r>
            <w:r>
              <w:rPr>
                <w:rFonts w:hint="eastAsia" w:ascii="宋体" w:hAnsi="宋体" w:eastAsia="宋体" w:cs="Times New Roman"/>
                <w:kern w:val="0"/>
                <w:sz w:val="18"/>
                <w:szCs w:val="18"/>
              </w:rPr>
              <w:t>1</w:t>
            </w:r>
            <w:r>
              <w:rPr>
                <w:rFonts w:ascii="宋体" w:hAnsi="宋体" w:eastAsia="宋体" w:cs="Times New Roman"/>
                <w:kern w:val="0"/>
                <w:sz w:val="18"/>
                <w:szCs w:val="18"/>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 w:hRule="atLeast"/>
          <w:jc w:val="center"/>
        </w:trPr>
        <w:tc>
          <w:tcPr>
            <w:tcW w:w="789" w:type="dxa"/>
            <w:vMerge w:val="continue"/>
            <w:vAlign w:val="center"/>
          </w:tcPr>
          <w:p>
            <w:pPr>
              <w:widowControl/>
              <w:adjustRightInd w:val="0"/>
              <w:snapToGrid w:val="0"/>
              <w:spacing w:line="360" w:lineRule="exact"/>
              <w:jc w:val="center"/>
              <w:rPr>
                <w:rFonts w:ascii="宋体" w:hAnsi="宋体" w:eastAsia="宋体" w:cs="Times New Roman"/>
                <w:kern w:val="0"/>
                <w:sz w:val="18"/>
                <w:szCs w:val="18"/>
              </w:rPr>
            </w:pPr>
          </w:p>
        </w:tc>
        <w:tc>
          <w:tcPr>
            <w:tcW w:w="1474" w:type="dxa"/>
            <w:vMerge w:val="continue"/>
            <w:vAlign w:val="center"/>
          </w:tcPr>
          <w:p>
            <w:pPr>
              <w:widowControl/>
              <w:adjustRightInd w:val="0"/>
              <w:snapToGrid w:val="0"/>
              <w:spacing w:line="360" w:lineRule="exact"/>
              <w:jc w:val="center"/>
              <w:rPr>
                <w:rFonts w:ascii="宋体" w:hAnsi="宋体" w:eastAsia="宋体" w:cs="Times New Roman"/>
                <w:kern w:val="0"/>
                <w:sz w:val="18"/>
                <w:szCs w:val="18"/>
              </w:rPr>
            </w:pPr>
          </w:p>
        </w:tc>
        <w:tc>
          <w:tcPr>
            <w:tcW w:w="1985" w:type="dxa"/>
            <w:tcMar>
              <w:left w:w="75" w:type="dxa"/>
            </w:tcMar>
            <w:vAlign w:val="center"/>
          </w:tcPr>
          <w:p>
            <w:pPr>
              <w:widowControl/>
              <w:adjustRightInd w:val="0"/>
              <w:snapToGrid w:val="0"/>
              <w:spacing w:line="360" w:lineRule="exact"/>
              <w:jc w:val="left"/>
              <w:rPr>
                <w:rFonts w:ascii="宋体" w:hAnsi="宋体" w:eastAsia="宋体" w:cs="Times New Roman"/>
                <w:kern w:val="0"/>
                <w:sz w:val="18"/>
                <w:szCs w:val="18"/>
              </w:rPr>
            </w:pPr>
            <w:r>
              <w:rPr>
                <w:rFonts w:hint="eastAsia" w:ascii="宋体" w:hAnsi="宋体" w:eastAsia="宋体" w:cs="Times New Roman"/>
                <w:kern w:val="0"/>
                <w:sz w:val="18"/>
                <w:szCs w:val="18"/>
              </w:rPr>
              <w:t>安全目标</w:t>
            </w:r>
          </w:p>
        </w:tc>
        <w:tc>
          <w:tcPr>
            <w:tcW w:w="4961" w:type="dxa"/>
            <w:tcMar>
              <w:left w:w="75" w:type="dxa"/>
            </w:tcMar>
            <w:vAlign w:val="center"/>
          </w:tcPr>
          <w:p>
            <w:pPr>
              <w:widowControl/>
              <w:adjustRightInd w:val="0"/>
              <w:snapToGrid w:val="0"/>
              <w:spacing w:line="360" w:lineRule="exact"/>
              <w:jc w:val="left"/>
              <w:rPr>
                <w:rFonts w:ascii="宋体" w:hAnsi="宋体" w:eastAsia="宋体" w:cs="Times New Roman"/>
                <w:kern w:val="0"/>
                <w:sz w:val="18"/>
                <w:szCs w:val="18"/>
              </w:rPr>
            </w:pPr>
            <w:r>
              <w:rPr>
                <w:rFonts w:ascii="宋体" w:hAnsi="宋体" w:eastAsia="宋体" w:cs="Times New Roman"/>
                <w:kern w:val="0"/>
                <w:sz w:val="18"/>
                <w:szCs w:val="18"/>
              </w:rPr>
              <w:t>符合第二章“供应商须知”第1.</w:t>
            </w:r>
            <w:r>
              <w:rPr>
                <w:rFonts w:hint="eastAsia" w:ascii="宋体" w:hAnsi="宋体" w:eastAsia="宋体" w:cs="Times New Roman"/>
                <w:kern w:val="0"/>
                <w:sz w:val="18"/>
                <w:szCs w:val="18"/>
              </w:rPr>
              <w:t>1</w:t>
            </w:r>
            <w:r>
              <w:rPr>
                <w:rFonts w:ascii="宋体" w:hAnsi="宋体" w:eastAsia="宋体" w:cs="Times New Roman"/>
                <w:kern w:val="0"/>
                <w:sz w:val="18"/>
                <w:szCs w:val="18"/>
              </w:rPr>
              <w:t>.</w:t>
            </w:r>
            <w:r>
              <w:rPr>
                <w:rFonts w:hint="eastAsia" w:ascii="宋体" w:hAnsi="宋体" w:eastAsia="宋体" w:cs="Times New Roman"/>
                <w:kern w:val="0"/>
                <w:sz w:val="18"/>
                <w:szCs w:val="18"/>
              </w:rPr>
              <w:t>2</w:t>
            </w:r>
            <w:r>
              <w:rPr>
                <w:rFonts w:ascii="宋体" w:hAnsi="宋体" w:eastAsia="宋体" w:cs="Times New Roman"/>
                <w:kern w:val="0"/>
                <w:sz w:val="18"/>
                <w:szCs w:val="18"/>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1" w:hRule="atLeast"/>
          <w:jc w:val="center"/>
        </w:trPr>
        <w:tc>
          <w:tcPr>
            <w:tcW w:w="789" w:type="dxa"/>
            <w:vMerge w:val="continue"/>
            <w:vAlign w:val="center"/>
          </w:tcPr>
          <w:p>
            <w:pPr>
              <w:widowControl/>
              <w:adjustRightInd w:val="0"/>
              <w:snapToGrid w:val="0"/>
              <w:spacing w:line="360" w:lineRule="exact"/>
              <w:jc w:val="center"/>
              <w:rPr>
                <w:rFonts w:ascii="宋体" w:hAnsi="宋体" w:eastAsia="宋体" w:cs="Times New Roman"/>
                <w:kern w:val="0"/>
                <w:sz w:val="18"/>
                <w:szCs w:val="18"/>
              </w:rPr>
            </w:pPr>
          </w:p>
        </w:tc>
        <w:tc>
          <w:tcPr>
            <w:tcW w:w="1474" w:type="dxa"/>
            <w:vMerge w:val="continue"/>
            <w:vAlign w:val="center"/>
          </w:tcPr>
          <w:p>
            <w:pPr>
              <w:widowControl/>
              <w:adjustRightInd w:val="0"/>
              <w:snapToGrid w:val="0"/>
              <w:spacing w:line="360" w:lineRule="exact"/>
              <w:jc w:val="center"/>
              <w:rPr>
                <w:rFonts w:ascii="宋体" w:hAnsi="宋体" w:eastAsia="宋体" w:cs="Times New Roman"/>
                <w:kern w:val="0"/>
                <w:sz w:val="18"/>
                <w:szCs w:val="18"/>
              </w:rPr>
            </w:pPr>
          </w:p>
        </w:tc>
        <w:tc>
          <w:tcPr>
            <w:tcW w:w="1985" w:type="dxa"/>
            <w:tcMar>
              <w:left w:w="75" w:type="dxa"/>
            </w:tcMar>
            <w:vAlign w:val="center"/>
          </w:tcPr>
          <w:p>
            <w:pPr>
              <w:widowControl/>
              <w:adjustRightInd w:val="0"/>
              <w:snapToGrid w:val="0"/>
              <w:spacing w:line="360" w:lineRule="exact"/>
              <w:jc w:val="left"/>
              <w:rPr>
                <w:rFonts w:ascii="宋体" w:hAnsi="宋体" w:eastAsia="宋体" w:cs="Times New Roman"/>
                <w:kern w:val="0"/>
                <w:sz w:val="18"/>
                <w:szCs w:val="18"/>
              </w:rPr>
            </w:pPr>
            <w:r>
              <w:rPr>
                <w:rFonts w:ascii="宋体" w:hAnsi="宋体" w:eastAsia="宋体" w:cs="Times New Roman"/>
                <w:kern w:val="0"/>
                <w:sz w:val="18"/>
                <w:szCs w:val="18"/>
              </w:rPr>
              <w:t>响应有效期</w:t>
            </w:r>
          </w:p>
        </w:tc>
        <w:tc>
          <w:tcPr>
            <w:tcW w:w="4961" w:type="dxa"/>
            <w:tcMar>
              <w:left w:w="75" w:type="dxa"/>
            </w:tcMar>
            <w:vAlign w:val="center"/>
          </w:tcPr>
          <w:p>
            <w:pPr>
              <w:adjustRightInd w:val="0"/>
              <w:snapToGrid w:val="0"/>
              <w:spacing w:line="360" w:lineRule="exact"/>
              <w:jc w:val="left"/>
              <w:rPr>
                <w:rFonts w:ascii="宋体" w:hAnsi="宋体" w:eastAsia="宋体" w:cs="Times New Roman"/>
                <w:kern w:val="0"/>
                <w:sz w:val="18"/>
                <w:szCs w:val="18"/>
              </w:rPr>
            </w:pPr>
            <w:r>
              <w:rPr>
                <w:rFonts w:ascii="宋体" w:hAnsi="宋体" w:eastAsia="宋体" w:cs="Times New Roman"/>
                <w:kern w:val="0"/>
                <w:sz w:val="18"/>
                <w:szCs w:val="18"/>
              </w:rPr>
              <w:t>符合第二章“供应商须知”第3.3.1项规定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 w:hRule="atLeast"/>
          <w:jc w:val="center"/>
        </w:trPr>
        <w:tc>
          <w:tcPr>
            <w:tcW w:w="789" w:type="dxa"/>
            <w:vMerge w:val="continue"/>
            <w:vAlign w:val="center"/>
          </w:tcPr>
          <w:p>
            <w:pPr>
              <w:widowControl/>
              <w:adjustRightInd w:val="0"/>
              <w:snapToGrid w:val="0"/>
              <w:spacing w:line="360" w:lineRule="exact"/>
              <w:jc w:val="center"/>
              <w:rPr>
                <w:rFonts w:ascii="宋体" w:hAnsi="宋体" w:eastAsia="宋体" w:cs="Times New Roman"/>
                <w:kern w:val="0"/>
                <w:sz w:val="18"/>
                <w:szCs w:val="18"/>
              </w:rPr>
            </w:pPr>
          </w:p>
        </w:tc>
        <w:tc>
          <w:tcPr>
            <w:tcW w:w="1474" w:type="dxa"/>
            <w:vMerge w:val="continue"/>
            <w:vAlign w:val="center"/>
          </w:tcPr>
          <w:p>
            <w:pPr>
              <w:widowControl/>
              <w:adjustRightInd w:val="0"/>
              <w:snapToGrid w:val="0"/>
              <w:spacing w:line="360" w:lineRule="exact"/>
              <w:jc w:val="center"/>
              <w:rPr>
                <w:rFonts w:ascii="宋体" w:hAnsi="宋体" w:eastAsia="宋体" w:cs="Times New Roman"/>
                <w:kern w:val="0"/>
                <w:sz w:val="18"/>
                <w:szCs w:val="18"/>
              </w:rPr>
            </w:pPr>
          </w:p>
        </w:tc>
        <w:tc>
          <w:tcPr>
            <w:tcW w:w="1985" w:type="dxa"/>
            <w:tcMar>
              <w:left w:w="75" w:type="dxa"/>
            </w:tcMar>
            <w:vAlign w:val="center"/>
          </w:tcPr>
          <w:p>
            <w:pPr>
              <w:widowControl/>
              <w:adjustRightInd w:val="0"/>
              <w:snapToGrid w:val="0"/>
              <w:spacing w:line="360" w:lineRule="exact"/>
              <w:jc w:val="left"/>
              <w:rPr>
                <w:rFonts w:ascii="宋体" w:hAnsi="宋体" w:eastAsia="宋体" w:cs="Times New Roman"/>
                <w:kern w:val="0"/>
                <w:sz w:val="18"/>
                <w:szCs w:val="18"/>
              </w:rPr>
            </w:pPr>
            <w:r>
              <w:rPr>
                <w:rFonts w:ascii="宋体" w:hAnsi="宋体" w:eastAsia="宋体" w:cs="Times New Roman"/>
                <w:kern w:val="0"/>
                <w:sz w:val="18"/>
                <w:szCs w:val="18"/>
              </w:rPr>
              <w:t>响应保证金</w:t>
            </w:r>
          </w:p>
        </w:tc>
        <w:tc>
          <w:tcPr>
            <w:tcW w:w="4961" w:type="dxa"/>
            <w:tcMar>
              <w:left w:w="75" w:type="dxa"/>
            </w:tcMar>
            <w:vAlign w:val="center"/>
          </w:tcPr>
          <w:p>
            <w:pPr>
              <w:widowControl/>
              <w:adjustRightInd w:val="0"/>
              <w:snapToGrid w:val="0"/>
              <w:spacing w:line="360" w:lineRule="exact"/>
              <w:jc w:val="left"/>
              <w:rPr>
                <w:rFonts w:ascii="宋体" w:hAnsi="宋体" w:eastAsia="宋体" w:cs="Times New Roman"/>
                <w:kern w:val="0"/>
                <w:sz w:val="18"/>
                <w:szCs w:val="18"/>
              </w:rPr>
            </w:pPr>
            <w:r>
              <w:rPr>
                <w:rFonts w:ascii="宋体" w:hAnsi="宋体" w:eastAsia="宋体" w:cs="Times New Roman"/>
                <w:kern w:val="0"/>
                <w:sz w:val="18"/>
                <w:szCs w:val="18"/>
              </w:rPr>
              <w:t>符合第二章“供应商须知”第3.4.1项规定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jc w:val="center"/>
        </w:trPr>
        <w:tc>
          <w:tcPr>
            <w:tcW w:w="789" w:type="dxa"/>
            <w:vMerge w:val="continue"/>
            <w:vAlign w:val="center"/>
          </w:tcPr>
          <w:p>
            <w:pPr>
              <w:widowControl/>
              <w:adjustRightInd w:val="0"/>
              <w:snapToGrid w:val="0"/>
              <w:spacing w:line="360" w:lineRule="exact"/>
              <w:jc w:val="center"/>
              <w:rPr>
                <w:rFonts w:ascii="宋体" w:hAnsi="宋体" w:eastAsia="宋体" w:cs="Times New Roman"/>
                <w:kern w:val="0"/>
                <w:sz w:val="18"/>
                <w:szCs w:val="18"/>
              </w:rPr>
            </w:pPr>
          </w:p>
        </w:tc>
        <w:tc>
          <w:tcPr>
            <w:tcW w:w="1474" w:type="dxa"/>
            <w:vMerge w:val="continue"/>
            <w:vAlign w:val="center"/>
          </w:tcPr>
          <w:p>
            <w:pPr>
              <w:widowControl/>
              <w:adjustRightInd w:val="0"/>
              <w:snapToGrid w:val="0"/>
              <w:spacing w:line="360" w:lineRule="exact"/>
              <w:jc w:val="center"/>
              <w:rPr>
                <w:rFonts w:ascii="宋体" w:hAnsi="宋体" w:eastAsia="宋体" w:cs="Times New Roman"/>
                <w:kern w:val="0"/>
                <w:sz w:val="18"/>
                <w:szCs w:val="18"/>
              </w:rPr>
            </w:pPr>
          </w:p>
        </w:tc>
        <w:tc>
          <w:tcPr>
            <w:tcW w:w="1985" w:type="dxa"/>
            <w:tcMar>
              <w:left w:w="75" w:type="dxa"/>
            </w:tcMar>
            <w:vAlign w:val="center"/>
          </w:tcPr>
          <w:p>
            <w:pPr>
              <w:widowControl/>
              <w:adjustRightInd w:val="0"/>
              <w:snapToGrid w:val="0"/>
              <w:spacing w:line="360" w:lineRule="exact"/>
              <w:jc w:val="left"/>
              <w:rPr>
                <w:rFonts w:ascii="宋体" w:hAnsi="宋体" w:eastAsia="宋体" w:cs="Times New Roman"/>
                <w:kern w:val="0"/>
                <w:sz w:val="18"/>
                <w:szCs w:val="18"/>
              </w:rPr>
            </w:pPr>
            <w:r>
              <w:rPr>
                <w:rFonts w:ascii="宋体" w:hAnsi="宋体" w:eastAsia="宋体" w:cs="Times New Roman"/>
                <w:kern w:val="0"/>
                <w:sz w:val="18"/>
                <w:szCs w:val="18"/>
              </w:rPr>
              <w:t>权利义务</w:t>
            </w:r>
          </w:p>
        </w:tc>
        <w:tc>
          <w:tcPr>
            <w:tcW w:w="4961" w:type="dxa"/>
            <w:tcMar>
              <w:left w:w="75" w:type="dxa"/>
            </w:tcMar>
            <w:vAlign w:val="center"/>
          </w:tcPr>
          <w:p>
            <w:pPr>
              <w:widowControl/>
              <w:adjustRightInd w:val="0"/>
              <w:snapToGrid w:val="0"/>
              <w:spacing w:line="360" w:lineRule="exact"/>
              <w:jc w:val="left"/>
              <w:rPr>
                <w:rFonts w:ascii="宋体" w:hAnsi="宋体" w:eastAsia="宋体" w:cs="Times New Roman"/>
                <w:kern w:val="0"/>
                <w:sz w:val="18"/>
                <w:szCs w:val="18"/>
              </w:rPr>
            </w:pPr>
            <w:r>
              <w:rPr>
                <w:rFonts w:ascii="宋体" w:hAnsi="宋体" w:eastAsia="宋体" w:cs="Times New Roman"/>
                <w:bCs/>
                <w:kern w:val="0"/>
                <w:sz w:val="18"/>
                <w:szCs w:val="18"/>
              </w:rPr>
              <w:t>符合询比文件规定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 w:hRule="atLeast"/>
          <w:jc w:val="center"/>
        </w:trPr>
        <w:tc>
          <w:tcPr>
            <w:tcW w:w="789" w:type="dxa"/>
            <w:vMerge w:val="continue"/>
            <w:vAlign w:val="center"/>
          </w:tcPr>
          <w:p>
            <w:pPr>
              <w:widowControl/>
              <w:adjustRightInd w:val="0"/>
              <w:snapToGrid w:val="0"/>
              <w:spacing w:line="360" w:lineRule="exact"/>
              <w:jc w:val="center"/>
              <w:rPr>
                <w:rFonts w:ascii="宋体" w:hAnsi="宋体" w:eastAsia="宋体" w:cs="Times New Roman"/>
                <w:kern w:val="0"/>
                <w:sz w:val="18"/>
                <w:szCs w:val="18"/>
              </w:rPr>
            </w:pPr>
          </w:p>
        </w:tc>
        <w:tc>
          <w:tcPr>
            <w:tcW w:w="1474" w:type="dxa"/>
            <w:vMerge w:val="continue"/>
            <w:vAlign w:val="center"/>
          </w:tcPr>
          <w:p>
            <w:pPr>
              <w:widowControl/>
              <w:adjustRightInd w:val="0"/>
              <w:snapToGrid w:val="0"/>
              <w:spacing w:line="360" w:lineRule="exact"/>
              <w:jc w:val="center"/>
              <w:rPr>
                <w:rFonts w:ascii="宋体" w:hAnsi="宋体" w:eastAsia="宋体" w:cs="Times New Roman"/>
                <w:kern w:val="0"/>
                <w:sz w:val="18"/>
                <w:szCs w:val="18"/>
              </w:rPr>
            </w:pPr>
          </w:p>
        </w:tc>
        <w:tc>
          <w:tcPr>
            <w:tcW w:w="1985" w:type="dxa"/>
            <w:tcMar>
              <w:left w:w="75" w:type="dxa"/>
            </w:tcMar>
            <w:vAlign w:val="center"/>
          </w:tcPr>
          <w:p>
            <w:pPr>
              <w:widowControl/>
              <w:adjustRightInd w:val="0"/>
              <w:snapToGrid w:val="0"/>
              <w:spacing w:line="360" w:lineRule="exact"/>
              <w:jc w:val="left"/>
              <w:rPr>
                <w:rFonts w:ascii="宋体" w:hAnsi="宋体" w:eastAsia="宋体" w:cs="Times New Roman"/>
                <w:bCs/>
                <w:kern w:val="0"/>
                <w:sz w:val="18"/>
                <w:szCs w:val="18"/>
              </w:rPr>
            </w:pPr>
            <w:r>
              <w:rPr>
                <w:rFonts w:ascii="宋体" w:hAnsi="宋体" w:eastAsia="宋体" w:cs="Times New Roman"/>
                <w:bCs/>
                <w:kern w:val="0"/>
                <w:sz w:val="18"/>
                <w:szCs w:val="18"/>
              </w:rPr>
              <w:t>询比文件的获取</w:t>
            </w:r>
          </w:p>
        </w:tc>
        <w:tc>
          <w:tcPr>
            <w:tcW w:w="4961" w:type="dxa"/>
            <w:tcMar>
              <w:left w:w="75" w:type="dxa"/>
            </w:tcMar>
            <w:vAlign w:val="center"/>
          </w:tcPr>
          <w:p>
            <w:pPr>
              <w:widowControl/>
              <w:adjustRightInd w:val="0"/>
              <w:snapToGrid w:val="0"/>
              <w:spacing w:line="360" w:lineRule="exact"/>
              <w:jc w:val="left"/>
              <w:rPr>
                <w:rFonts w:ascii="宋体" w:hAnsi="宋体" w:eastAsia="宋体" w:cs="Times New Roman"/>
                <w:bCs/>
                <w:kern w:val="0"/>
                <w:sz w:val="18"/>
                <w:szCs w:val="18"/>
              </w:rPr>
            </w:pPr>
            <w:r>
              <w:rPr>
                <w:rFonts w:ascii="宋体" w:hAnsi="宋体" w:eastAsia="宋体" w:cs="Times New Roman"/>
                <w:bCs/>
                <w:kern w:val="0"/>
                <w:sz w:val="18"/>
                <w:szCs w:val="18"/>
              </w:rPr>
              <w:t>符合</w:t>
            </w:r>
            <w:r>
              <w:rPr>
                <w:rFonts w:ascii="宋体" w:hAnsi="宋体" w:eastAsia="宋体" w:cs="Times New Roman"/>
                <w:sz w:val="18"/>
                <w:szCs w:val="18"/>
              </w:rPr>
              <w:t>第一章“</w:t>
            </w:r>
            <w:r>
              <w:rPr>
                <w:rFonts w:hint="eastAsia" w:ascii="宋体" w:hAnsi="宋体" w:eastAsia="宋体" w:cs="Times New Roman"/>
                <w:sz w:val="18"/>
                <w:szCs w:val="18"/>
              </w:rPr>
              <w:t>采购公告</w:t>
            </w:r>
            <w:r>
              <w:rPr>
                <w:rFonts w:ascii="宋体" w:hAnsi="宋体" w:eastAsia="宋体" w:cs="Times New Roman"/>
                <w:sz w:val="18"/>
                <w:szCs w:val="18"/>
              </w:rPr>
              <w:t>”</w:t>
            </w:r>
            <w:r>
              <w:rPr>
                <w:rFonts w:hint="eastAsia" w:ascii="宋体" w:hAnsi="宋体" w:eastAsia="宋体" w:cs="Times New Roman"/>
                <w:bCs/>
                <w:kern w:val="0"/>
                <w:sz w:val="18"/>
                <w:szCs w:val="18"/>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 w:hRule="atLeast"/>
          <w:jc w:val="center"/>
        </w:trPr>
        <w:tc>
          <w:tcPr>
            <w:tcW w:w="789" w:type="dxa"/>
            <w:vMerge w:val="continue"/>
            <w:vAlign w:val="center"/>
          </w:tcPr>
          <w:p>
            <w:pPr>
              <w:widowControl/>
              <w:adjustRightInd w:val="0"/>
              <w:snapToGrid w:val="0"/>
              <w:spacing w:line="360" w:lineRule="exact"/>
              <w:jc w:val="center"/>
              <w:rPr>
                <w:rFonts w:ascii="宋体" w:hAnsi="宋体" w:eastAsia="宋体" w:cs="Times New Roman"/>
                <w:kern w:val="0"/>
                <w:sz w:val="18"/>
                <w:szCs w:val="18"/>
              </w:rPr>
            </w:pPr>
          </w:p>
        </w:tc>
        <w:tc>
          <w:tcPr>
            <w:tcW w:w="1474" w:type="dxa"/>
            <w:vMerge w:val="continue"/>
            <w:vAlign w:val="center"/>
          </w:tcPr>
          <w:p>
            <w:pPr>
              <w:widowControl/>
              <w:adjustRightInd w:val="0"/>
              <w:snapToGrid w:val="0"/>
              <w:spacing w:line="360" w:lineRule="exact"/>
              <w:jc w:val="center"/>
              <w:rPr>
                <w:rFonts w:ascii="宋体" w:hAnsi="宋体" w:eastAsia="宋体" w:cs="Times New Roman"/>
                <w:kern w:val="0"/>
                <w:sz w:val="18"/>
                <w:szCs w:val="18"/>
              </w:rPr>
            </w:pPr>
          </w:p>
        </w:tc>
        <w:tc>
          <w:tcPr>
            <w:tcW w:w="1985" w:type="dxa"/>
            <w:tcBorders>
              <w:top w:val="single" w:color="auto" w:sz="4" w:space="0"/>
              <w:left w:val="single" w:color="auto" w:sz="4" w:space="0"/>
              <w:right w:val="single" w:color="auto" w:sz="4" w:space="0"/>
            </w:tcBorders>
            <w:tcMar>
              <w:left w:w="75" w:type="dxa"/>
            </w:tcMar>
            <w:vAlign w:val="center"/>
          </w:tcPr>
          <w:p>
            <w:pPr>
              <w:widowControl/>
              <w:adjustRightInd w:val="0"/>
              <w:snapToGrid w:val="0"/>
              <w:spacing w:line="360" w:lineRule="exact"/>
              <w:jc w:val="left"/>
              <w:rPr>
                <w:rFonts w:ascii="宋体" w:hAnsi="宋体" w:eastAsia="宋体" w:cs="Times New Roman"/>
                <w:bCs/>
                <w:kern w:val="0"/>
                <w:sz w:val="18"/>
                <w:szCs w:val="18"/>
              </w:rPr>
            </w:pPr>
            <w:r>
              <w:rPr>
                <w:rFonts w:hint="eastAsia" w:ascii="宋体" w:hAnsi="宋体" w:eastAsia="宋体" w:cs="Times New Roman"/>
                <w:bCs/>
                <w:kern w:val="0"/>
                <w:sz w:val="18"/>
                <w:szCs w:val="18"/>
              </w:rPr>
              <w:t>联合体</w:t>
            </w:r>
          </w:p>
        </w:tc>
        <w:tc>
          <w:tcPr>
            <w:tcW w:w="4961" w:type="dxa"/>
            <w:tcBorders>
              <w:top w:val="outset" w:color="auto" w:sz="6" w:space="0"/>
              <w:left w:val="single" w:color="auto" w:sz="4" w:space="0"/>
              <w:right w:val="outset" w:color="auto" w:sz="6" w:space="0"/>
            </w:tcBorders>
            <w:tcMar>
              <w:left w:w="75" w:type="dxa"/>
            </w:tcMar>
            <w:vAlign w:val="center"/>
          </w:tcPr>
          <w:p>
            <w:pPr>
              <w:widowControl/>
              <w:adjustRightInd w:val="0"/>
              <w:snapToGrid w:val="0"/>
              <w:spacing w:line="360" w:lineRule="exact"/>
              <w:jc w:val="left"/>
              <w:rPr>
                <w:rFonts w:ascii="宋体" w:hAnsi="宋体" w:eastAsia="宋体" w:cs="Times New Roman"/>
                <w:kern w:val="0"/>
                <w:sz w:val="18"/>
                <w:szCs w:val="18"/>
              </w:rPr>
            </w:pPr>
            <w:r>
              <w:rPr>
                <w:rFonts w:hint="eastAsia" w:ascii="宋体" w:hAnsi="宋体" w:eastAsia="宋体" w:cs="Times New Roman"/>
                <w:kern w:val="0"/>
                <w:sz w:val="18"/>
                <w:szCs w:val="18"/>
              </w:rPr>
              <w:t>未以联合体形式报价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jc w:val="center"/>
        </w:trPr>
        <w:tc>
          <w:tcPr>
            <w:tcW w:w="789" w:type="dxa"/>
            <w:vMerge w:val="continue"/>
            <w:vAlign w:val="center"/>
          </w:tcPr>
          <w:p>
            <w:pPr>
              <w:widowControl/>
              <w:adjustRightInd w:val="0"/>
              <w:snapToGrid w:val="0"/>
              <w:spacing w:line="360" w:lineRule="exact"/>
              <w:jc w:val="center"/>
              <w:rPr>
                <w:rFonts w:ascii="宋体" w:hAnsi="宋体" w:eastAsia="宋体" w:cs="Times New Roman"/>
                <w:kern w:val="0"/>
                <w:sz w:val="18"/>
                <w:szCs w:val="18"/>
              </w:rPr>
            </w:pPr>
          </w:p>
        </w:tc>
        <w:tc>
          <w:tcPr>
            <w:tcW w:w="1474" w:type="dxa"/>
            <w:vMerge w:val="continue"/>
            <w:vAlign w:val="center"/>
          </w:tcPr>
          <w:p>
            <w:pPr>
              <w:widowControl/>
              <w:adjustRightInd w:val="0"/>
              <w:snapToGrid w:val="0"/>
              <w:spacing w:line="360" w:lineRule="exact"/>
              <w:jc w:val="center"/>
              <w:rPr>
                <w:rFonts w:ascii="宋体" w:hAnsi="宋体" w:eastAsia="宋体" w:cs="Times New Roman"/>
                <w:kern w:val="0"/>
                <w:sz w:val="18"/>
                <w:szCs w:val="18"/>
              </w:rPr>
            </w:pPr>
          </w:p>
        </w:tc>
        <w:tc>
          <w:tcPr>
            <w:tcW w:w="1985" w:type="dxa"/>
            <w:tcBorders>
              <w:top w:val="single" w:color="auto" w:sz="4" w:space="0"/>
              <w:left w:val="single" w:color="auto" w:sz="4" w:space="0"/>
              <w:right w:val="single" w:color="auto" w:sz="4" w:space="0"/>
            </w:tcBorders>
            <w:tcMar>
              <w:left w:w="75" w:type="dxa"/>
            </w:tcMar>
            <w:vAlign w:val="center"/>
          </w:tcPr>
          <w:p>
            <w:pPr>
              <w:widowControl/>
              <w:adjustRightInd w:val="0"/>
              <w:snapToGrid w:val="0"/>
              <w:spacing w:line="360" w:lineRule="exact"/>
              <w:jc w:val="left"/>
              <w:rPr>
                <w:rFonts w:ascii="宋体" w:hAnsi="宋体" w:eastAsia="宋体" w:cs="Times New Roman"/>
                <w:kern w:val="0"/>
                <w:sz w:val="18"/>
                <w:szCs w:val="18"/>
              </w:rPr>
            </w:pPr>
            <w:r>
              <w:rPr>
                <w:rFonts w:ascii="宋体" w:hAnsi="宋体" w:eastAsia="宋体" w:cs="Times New Roman"/>
                <w:bCs/>
                <w:kern w:val="0"/>
                <w:sz w:val="18"/>
                <w:szCs w:val="18"/>
              </w:rPr>
              <w:t>分包</w:t>
            </w:r>
          </w:p>
        </w:tc>
        <w:tc>
          <w:tcPr>
            <w:tcW w:w="4961" w:type="dxa"/>
            <w:tcBorders>
              <w:top w:val="outset" w:color="auto" w:sz="6" w:space="0"/>
              <w:left w:val="single" w:color="auto" w:sz="4" w:space="0"/>
              <w:right w:val="outset" w:color="auto" w:sz="6" w:space="0"/>
            </w:tcBorders>
            <w:tcMar>
              <w:left w:w="75" w:type="dxa"/>
            </w:tcMar>
            <w:vAlign w:val="center"/>
          </w:tcPr>
          <w:p>
            <w:pPr>
              <w:widowControl/>
              <w:adjustRightInd w:val="0"/>
              <w:snapToGrid w:val="0"/>
              <w:spacing w:line="360" w:lineRule="exact"/>
              <w:jc w:val="left"/>
              <w:rPr>
                <w:rFonts w:ascii="宋体" w:hAnsi="宋体" w:eastAsia="宋体" w:cs="Times New Roman"/>
                <w:kern w:val="0"/>
                <w:sz w:val="18"/>
                <w:szCs w:val="18"/>
              </w:rPr>
            </w:pPr>
            <w:r>
              <w:rPr>
                <w:rFonts w:hint="eastAsia" w:ascii="宋体" w:hAnsi="宋体" w:eastAsia="宋体" w:cs="Times New Roman"/>
                <w:kern w:val="0"/>
                <w:sz w:val="18"/>
                <w:szCs w:val="18"/>
              </w:rPr>
              <w:t>没有分包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89" w:type="dxa"/>
            <w:vMerge w:val="continue"/>
            <w:vAlign w:val="center"/>
          </w:tcPr>
          <w:p>
            <w:pPr>
              <w:widowControl/>
              <w:adjustRightInd w:val="0"/>
              <w:snapToGrid w:val="0"/>
              <w:spacing w:line="360" w:lineRule="exact"/>
              <w:jc w:val="center"/>
              <w:rPr>
                <w:rFonts w:ascii="宋体" w:hAnsi="宋体" w:eastAsia="宋体" w:cs="Times New Roman"/>
                <w:kern w:val="0"/>
                <w:sz w:val="18"/>
                <w:szCs w:val="18"/>
              </w:rPr>
            </w:pPr>
          </w:p>
        </w:tc>
        <w:tc>
          <w:tcPr>
            <w:tcW w:w="1474" w:type="dxa"/>
            <w:vMerge w:val="continue"/>
            <w:vAlign w:val="center"/>
          </w:tcPr>
          <w:p>
            <w:pPr>
              <w:widowControl/>
              <w:adjustRightInd w:val="0"/>
              <w:snapToGrid w:val="0"/>
              <w:spacing w:line="360" w:lineRule="exact"/>
              <w:jc w:val="center"/>
              <w:rPr>
                <w:rFonts w:ascii="宋体" w:hAnsi="宋体" w:eastAsia="宋体" w:cs="Times New Roman"/>
                <w:kern w:val="0"/>
                <w:sz w:val="18"/>
                <w:szCs w:val="18"/>
              </w:rPr>
            </w:pPr>
          </w:p>
        </w:tc>
        <w:tc>
          <w:tcPr>
            <w:tcW w:w="1985" w:type="dxa"/>
            <w:tcBorders>
              <w:top w:val="single" w:color="auto" w:sz="4" w:space="0"/>
              <w:left w:val="single" w:color="auto" w:sz="4" w:space="0"/>
              <w:right w:val="single" w:color="auto" w:sz="4" w:space="0"/>
            </w:tcBorders>
            <w:tcMar>
              <w:left w:w="75" w:type="dxa"/>
            </w:tcMar>
            <w:vAlign w:val="center"/>
          </w:tcPr>
          <w:p>
            <w:pPr>
              <w:widowControl/>
              <w:adjustRightInd w:val="0"/>
              <w:snapToGrid w:val="0"/>
              <w:spacing w:line="360" w:lineRule="exact"/>
              <w:jc w:val="left"/>
              <w:rPr>
                <w:rFonts w:ascii="宋体" w:hAnsi="宋体" w:eastAsia="宋体" w:cs="Times New Roman"/>
                <w:bCs/>
                <w:kern w:val="0"/>
                <w:sz w:val="18"/>
                <w:szCs w:val="18"/>
              </w:rPr>
            </w:pPr>
            <w:r>
              <w:rPr>
                <w:rFonts w:ascii="宋体" w:hAnsi="宋体" w:eastAsia="宋体" w:cs="Times New Roman"/>
                <w:kern w:val="0"/>
                <w:sz w:val="18"/>
                <w:szCs w:val="18"/>
              </w:rPr>
              <w:t>报价</w:t>
            </w:r>
          </w:p>
        </w:tc>
        <w:tc>
          <w:tcPr>
            <w:tcW w:w="4961" w:type="dxa"/>
            <w:tcBorders>
              <w:top w:val="outset" w:color="auto" w:sz="6" w:space="0"/>
              <w:left w:val="single" w:color="auto" w:sz="4" w:space="0"/>
              <w:right w:val="outset" w:color="auto" w:sz="6" w:space="0"/>
            </w:tcBorders>
            <w:tcMar>
              <w:left w:w="75" w:type="dxa"/>
            </w:tcMar>
            <w:vAlign w:val="center"/>
          </w:tcPr>
          <w:p>
            <w:pPr>
              <w:widowControl/>
              <w:adjustRightInd w:val="0"/>
              <w:snapToGrid w:val="0"/>
              <w:spacing w:line="360" w:lineRule="exact"/>
              <w:jc w:val="left"/>
              <w:rPr>
                <w:rFonts w:ascii="宋体" w:hAnsi="宋体" w:eastAsia="宋体" w:cs="Times New Roman"/>
                <w:sz w:val="18"/>
                <w:szCs w:val="18"/>
              </w:rPr>
            </w:pPr>
            <w:r>
              <w:rPr>
                <w:rFonts w:ascii="宋体" w:hAnsi="宋体" w:eastAsia="宋体" w:cs="Times New Roman"/>
                <w:sz w:val="18"/>
                <w:szCs w:val="18"/>
              </w:rPr>
              <w:t>（1）报价未超过询比文件设定的最高限价。</w:t>
            </w:r>
          </w:p>
          <w:p>
            <w:pPr>
              <w:widowControl/>
              <w:adjustRightInd w:val="0"/>
              <w:snapToGrid w:val="0"/>
              <w:spacing w:line="360" w:lineRule="exact"/>
              <w:jc w:val="left"/>
              <w:rPr>
                <w:rFonts w:ascii="宋体" w:hAnsi="宋体" w:eastAsia="宋体"/>
                <w:sz w:val="18"/>
                <w:szCs w:val="18"/>
              </w:rPr>
            </w:pPr>
            <w:r>
              <w:rPr>
                <w:rFonts w:hint="eastAsia" w:ascii="宋体" w:hAnsi="宋体" w:eastAsia="宋体" w:cs="Times New Roman"/>
                <w:sz w:val="18"/>
                <w:szCs w:val="18"/>
              </w:rPr>
              <w:t>（2）已标价的报价清单总报价和报价函的报价一致（四舍五入除外）。</w:t>
            </w:r>
          </w:p>
          <w:p>
            <w:pPr>
              <w:widowControl/>
              <w:adjustRightInd w:val="0"/>
              <w:snapToGrid w:val="0"/>
              <w:spacing w:line="360" w:lineRule="exact"/>
              <w:jc w:val="left"/>
              <w:rPr>
                <w:rFonts w:ascii="宋体" w:hAnsi="宋体" w:eastAsia="宋体" w:cs="Times New Roman"/>
                <w:sz w:val="18"/>
                <w:szCs w:val="18"/>
              </w:rPr>
            </w:pPr>
            <w:r>
              <w:rPr>
                <w:rFonts w:ascii="宋体" w:hAnsi="宋体" w:eastAsia="宋体" w:cs="Times New Roman"/>
                <w:sz w:val="18"/>
                <w:szCs w:val="18"/>
              </w:rPr>
              <w:t>（</w:t>
            </w:r>
            <w:r>
              <w:rPr>
                <w:rFonts w:hint="eastAsia" w:ascii="宋体" w:hAnsi="宋体" w:eastAsia="宋体" w:cs="Times New Roman"/>
                <w:sz w:val="18"/>
                <w:szCs w:val="18"/>
              </w:rPr>
              <w:t>3</w:t>
            </w:r>
            <w:r>
              <w:rPr>
                <w:rFonts w:ascii="宋体" w:hAnsi="宋体" w:eastAsia="宋体" w:cs="Times New Roman"/>
                <w:sz w:val="18"/>
                <w:szCs w:val="18"/>
              </w:rPr>
              <w:t>）报价的大写数值能确定具体数值，未出现数量级错误、报价金额单位错误。</w:t>
            </w:r>
          </w:p>
          <w:p>
            <w:pPr>
              <w:widowControl/>
              <w:adjustRightInd w:val="0"/>
              <w:snapToGrid w:val="0"/>
              <w:spacing w:line="360" w:lineRule="exact"/>
              <w:jc w:val="left"/>
              <w:rPr>
                <w:rFonts w:ascii="宋体" w:hAnsi="宋体" w:eastAsia="宋体" w:cs="Times New Roman"/>
                <w:sz w:val="18"/>
                <w:szCs w:val="18"/>
              </w:rPr>
            </w:pPr>
            <w:r>
              <w:rPr>
                <w:rFonts w:ascii="宋体" w:hAnsi="宋体" w:eastAsia="宋体" w:cs="Times New Roman"/>
                <w:sz w:val="18"/>
                <w:szCs w:val="18"/>
              </w:rPr>
              <w:t>（</w:t>
            </w:r>
            <w:r>
              <w:rPr>
                <w:rFonts w:hint="eastAsia" w:ascii="宋体" w:hAnsi="宋体" w:eastAsia="宋体" w:cs="Times New Roman"/>
                <w:sz w:val="18"/>
                <w:szCs w:val="18"/>
              </w:rPr>
              <w:t>4</w:t>
            </w:r>
            <w:r>
              <w:rPr>
                <w:rFonts w:ascii="宋体" w:hAnsi="宋体" w:eastAsia="宋体" w:cs="Times New Roman"/>
                <w:sz w:val="18"/>
                <w:szCs w:val="18"/>
              </w:rPr>
              <w:t>）同一供应商未递交两个以上不同的报价。</w:t>
            </w:r>
          </w:p>
          <w:p>
            <w:pPr>
              <w:widowControl/>
              <w:adjustRightInd w:val="0"/>
              <w:snapToGrid w:val="0"/>
              <w:spacing w:line="360" w:lineRule="exact"/>
              <w:jc w:val="left"/>
              <w:rPr>
                <w:rFonts w:ascii="宋体" w:hAnsi="宋体" w:eastAsia="宋体"/>
                <w:sz w:val="18"/>
                <w:szCs w:val="18"/>
              </w:rPr>
            </w:pPr>
            <w:r>
              <w:rPr>
                <w:rFonts w:ascii="宋体" w:hAnsi="宋体" w:eastAsia="宋体" w:cs="Times New Roman"/>
                <w:sz w:val="18"/>
                <w:szCs w:val="18"/>
              </w:rPr>
              <w:t>（</w:t>
            </w:r>
            <w:r>
              <w:rPr>
                <w:rFonts w:hint="eastAsia" w:ascii="宋体" w:hAnsi="宋体" w:eastAsia="宋体" w:cs="Times New Roman"/>
                <w:sz w:val="18"/>
                <w:szCs w:val="18"/>
              </w:rPr>
              <w:t>5</w:t>
            </w:r>
            <w:r>
              <w:rPr>
                <w:rFonts w:ascii="宋体" w:hAnsi="宋体" w:eastAsia="宋体" w:cs="Times New Roman"/>
                <w:sz w:val="18"/>
                <w:szCs w:val="18"/>
              </w:rPr>
              <w:t>）供应商</w:t>
            </w:r>
            <w:r>
              <w:rPr>
                <w:rFonts w:hint="eastAsia" w:ascii="宋体" w:hAnsi="宋体" w:eastAsia="宋体" w:cs="Times New Roman"/>
                <w:sz w:val="18"/>
                <w:szCs w:val="18"/>
              </w:rPr>
              <w:t>按</w:t>
            </w:r>
            <w:r>
              <w:rPr>
                <w:rFonts w:ascii="宋体" w:hAnsi="宋体" w:eastAsia="宋体" w:cs="Times New Roman"/>
                <w:sz w:val="18"/>
                <w:szCs w:val="18"/>
              </w:rPr>
              <w:t>采购人提供的书面</w:t>
            </w:r>
            <w:r>
              <w:rPr>
                <w:rFonts w:hint="eastAsia" w:ascii="宋体" w:hAnsi="宋体" w:eastAsia="宋体" w:cs="Times New Roman"/>
                <w:sz w:val="18"/>
                <w:szCs w:val="18"/>
              </w:rPr>
              <w:t>报价清单填写了报价，且未修改报价清单说明、数量等实质性内容</w:t>
            </w:r>
            <w:r>
              <w:rPr>
                <w:rFonts w:ascii="宋体" w:hAnsi="宋体" w:eastAsia="宋体" w:cs="Times New Roman"/>
                <w:sz w:val="18"/>
                <w:szCs w:val="18"/>
              </w:rPr>
              <w:t>。</w:t>
            </w:r>
          </w:p>
          <w:p>
            <w:pPr>
              <w:widowControl/>
              <w:adjustRightInd w:val="0"/>
              <w:snapToGrid w:val="0"/>
              <w:spacing w:line="360" w:lineRule="exact"/>
              <w:jc w:val="left"/>
              <w:rPr>
                <w:rFonts w:ascii="宋体" w:hAnsi="宋体" w:eastAsia="宋体" w:cs="Times New Roman"/>
                <w:sz w:val="18"/>
                <w:szCs w:val="18"/>
              </w:rPr>
            </w:pPr>
            <w:r>
              <w:rPr>
                <w:rFonts w:ascii="宋体" w:hAnsi="宋体" w:eastAsia="宋体" w:cs="Times New Roman"/>
                <w:sz w:val="18"/>
                <w:szCs w:val="18"/>
              </w:rPr>
              <w:t>（</w:t>
            </w:r>
            <w:r>
              <w:rPr>
                <w:rFonts w:hint="eastAsia" w:ascii="宋体" w:hAnsi="宋体" w:eastAsia="宋体" w:cs="Times New Roman"/>
                <w:sz w:val="18"/>
                <w:szCs w:val="18"/>
              </w:rPr>
              <w:t>6</w:t>
            </w:r>
            <w:r>
              <w:rPr>
                <w:rFonts w:ascii="宋体" w:hAnsi="宋体" w:eastAsia="宋体" w:cs="Times New Roman"/>
                <w:sz w:val="18"/>
                <w:szCs w:val="18"/>
              </w:rPr>
              <w:t>）已标价</w:t>
            </w:r>
            <w:r>
              <w:rPr>
                <w:rFonts w:hint="eastAsia" w:ascii="宋体" w:hAnsi="宋体" w:eastAsia="宋体" w:cs="Times New Roman"/>
                <w:kern w:val="0"/>
                <w:sz w:val="18"/>
                <w:szCs w:val="18"/>
              </w:rPr>
              <w:t>报价清单</w:t>
            </w:r>
            <w:r>
              <w:rPr>
                <w:rFonts w:ascii="宋体" w:hAnsi="宋体" w:eastAsia="宋体" w:cs="Times New Roman"/>
                <w:kern w:val="0"/>
                <w:sz w:val="18"/>
                <w:szCs w:val="18"/>
              </w:rPr>
              <w:t>中未更改询比文件确定的暂列金额。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jc w:val="center"/>
        </w:trPr>
        <w:tc>
          <w:tcPr>
            <w:tcW w:w="789" w:type="dxa"/>
            <w:vMerge w:val="continue"/>
            <w:vAlign w:val="center"/>
          </w:tcPr>
          <w:p>
            <w:pPr>
              <w:widowControl/>
              <w:adjustRightInd w:val="0"/>
              <w:snapToGrid w:val="0"/>
              <w:spacing w:line="360" w:lineRule="exact"/>
              <w:jc w:val="center"/>
              <w:rPr>
                <w:rFonts w:ascii="宋体" w:hAnsi="宋体" w:eastAsia="宋体" w:cs="Times New Roman"/>
                <w:kern w:val="0"/>
                <w:sz w:val="18"/>
                <w:szCs w:val="18"/>
              </w:rPr>
            </w:pPr>
          </w:p>
        </w:tc>
        <w:tc>
          <w:tcPr>
            <w:tcW w:w="1474" w:type="dxa"/>
            <w:vMerge w:val="continue"/>
            <w:vAlign w:val="center"/>
          </w:tcPr>
          <w:p>
            <w:pPr>
              <w:widowControl/>
              <w:adjustRightInd w:val="0"/>
              <w:snapToGrid w:val="0"/>
              <w:spacing w:line="360" w:lineRule="exact"/>
              <w:jc w:val="center"/>
              <w:rPr>
                <w:rFonts w:ascii="宋体" w:hAnsi="宋体" w:eastAsia="宋体" w:cs="Times New Roman"/>
                <w:kern w:val="0"/>
                <w:sz w:val="18"/>
                <w:szCs w:val="18"/>
              </w:rPr>
            </w:pPr>
          </w:p>
        </w:tc>
        <w:tc>
          <w:tcPr>
            <w:tcW w:w="1985" w:type="dxa"/>
            <w:tcMar>
              <w:left w:w="75" w:type="dxa"/>
            </w:tcMar>
            <w:vAlign w:val="center"/>
          </w:tcPr>
          <w:p>
            <w:pPr>
              <w:widowControl/>
              <w:adjustRightInd w:val="0"/>
              <w:snapToGrid w:val="0"/>
              <w:spacing w:line="360" w:lineRule="exact"/>
              <w:jc w:val="left"/>
              <w:rPr>
                <w:rFonts w:ascii="宋体" w:hAnsi="宋体" w:eastAsia="宋体" w:cs="Times New Roman"/>
                <w:kern w:val="0"/>
                <w:sz w:val="18"/>
                <w:szCs w:val="18"/>
              </w:rPr>
            </w:pPr>
            <w:r>
              <w:rPr>
                <w:rFonts w:ascii="宋体" w:hAnsi="宋体" w:eastAsia="宋体" w:cs="Times New Roman"/>
                <w:kern w:val="0"/>
                <w:sz w:val="18"/>
                <w:szCs w:val="18"/>
              </w:rPr>
              <w:t>其他实质性要求</w:t>
            </w:r>
          </w:p>
        </w:tc>
        <w:tc>
          <w:tcPr>
            <w:tcW w:w="4961" w:type="dxa"/>
            <w:tcMar>
              <w:left w:w="75" w:type="dxa"/>
            </w:tcMar>
            <w:vAlign w:val="center"/>
          </w:tcPr>
          <w:p>
            <w:pPr>
              <w:widowControl/>
              <w:adjustRightInd w:val="0"/>
              <w:snapToGrid w:val="0"/>
              <w:spacing w:line="360" w:lineRule="exact"/>
              <w:jc w:val="left"/>
              <w:rPr>
                <w:rFonts w:ascii="宋体" w:hAnsi="宋体" w:eastAsia="宋体" w:cs="Times New Roman"/>
                <w:kern w:val="0"/>
                <w:sz w:val="18"/>
                <w:szCs w:val="18"/>
              </w:rPr>
            </w:pPr>
            <w:r>
              <w:rPr>
                <w:rFonts w:ascii="宋体" w:hAnsi="宋体" w:eastAsia="宋体" w:cs="Times New Roman"/>
                <w:kern w:val="0"/>
                <w:sz w:val="18"/>
                <w:szCs w:val="18"/>
              </w:rPr>
              <w:t>符合询比文件的其他实质性要求和条件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2263" w:type="dxa"/>
            <w:gridSpan w:val="2"/>
            <w:vAlign w:val="center"/>
          </w:tcPr>
          <w:p>
            <w:pPr>
              <w:widowControl/>
              <w:adjustRightInd w:val="0"/>
              <w:snapToGrid w:val="0"/>
              <w:spacing w:line="360" w:lineRule="exact"/>
              <w:jc w:val="center"/>
              <w:rPr>
                <w:rFonts w:ascii="宋体" w:hAnsi="宋体" w:eastAsia="宋体" w:cs="Times New Roman"/>
                <w:kern w:val="0"/>
                <w:sz w:val="18"/>
                <w:szCs w:val="18"/>
              </w:rPr>
            </w:pPr>
            <w:r>
              <w:rPr>
                <w:rFonts w:ascii="宋体" w:hAnsi="宋体" w:eastAsia="宋体" w:cs="Times New Roman"/>
                <w:b/>
                <w:sz w:val="18"/>
                <w:szCs w:val="18"/>
              </w:rPr>
              <w:t>条款号</w:t>
            </w:r>
          </w:p>
        </w:tc>
        <w:tc>
          <w:tcPr>
            <w:tcW w:w="1985" w:type="dxa"/>
            <w:tcMar>
              <w:left w:w="75" w:type="dxa"/>
            </w:tcMar>
            <w:vAlign w:val="center"/>
          </w:tcPr>
          <w:p>
            <w:pPr>
              <w:widowControl/>
              <w:adjustRightInd w:val="0"/>
              <w:snapToGrid w:val="0"/>
              <w:spacing w:line="360" w:lineRule="exact"/>
              <w:jc w:val="center"/>
              <w:rPr>
                <w:rFonts w:ascii="宋体" w:hAnsi="宋体" w:eastAsia="宋体" w:cs="Times New Roman"/>
                <w:kern w:val="0"/>
                <w:sz w:val="18"/>
                <w:szCs w:val="18"/>
              </w:rPr>
            </w:pPr>
            <w:r>
              <w:rPr>
                <w:rFonts w:ascii="宋体" w:hAnsi="宋体" w:eastAsia="宋体" w:cs="Times New Roman"/>
                <w:b/>
                <w:sz w:val="18"/>
                <w:szCs w:val="18"/>
              </w:rPr>
              <w:t>量化因素</w:t>
            </w:r>
          </w:p>
        </w:tc>
        <w:tc>
          <w:tcPr>
            <w:tcW w:w="4961" w:type="dxa"/>
            <w:tcMar>
              <w:left w:w="75" w:type="dxa"/>
            </w:tcMar>
            <w:vAlign w:val="center"/>
          </w:tcPr>
          <w:p>
            <w:pPr>
              <w:widowControl/>
              <w:adjustRightInd w:val="0"/>
              <w:snapToGrid w:val="0"/>
              <w:spacing w:line="360" w:lineRule="exact"/>
              <w:jc w:val="center"/>
              <w:rPr>
                <w:rFonts w:ascii="宋体" w:hAnsi="宋体" w:eastAsia="宋体" w:cs="Times New Roman"/>
                <w:kern w:val="0"/>
                <w:sz w:val="18"/>
                <w:szCs w:val="18"/>
              </w:rPr>
            </w:pPr>
            <w:r>
              <w:rPr>
                <w:rFonts w:ascii="宋体" w:hAnsi="宋体" w:eastAsia="宋体" w:cs="Times New Roman"/>
                <w:b/>
                <w:sz w:val="18"/>
                <w:szCs w:val="18"/>
              </w:rPr>
              <w:t>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jc w:val="center"/>
        </w:trPr>
        <w:tc>
          <w:tcPr>
            <w:tcW w:w="789" w:type="dxa"/>
            <w:vAlign w:val="center"/>
          </w:tcPr>
          <w:p>
            <w:pPr>
              <w:widowControl/>
              <w:adjustRightInd w:val="0"/>
              <w:snapToGrid w:val="0"/>
              <w:spacing w:line="360" w:lineRule="exact"/>
              <w:jc w:val="center"/>
              <w:rPr>
                <w:rFonts w:ascii="宋体" w:hAnsi="宋体" w:eastAsia="宋体" w:cs="Times New Roman"/>
                <w:kern w:val="0"/>
                <w:sz w:val="18"/>
                <w:szCs w:val="18"/>
              </w:rPr>
            </w:pPr>
            <w:r>
              <w:rPr>
                <w:rFonts w:ascii="宋体" w:hAnsi="宋体" w:eastAsia="宋体" w:cs="Times New Roman"/>
                <w:sz w:val="18"/>
                <w:szCs w:val="18"/>
              </w:rPr>
              <w:t>2.2</w:t>
            </w:r>
          </w:p>
        </w:tc>
        <w:tc>
          <w:tcPr>
            <w:tcW w:w="1474" w:type="dxa"/>
            <w:vAlign w:val="center"/>
          </w:tcPr>
          <w:p>
            <w:pPr>
              <w:widowControl/>
              <w:adjustRightInd w:val="0"/>
              <w:snapToGrid w:val="0"/>
              <w:spacing w:line="360" w:lineRule="exact"/>
              <w:jc w:val="center"/>
              <w:rPr>
                <w:rFonts w:ascii="宋体" w:hAnsi="宋体" w:eastAsia="宋体" w:cs="Times New Roman"/>
                <w:sz w:val="18"/>
                <w:szCs w:val="18"/>
              </w:rPr>
            </w:pPr>
            <w:r>
              <w:rPr>
                <w:rFonts w:ascii="宋体" w:hAnsi="宋体" w:eastAsia="宋体" w:cs="Times New Roman"/>
                <w:sz w:val="18"/>
                <w:szCs w:val="18"/>
              </w:rPr>
              <w:t>详细评审标准</w:t>
            </w:r>
          </w:p>
        </w:tc>
        <w:tc>
          <w:tcPr>
            <w:tcW w:w="1985" w:type="dxa"/>
            <w:tcMar>
              <w:left w:w="75" w:type="dxa"/>
            </w:tcMar>
            <w:vAlign w:val="center"/>
          </w:tcPr>
          <w:p>
            <w:pPr>
              <w:widowControl/>
              <w:adjustRightInd w:val="0"/>
              <w:snapToGrid w:val="0"/>
              <w:spacing w:line="360" w:lineRule="exact"/>
              <w:jc w:val="center"/>
              <w:rPr>
                <w:rFonts w:ascii="宋体" w:hAnsi="宋体" w:eastAsia="宋体" w:cs="Times New Roman"/>
                <w:sz w:val="18"/>
                <w:szCs w:val="18"/>
              </w:rPr>
            </w:pPr>
            <w:r>
              <w:rPr>
                <w:rFonts w:ascii="宋体" w:hAnsi="宋体" w:eastAsia="宋体" w:cs="Times New Roman"/>
                <w:sz w:val="18"/>
                <w:szCs w:val="18"/>
              </w:rPr>
              <w:t>评审价计算</w:t>
            </w:r>
          </w:p>
        </w:tc>
        <w:tc>
          <w:tcPr>
            <w:tcW w:w="4961" w:type="dxa"/>
            <w:tcMar>
              <w:left w:w="75" w:type="dxa"/>
            </w:tcMar>
            <w:vAlign w:val="center"/>
          </w:tcPr>
          <w:p>
            <w:pPr>
              <w:widowControl/>
              <w:adjustRightInd w:val="0"/>
              <w:snapToGrid w:val="0"/>
              <w:spacing w:line="360" w:lineRule="exact"/>
              <w:jc w:val="left"/>
              <w:rPr>
                <w:rFonts w:ascii="宋体" w:hAnsi="宋体" w:eastAsia="宋体" w:cs="Times New Roman"/>
                <w:kern w:val="0"/>
                <w:sz w:val="18"/>
                <w:szCs w:val="18"/>
              </w:rPr>
            </w:pPr>
            <w:r>
              <w:rPr>
                <w:rFonts w:ascii="宋体" w:hAnsi="宋体" w:eastAsia="宋体" w:cs="Times New Roman"/>
                <w:kern w:val="0"/>
                <w:sz w:val="18"/>
                <w:szCs w:val="18"/>
              </w:rPr>
              <w:t>评审价＝</w:t>
            </w:r>
            <w:r>
              <w:rPr>
                <w:rFonts w:hint="eastAsia" w:ascii="宋体" w:hAnsi="宋体" w:eastAsia="宋体" w:cs="Times New Roman"/>
                <w:kern w:val="0"/>
                <w:sz w:val="18"/>
                <w:szCs w:val="18"/>
              </w:rPr>
              <w:t>修正后的</w:t>
            </w:r>
            <w:r>
              <w:rPr>
                <w:rFonts w:ascii="宋体" w:hAnsi="宋体" w:eastAsia="宋体" w:cs="Times New Roman"/>
                <w:kern w:val="0"/>
                <w:sz w:val="18"/>
                <w:szCs w:val="18"/>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jc w:val="center"/>
        </w:trPr>
        <w:tc>
          <w:tcPr>
            <w:tcW w:w="9209" w:type="dxa"/>
            <w:gridSpan w:val="4"/>
            <w:vAlign w:val="center"/>
          </w:tcPr>
          <w:p>
            <w:pPr>
              <w:widowControl/>
              <w:adjustRightInd w:val="0"/>
              <w:snapToGrid w:val="0"/>
              <w:spacing w:line="360" w:lineRule="exact"/>
              <w:jc w:val="left"/>
              <w:rPr>
                <w:rFonts w:ascii="宋体" w:hAnsi="宋体" w:eastAsia="宋体" w:cs="Times New Roman"/>
                <w:kern w:val="0"/>
                <w:sz w:val="18"/>
                <w:szCs w:val="18"/>
              </w:rPr>
            </w:pPr>
            <w:r>
              <w:rPr>
                <w:rFonts w:ascii="宋体" w:hAnsi="宋体" w:eastAsia="宋体" w:cs="Times New Roman"/>
                <w:sz w:val="18"/>
                <w:szCs w:val="18"/>
              </w:rPr>
              <w:t>需要补充的其他内容：…</w:t>
            </w:r>
            <w:r>
              <w:rPr>
                <w:rFonts w:hint="eastAsia" w:ascii="宋体" w:hAnsi="宋体" w:eastAsia="宋体" w:cs="Times New Roman"/>
                <w:sz w:val="18"/>
                <w:szCs w:val="18"/>
              </w:rPr>
              <w:t>/</w:t>
            </w:r>
            <w:r>
              <w:rPr>
                <w:rFonts w:ascii="宋体" w:hAnsi="宋体" w:eastAsia="宋体" w:cs="Times New Roman"/>
                <w:sz w:val="18"/>
                <w:szCs w:val="18"/>
              </w:rPr>
              <w:t>…</w:t>
            </w:r>
          </w:p>
        </w:tc>
      </w:tr>
    </w:tbl>
    <w:p>
      <w:pPr>
        <w:keepNext/>
        <w:keepLines/>
        <w:spacing w:line="360" w:lineRule="exact"/>
        <w:outlineLvl w:val="1"/>
        <w:rPr>
          <w:rFonts w:ascii="宋体" w:hAnsi="宋体" w:eastAsia="宋体" w:cs="Times New Roman"/>
          <w:b/>
          <w:sz w:val="18"/>
          <w:szCs w:val="18"/>
        </w:rPr>
      </w:pPr>
      <w:r>
        <w:rPr>
          <w:rFonts w:ascii="宋体" w:hAnsi="宋体" w:eastAsia="宋体" w:cs="Times New Roman"/>
          <w:b/>
          <w:sz w:val="18"/>
          <w:szCs w:val="18"/>
        </w:rPr>
        <w:t>1. 评审方法</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本次评</w:t>
      </w:r>
      <w:r>
        <w:rPr>
          <w:rFonts w:hint="eastAsia" w:ascii="宋体" w:hAnsi="宋体" w:eastAsia="宋体" w:cs="Times New Roman"/>
          <w:sz w:val="18"/>
          <w:szCs w:val="18"/>
        </w:rPr>
        <w:t>审</w:t>
      </w:r>
      <w:r>
        <w:rPr>
          <w:rFonts w:ascii="宋体" w:hAnsi="宋体" w:eastAsia="宋体" w:cs="Times New Roman"/>
          <w:sz w:val="18"/>
          <w:szCs w:val="18"/>
        </w:rPr>
        <w:t>采用最低价法。</w:t>
      </w:r>
      <w:r>
        <w:rPr>
          <w:rFonts w:hint="eastAsia" w:ascii="宋体" w:hAnsi="宋体" w:eastAsia="宋体" w:cs="Times New Roman"/>
          <w:sz w:val="18"/>
          <w:szCs w:val="18"/>
        </w:rPr>
        <w:t>评审小组</w:t>
      </w:r>
      <w:r>
        <w:rPr>
          <w:rFonts w:ascii="宋体" w:hAnsi="宋体" w:eastAsia="宋体" w:cs="Times New Roman"/>
          <w:sz w:val="18"/>
          <w:szCs w:val="18"/>
        </w:rPr>
        <w:t>对满足</w:t>
      </w:r>
      <w:r>
        <w:rPr>
          <w:rFonts w:hint="eastAsia" w:ascii="宋体" w:hAnsi="宋体" w:eastAsia="宋体" w:cs="Times New Roman"/>
          <w:sz w:val="18"/>
          <w:szCs w:val="18"/>
        </w:rPr>
        <w:t>询比文件</w:t>
      </w:r>
      <w:r>
        <w:rPr>
          <w:rFonts w:ascii="宋体" w:hAnsi="宋体" w:eastAsia="宋体" w:cs="Times New Roman"/>
          <w:sz w:val="18"/>
          <w:szCs w:val="18"/>
        </w:rPr>
        <w:t>实质性要求的</w:t>
      </w:r>
      <w:r>
        <w:rPr>
          <w:rFonts w:hint="eastAsia" w:ascii="宋体" w:hAnsi="宋体" w:eastAsia="宋体" w:cs="Times New Roman"/>
          <w:sz w:val="18"/>
          <w:szCs w:val="18"/>
        </w:rPr>
        <w:t>响应</w:t>
      </w:r>
      <w:r>
        <w:rPr>
          <w:rFonts w:ascii="宋体" w:hAnsi="宋体" w:eastAsia="宋体" w:cs="Times New Roman"/>
          <w:sz w:val="18"/>
          <w:szCs w:val="18"/>
        </w:rPr>
        <w:t>文件，按照</w:t>
      </w:r>
      <w:r>
        <w:rPr>
          <w:rFonts w:hint="eastAsia" w:ascii="宋体" w:hAnsi="宋体" w:eastAsia="宋体" w:cs="Times New Roman"/>
          <w:sz w:val="18"/>
          <w:szCs w:val="18"/>
        </w:rPr>
        <w:t>评审</w:t>
      </w:r>
      <w:r>
        <w:rPr>
          <w:rFonts w:ascii="宋体" w:hAnsi="宋体" w:eastAsia="宋体" w:cs="Times New Roman"/>
          <w:sz w:val="18"/>
          <w:szCs w:val="18"/>
        </w:rPr>
        <w:t>价由低到高的顺序依次推荐</w:t>
      </w:r>
      <w:r>
        <w:rPr>
          <w:rFonts w:hint="eastAsia" w:ascii="宋体" w:hAnsi="宋体" w:eastAsia="宋体" w:cs="Times New Roman"/>
          <w:sz w:val="18"/>
          <w:szCs w:val="18"/>
        </w:rPr>
        <w:t>成交候选人</w:t>
      </w:r>
      <w:r>
        <w:rPr>
          <w:rFonts w:ascii="宋体" w:hAnsi="宋体" w:eastAsia="宋体" w:cs="Times New Roman"/>
          <w:sz w:val="18"/>
          <w:szCs w:val="18"/>
        </w:rPr>
        <w:t>。如</w:t>
      </w:r>
      <w:r>
        <w:rPr>
          <w:rFonts w:hint="eastAsia" w:ascii="宋体" w:hAnsi="宋体" w:eastAsia="宋体" w:cs="Times New Roman"/>
          <w:sz w:val="18"/>
          <w:szCs w:val="18"/>
        </w:rPr>
        <w:t>报价</w:t>
      </w:r>
      <w:r>
        <w:rPr>
          <w:rFonts w:ascii="宋体" w:hAnsi="宋体" w:eastAsia="宋体" w:cs="Times New Roman"/>
          <w:sz w:val="18"/>
          <w:szCs w:val="18"/>
        </w:rPr>
        <w:t>相同的，按照</w:t>
      </w:r>
      <w:r>
        <w:rPr>
          <w:rFonts w:hint="eastAsia" w:ascii="宋体" w:hAnsi="宋体" w:eastAsia="宋体" w:cs="Times New Roman"/>
          <w:sz w:val="18"/>
          <w:szCs w:val="18"/>
        </w:rPr>
        <w:t>评审</w:t>
      </w:r>
      <w:r>
        <w:rPr>
          <w:rFonts w:ascii="宋体" w:hAnsi="宋体" w:eastAsia="宋体" w:cs="Times New Roman"/>
          <w:sz w:val="18"/>
          <w:szCs w:val="18"/>
        </w:rPr>
        <w:t>办法前附表中的规定确定</w:t>
      </w:r>
      <w:r>
        <w:rPr>
          <w:rFonts w:hint="eastAsia" w:ascii="宋体" w:hAnsi="宋体" w:eastAsia="宋体" w:cs="Times New Roman"/>
          <w:sz w:val="18"/>
          <w:szCs w:val="18"/>
        </w:rPr>
        <w:t>成交候选人</w:t>
      </w:r>
      <w:r>
        <w:rPr>
          <w:rFonts w:ascii="宋体" w:hAnsi="宋体" w:eastAsia="宋体" w:cs="Times New Roman"/>
          <w:sz w:val="18"/>
          <w:szCs w:val="18"/>
        </w:rPr>
        <w:t>顺序。</w:t>
      </w:r>
    </w:p>
    <w:p>
      <w:pPr>
        <w:keepNext/>
        <w:keepLines/>
        <w:spacing w:line="360" w:lineRule="exact"/>
        <w:outlineLvl w:val="1"/>
        <w:rPr>
          <w:rFonts w:ascii="宋体" w:hAnsi="宋体" w:eastAsia="宋体" w:cs="Times New Roman"/>
          <w:b/>
          <w:sz w:val="18"/>
          <w:szCs w:val="18"/>
        </w:rPr>
      </w:pPr>
      <w:r>
        <w:rPr>
          <w:rFonts w:ascii="宋体" w:hAnsi="宋体" w:eastAsia="宋体" w:cs="Times New Roman"/>
          <w:b/>
          <w:sz w:val="18"/>
          <w:szCs w:val="18"/>
        </w:rPr>
        <w:t>2. 评审标准</w:t>
      </w:r>
    </w:p>
    <w:p>
      <w:pPr>
        <w:keepNext/>
        <w:keepLines/>
        <w:spacing w:line="360" w:lineRule="exact"/>
        <w:outlineLvl w:val="2"/>
        <w:rPr>
          <w:rFonts w:ascii="宋体" w:hAnsi="宋体" w:eastAsia="宋体" w:cs="Times New Roman"/>
          <w:b/>
          <w:sz w:val="18"/>
          <w:szCs w:val="18"/>
        </w:rPr>
      </w:pPr>
      <w:r>
        <w:rPr>
          <w:rFonts w:ascii="宋体" w:hAnsi="宋体" w:eastAsia="宋体" w:cs="Times New Roman"/>
          <w:b/>
          <w:sz w:val="18"/>
          <w:szCs w:val="18"/>
        </w:rPr>
        <w:t>2.1 初步评审标准</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2.1.1 形式评审标准：见评审办法前附表。</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2.1.2 资格评审标准：见评审办法前附表。</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2.1.3 响应性评审标准：见评审办法前附表。</w:t>
      </w:r>
    </w:p>
    <w:p>
      <w:pPr>
        <w:keepNext/>
        <w:keepLines/>
        <w:spacing w:line="360" w:lineRule="exact"/>
        <w:outlineLvl w:val="2"/>
        <w:rPr>
          <w:rFonts w:ascii="宋体" w:hAnsi="宋体" w:eastAsia="宋体" w:cs="Times New Roman"/>
          <w:b/>
          <w:sz w:val="18"/>
          <w:szCs w:val="18"/>
        </w:rPr>
      </w:pPr>
      <w:r>
        <w:rPr>
          <w:rFonts w:ascii="宋体" w:hAnsi="宋体" w:eastAsia="宋体" w:cs="Times New Roman"/>
          <w:b/>
          <w:sz w:val="18"/>
          <w:szCs w:val="18"/>
        </w:rPr>
        <w:t>2.2 详细评审标准</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详细评审标准：见评审办法前附表。</w:t>
      </w:r>
    </w:p>
    <w:p>
      <w:pPr>
        <w:keepNext/>
        <w:keepLines/>
        <w:spacing w:line="360" w:lineRule="exact"/>
        <w:outlineLvl w:val="1"/>
        <w:rPr>
          <w:rFonts w:ascii="宋体" w:hAnsi="宋体" w:eastAsia="宋体" w:cs="Times New Roman"/>
          <w:b/>
          <w:sz w:val="18"/>
          <w:szCs w:val="18"/>
        </w:rPr>
      </w:pPr>
      <w:r>
        <w:rPr>
          <w:rFonts w:ascii="宋体" w:hAnsi="宋体" w:eastAsia="宋体" w:cs="Times New Roman"/>
          <w:b/>
          <w:sz w:val="18"/>
          <w:szCs w:val="18"/>
        </w:rPr>
        <w:t>3. 评审程序</w:t>
      </w:r>
    </w:p>
    <w:p>
      <w:pPr>
        <w:keepNext/>
        <w:keepLines/>
        <w:spacing w:line="360" w:lineRule="exact"/>
        <w:outlineLvl w:val="2"/>
        <w:rPr>
          <w:rFonts w:ascii="宋体" w:hAnsi="宋体" w:eastAsia="宋体" w:cs="Times New Roman"/>
          <w:b/>
          <w:sz w:val="18"/>
          <w:szCs w:val="18"/>
        </w:rPr>
      </w:pPr>
      <w:r>
        <w:rPr>
          <w:rFonts w:ascii="宋体" w:hAnsi="宋体" w:eastAsia="宋体" w:cs="Times New Roman"/>
          <w:b/>
          <w:sz w:val="18"/>
          <w:szCs w:val="18"/>
        </w:rPr>
        <w:t>3.1 初步评审</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3.1.1</w:t>
      </w:r>
      <w:r>
        <w:rPr>
          <w:rFonts w:hint="eastAsia" w:ascii="宋体" w:hAnsi="宋体" w:eastAsia="宋体" w:cs="Times New Roman"/>
          <w:sz w:val="18"/>
          <w:szCs w:val="18"/>
        </w:rPr>
        <w:t>评审小组</w:t>
      </w:r>
      <w:r>
        <w:rPr>
          <w:rFonts w:ascii="宋体" w:hAnsi="宋体" w:eastAsia="宋体" w:cs="Times New Roman"/>
          <w:sz w:val="18"/>
          <w:szCs w:val="18"/>
        </w:rPr>
        <w:t>依据本章第2.1.1项、第2.1.2项、第2.1.3项规定的标准对响应文件进行评审。有一项不符合评审标准的，</w:t>
      </w:r>
      <w:r>
        <w:rPr>
          <w:rFonts w:hint="eastAsia" w:ascii="宋体" w:hAnsi="宋体" w:eastAsia="宋体" w:cs="Times New Roman"/>
          <w:sz w:val="18"/>
          <w:szCs w:val="18"/>
        </w:rPr>
        <w:t>评审小组</w:t>
      </w:r>
      <w:r>
        <w:rPr>
          <w:rFonts w:ascii="宋体" w:hAnsi="宋体" w:eastAsia="宋体" w:cs="Times New Roman"/>
          <w:sz w:val="18"/>
          <w:szCs w:val="18"/>
        </w:rPr>
        <w:t>应否决其</w:t>
      </w:r>
      <w:r>
        <w:rPr>
          <w:rFonts w:hint="eastAsia" w:ascii="宋体" w:hAnsi="宋体" w:eastAsia="宋体" w:cs="Times New Roman"/>
          <w:sz w:val="18"/>
          <w:szCs w:val="18"/>
        </w:rPr>
        <w:t>响应文件</w:t>
      </w:r>
      <w:r>
        <w:rPr>
          <w:rFonts w:ascii="宋体" w:hAnsi="宋体" w:eastAsia="宋体" w:cs="Times New Roman"/>
          <w:sz w:val="18"/>
          <w:szCs w:val="18"/>
        </w:rPr>
        <w:t>。</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3.1.</w:t>
      </w:r>
      <w:r>
        <w:rPr>
          <w:rFonts w:hint="eastAsia" w:ascii="宋体" w:hAnsi="宋体" w:eastAsia="宋体" w:cs="Times New Roman"/>
          <w:sz w:val="18"/>
          <w:szCs w:val="18"/>
        </w:rPr>
        <w:t xml:space="preserve">2 </w:t>
      </w:r>
      <w:r>
        <w:rPr>
          <w:rFonts w:ascii="宋体" w:hAnsi="宋体" w:eastAsia="宋体" w:cs="Times New Roman"/>
          <w:sz w:val="18"/>
          <w:szCs w:val="18"/>
        </w:rPr>
        <w:t>响应文件中填报的报价、</w:t>
      </w:r>
      <w:r>
        <w:rPr>
          <w:rFonts w:hint="eastAsia" w:ascii="宋体" w:hAnsi="宋体" w:eastAsia="宋体" w:cs="Times New Roman"/>
          <w:sz w:val="18"/>
          <w:szCs w:val="18"/>
        </w:rPr>
        <w:t>服务期</w:t>
      </w:r>
      <w:r>
        <w:rPr>
          <w:rFonts w:ascii="宋体" w:hAnsi="宋体" w:eastAsia="宋体" w:cs="Times New Roman"/>
          <w:sz w:val="18"/>
          <w:szCs w:val="18"/>
        </w:rPr>
        <w:t>、质量标准、安全目标前后不一致</w:t>
      </w:r>
      <w:r>
        <w:rPr>
          <w:rFonts w:hint="eastAsia" w:ascii="宋体" w:hAnsi="宋体" w:eastAsia="宋体" w:cs="Times New Roman"/>
          <w:sz w:val="18"/>
          <w:szCs w:val="18"/>
        </w:rPr>
        <w:t>，且报价函中填写的内容满足询比文件要求</w:t>
      </w:r>
      <w:r>
        <w:rPr>
          <w:rFonts w:ascii="宋体" w:hAnsi="宋体" w:eastAsia="宋体" w:cs="Times New Roman"/>
          <w:sz w:val="18"/>
          <w:szCs w:val="18"/>
        </w:rPr>
        <w:t>时，</w:t>
      </w:r>
      <w:r>
        <w:rPr>
          <w:rFonts w:hint="eastAsia" w:ascii="宋体" w:hAnsi="宋体" w:eastAsia="宋体" w:cs="Times New Roman"/>
          <w:sz w:val="18"/>
          <w:szCs w:val="18"/>
        </w:rPr>
        <w:t>按细微偏差处理，并</w:t>
      </w:r>
      <w:r>
        <w:rPr>
          <w:rFonts w:ascii="宋体" w:hAnsi="宋体" w:eastAsia="宋体" w:cs="Times New Roman"/>
          <w:sz w:val="18"/>
          <w:szCs w:val="18"/>
        </w:rPr>
        <w:t>以报价函填报的为准</w:t>
      </w:r>
      <w:r>
        <w:rPr>
          <w:rFonts w:hint="eastAsia" w:ascii="宋体" w:hAnsi="宋体" w:eastAsia="宋体" w:cs="Times New Roman"/>
          <w:sz w:val="18"/>
          <w:szCs w:val="18"/>
        </w:rPr>
        <w:t>。</w:t>
      </w:r>
    </w:p>
    <w:p>
      <w:pPr>
        <w:spacing w:line="360" w:lineRule="exact"/>
        <w:ind w:firstLine="420"/>
        <w:rPr>
          <w:rFonts w:ascii="宋体" w:hAnsi="宋体" w:eastAsia="宋体" w:cs="Times New Roman"/>
          <w:sz w:val="18"/>
          <w:szCs w:val="18"/>
        </w:rPr>
      </w:pPr>
      <w:r>
        <w:rPr>
          <w:rFonts w:hint="eastAsia" w:ascii="宋体" w:hAnsi="宋体" w:eastAsia="宋体" w:cs="Times New Roman"/>
          <w:sz w:val="18"/>
          <w:szCs w:val="18"/>
        </w:rPr>
        <w:t xml:space="preserve">3.1.3 </w:t>
      </w:r>
      <w:r>
        <w:rPr>
          <w:rFonts w:ascii="宋体" w:hAnsi="宋体" w:eastAsia="宋体" w:cs="Times New Roman"/>
          <w:sz w:val="18"/>
          <w:szCs w:val="18"/>
        </w:rPr>
        <w:t>报价存在</w:t>
      </w:r>
      <w:r>
        <w:rPr>
          <w:rFonts w:hint="eastAsia" w:ascii="宋体" w:hAnsi="宋体" w:eastAsia="宋体" w:cs="Times New Roman"/>
          <w:sz w:val="18"/>
          <w:szCs w:val="18"/>
        </w:rPr>
        <w:t>以下</w:t>
      </w:r>
      <w:r>
        <w:rPr>
          <w:rFonts w:ascii="宋体" w:hAnsi="宋体" w:eastAsia="宋体" w:cs="Times New Roman"/>
          <w:sz w:val="18"/>
          <w:szCs w:val="18"/>
        </w:rPr>
        <w:t>细微偏差的，</w:t>
      </w:r>
      <w:r>
        <w:rPr>
          <w:rFonts w:hint="eastAsia" w:ascii="宋体" w:hAnsi="宋体" w:eastAsia="宋体" w:cs="Times New Roman"/>
          <w:sz w:val="18"/>
          <w:szCs w:val="18"/>
        </w:rPr>
        <w:t>评审小组按以下原则</w:t>
      </w:r>
      <w:r>
        <w:rPr>
          <w:rFonts w:ascii="宋体" w:hAnsi="宋体" w:eastAsia="宋体" w:cs="Times New Roman"/>
          <w:sz w:val="18"/>
          <w:szCs w:val="18"/>
        </w:rPr>
        <w:t>对报价进行处理，并要求供应商书面澄清确认，供应商拒不澄清确认的，</w:t>
      </w:r>
      <w:r>
        <w:rPr>
          <w:rFonts w:hint="eastAsia" w:ascii="宋体" w:hAnsi="宋体" w:eastAsia="宋体" w:cs="Times New Roman"/>
          <w:sz w:val="18"/>
          <w:szCs w:val="18"/>
        </w:rPr>
        <w:t>评审小组</w:t>
      </w:r>
      <w:r>
        <w:rPr>
          <w:rFonts w:ascii="宋体" w:hAnsi="宋体" w:eastAsia="宋体" w:cs="Times New Roman"/>
          <w:sz w:val="18"/>
          <w:szCs w:val="18"/>
        </w:rPr>
        <w:t>应当否决其报价。</w:t>
      </w:r>
    </w:p>
    <w:p>
      <w:pPr>
        <w:spacing w:line="360" w:lineRule="exact"/>
        <w:ind w:firstLine="420"/>
        <w:rPr>
          <w:rFonts w:ascii="宋体" w:hAnsi="宋体" w:eastAsia="宋体" w:cs="Times New Roman"/>
          <w:sz w:val="18"/>
          <w:szCs w:val="18"/>
        </w:rPr>
      </w:pPr>
      <w:r>
        <w:rPr>
          <w:rFonts w:hint="eastAsia" w:ascii="宋体" w:hAnsi="宋体" w:eastAsia="宋体" w:cs="Times New Roman"/>
          <w:sz w:val="18"/>
          <w:szCs w:val="18"/>
        </w:rPr>
        <w:t>（1）</w:t>
      </w:r>
      <w:r>
        <w:rPr>
          <w:rFonts w:ascii="宋体" w:hAnsi="宋体" w:eastAsia="宋体" w:cs="Times New Roman"/>
          <w:sz w:val="18"/>
          <w:szCs w:val="18"/>
        </w:rPr>
        <w:t>报价有算术错误的，评审小组按以下原则对报价进行修正，修正的价格经供应商书面确认后具有约束力。供应商不接受修正价格的，评审小组应否决其报价。</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①响应文件中的大写金额与小写金额不一致的，以大写金额为准；</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②总价金额与依据单价计算出的结果不一致的，以单价金额为准修正总价，但单价金额小数点有明显错误的除外；</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③当单价与数量相乘不等于合价时，以单价计算为准，如果单价有明显的小数点位置差错，应以标出的合价为准，同时对单价予以修正；</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④当各子目的合价累计不等于总价时，应以各子目合价累计数为准，修正总价。</w:t>
      </w:r>
    </w:p>
    <w:p>
      <w:pPr>
        <w:spacing w:line="360" w:lineRule="exact"/>
        <w:ind w:firstLine="420"/>
        <w:rPr>
          <w:rFonts w:ascii="宋体" w:hAnsi="宋体" w:eastAsia="宋体" w:cs="Times New Roman"/>
          <w:sz w:val="18"/>
          <w:szCs w:val="18"/>
        </w:rPr>
      </w:pPr>
      <w:r>
        <w:rPr>
          <w:rFonts w:hint="eastAsia" w:ascii="宋体" w:hAnsi="宋体" w:eastAsia="宋体" w:cs="Times New Roman"/>
          <w:sz w:val="18"/>
          <w:szCs w:val="18"/>
        </w:rPr>
        <w:t>（2）报价</w:t>
      </w:r>
      <w:r>
        <w:rPr>
          <w:rFonts w:ascii="宋体" w:hAnsi="宋体" w:eastAsia="宋体" w:cs="Times New Roman"/>
          <w:sz w:val="18"/>
          <w:szCs w:val="18"/>
        </w:rPr>
        <w:t>清单中的报价有其他错误的，评审小组按以下原则对报价进行修正，修正的价格经供应商书面确认后具有约束力。供应商不接受修正价格的，评审小组应否决其报价。</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r>
        <w:rPr>
          <w:rFonts w:hint="eastAsia" w:ascii="宋体" w:hAnsi="宋体" w:eastAsia="宋体" w:cs="Times New Roman"/>
          <w:sz w:val="18"/>
          <w:szCs w:val="18"/>
        </w:rPr>
        <w:t>；</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②在采购人给定的清单中多报了某个子目的单价、合价或总额价，或所报单价、合价或总额价增加了报价范围，则从报价中扣除多报的子目报价或子目报价中增加了报价范围的部分报价</w:t>
      </w:r>
      <w:r>
        <w:rPr>
          <w:rFonts w:hint="eastAsia" w:ascii="宋体" w:hAnsi="宋体" w:eastAsia="宋体" w:cs="Times New Roman"/>
          <w:sz w:val="18"/>
          <w:szCs w:val="18"/>
        </w:rPr>
        <w:t>；</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③当单价与数量的乘积与合价（金额）虽然一致，但供应商修改了该子目的数量，则其合价按采购人给定的数量乘以供应商所报单价予以修正</w:t>
      </w:r>
      <w:r>
        <w:rPr>
          <w:rFonts w:hint="eastAsia" w:ascii="宋体" w:hAnsi="宋体" w:eastAsia="宋体" w:cs="Times New Roman"/>
          <w:sz w:val="18"/>
          <w:szCs w:val="18"/>
        </w:rPr>
        <w:t>；</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④当各子目的合价累计不等于总价时，应以各子目合价累计数为准，修正总价。</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3.1.</w:t>
      </w:r>
      <w:r>
        <w:rPr>
          <w:rFonts w:hint="eastAsia" w:ascii="宋体" w:hAnsi="宋体" w:eastAsia="宋体" w:cs="Times New Roman"/>
          <w:sz w:val="18"/>
          <w:szCs w:val="18"/>
        </w:rPr>
        <w:t xml:space="preserve">4 </w:t>
      </w:r>
      <w:r>
        <w:rPr>
          <w:rFonts w:ascii="宋体" w:hAnsi="宋体" w:eastAsia="宋体" w:cs="Times New Roman"/>
          <w:sz w:val="18"/>
          <w:szCs w:val="18"/>
        </w:rPr>
        <w:t>修正后的最终报价若超过最高限价（如有），</w:t>
      </w:r>
      <w:r>
        <w:rPr>
          <w:rFonts w:hint="eastAsia" w:ascii="宋体" w:hAnsi="宋体" w:eastAsia="宋体" w:cs="Times New Roman"/>
          <w:sz w:val="18"/>
          <w:szCs w:val="18"/>
        </w:rPr>
        <w:t>评审小组</w:t>
      </w:r>
      <w:r>
        <w:rPr>
          <w:rFonts w:ascii="宋体" w:hAnsi="宋体" w:eastAsia="宋体" w:cs="Times New Roman"/>
          <w:sz w:val="18"/>
          <w:szCs w:val="18"/>
        </w:rPr>
        <w:t>应否决其报价。</w:t>
      </w:r>
    </w:p>
    <w:p>
      <w:pPr>
        <w:spacing w:line="360" w:lineRule="exact"/>
        <w:ind w:firstLine="420"/>
        <w:rPr>
          <w:rFonts w:ascii="宋体" w:hAnsi="宋体" w:eastAsia="宋体"/>
          <w:sz w:val="18"/>
          <w:szCs w:val="18"/>
        </w:rPr>
      </w:pPr>
      <w:r>
        <w:rPr>
          <w:rFonts w:ascii="宋体" w:hAnsi="宋体" w:eastAsia="宋体" w:cs="Times New Roman"/>
          <w:sz w:val="18"/>
          <w:szCs w:val="18"/>
        </w:rPr>
        <w:t>3.1.</w:t>
      </w:r>
      <w:r>
        <w:rPr>
          <w:rFonts w:hint="eastAsia" w:ascii="宋体" w:hAnsi="宋体" w:eastAsia="宋体" w:cs="Times New Roman"/>
          <w:sz w:val="18"/>
          <w:szCs w:val="18"/>
        </w:rPr>
        <w:t>5</w:t>
      </w:r>
      <w:r>
        <w:rPr>
          <w:rFonts w:ascii="宋体" w:hAnsi="宋体" w:eastAsia="宋体" w:cs="Times New Roman"/>
          <w:sz w:val="18"/>
          <w:szCs w:val="18"/>
        </w:rPr>
        <w:t xml:space="preserve"> </w:t>
      </w:r>
      <w:r>
        <w:rPr>
          <w:rFonts w:hint="eastAsia" w:ascii="宋体" w:hAnsi="宋体" w:eastAsia="宋体" w:cs="Times New Roman"/>
          <w:sz w:val="18"/>
          <w:szCs w:val="18"/>
        </w:rPr>
        <w:t>修正后的</w:t>
      </w:r>
      <w:r>
        <w:rPr>
          <w:rFonts w:ascii="宋体" w:hAnsi="宋体" w:eastAsia="宋体" w:cs="Times New Roman"/>
          <w:sz w:val="18"/>
          <w:szCs w:val="18"/>
        </w:rPr>
        <w:t>最终报价参与评审价得分的计算</w:t>
      </w:r>
      <w:r>
        <w:rPr>
          <w:rFonts w:hint="eastAsia" w:ascii="宋体" w:hAnsi="宋体" w:eastAsia="宋体" w:cs="Times New Roman"/>
          <w:sz w:val="18"/>
          <w:szCs w:val="18"/>
        </w:rPr>
        <w:t>，并作为签订合同的依据</w:t>
      </w:r>
      <w:r>
        <w:rPr>
          <w:rFonts w:ascii="宋体" w:hAnsi="宋体" w:eastAsia="宋体" w:cs="Times New Roman"/>
          <w:sz w:val="18"/>
          <w:szCs w:val="18"/>
        </w:rPr>
        <w:t>。</w:t>
      </w:r>
    </w:p>
    <w:p>
      <w:pPr>
        <w:keepNext/>
        <w:keepLines/>
        <w:spacing w:line="360" w:lineRule="exact"/>
        <w:outlineLvl w:val="2"/>
        <w:rPr>
          <w:rFonts w:ascii="宋体" w:hAnsi="宋体" w:eastAsia="宋体" w:cs="Times New Roman"/>
          <w:b/>
          <w:sz w:val="18"/>
          <w:szCs w:val="18"/>
        </w:rPr>
      </w:pPr>
      <w:r>
        <w:rPr>
          <w:rFonts w:ascii="宋体" w:hAnsi="宋体" w:eastAsia="宋体" w:cs="Times New Roman"/>
          <w:b/>
          <w:sz w:val="18"/>
          <w:szCs w:val="18"/>
        </w:rPr>
        <w:t>3.2 详细评审</w:t>
      </w:r>
    </w:p>
    <w:p>
      <w:pPr>
        <w:spacing w:line="360" w:lineRule="exact"/>
        <w:ind w:firstLine="440"/>
        <w:rPr>
          <w:rFonts w:ascii="宋体" w:hAnsi="宋体" w:eastAsia="宋体" w:cs="Times New Roman"/>
          <w:sz w:val="18"/>
          <w:szCs w:val="18"/>
        </w:rPr>
      </w:pPr>
      <w:r>
        <w:rPr>
          <w:rFonts w:hint="eastAsia" w:ascii="宋体" w:hAnsi="宋体" w:eastAsia="宋体" w:cs="Times New Roman"/>
          <w:sz w:val="18"/>
          <w:szCs w:val="18"/>
        </w:rPr>
        <w:t>评审小组</w:t>
      </w:r>
      <w:r>
        <w:rPr>
          <w:rFonts w:ascii="宋体" w:hAnsi="宋体" w:eastAsia="宋体" w:cs="Times New Roman"/>
          <w:sz w:val="18"/>
          <w:szCs w:val="18"/>
        </w:rPr>
        <w:t>按本章第2.2款规定</w:t>
      </w:r>
      <w:r>
        <w:rPr>
          <w:rFonts w:hint="eastAsia" w:ascii="宋体" w:hAnsi="宋体" w:eastAsia="宋体" w:cs="Times New Roman"/>
          <w:sz w:val="18"/>
          <w:szCs w:val="18"/>
        </w:rPr>
        <w:t>进行评审价排序</w:t>
      </w:r>
      <w:r>
        <w:rPr>
          <w:rFonts w:ascii="宋体" w:hAnsi="宋体" w:eastAsia="宋体" w:cs="Times New Roman"/>
          <w:sz w:val="18"/>
          <w:szCs w:val="18"/>
        </w:rPr>
        <w:t>。</w:t>
      </w:r>
    </w:p>
    <w:p>
      <w:pPr>
        <w:keepNext/>
        <w:keepLines/>
        <w:spacing w:line="360" w:lineRule="exact"/>
        <w:outlineLvl w:val="2"/>
        <w:rPr>
          <w:rFonts w:ascii="宋体" w:hAnsi="宋体" w:eastAsia="宋体" w:cs="Times New Roman"/>
          <w:b/>
          <w:sz w:val="18"/>
          <w:szCs w:val="18"/>
        </w:rPr>
      </w:pPr>
      <w:r>
        <w:rPr>
          <w:rFonts w:ascii="宋体" w:hAnsi="宋体" w:eastAsia="宋体" w:cs="Times New Roman"/>
          <w:b/>
          <w:sz w:val="18"/>
          <w:szCs w:val="18"/>
        </w:rPr>
        <w:t xml:space="preserve">3.3 </w:t>
      </w:r>
      <w:r>
        <w:rPr>
          <w:rFonts w:hint="eastAsia" w:ascii="宋体" w:hAnsi="宋体" w:eastAsia="宋体" w:cs="Times New Roman"/>
          <w:b/>
          <w:sz w:val="18"/>
          <w:szCs w:val="18"/>
        </w:rPr>
        <w:t>否决响应文件</w:t>
      </w:r>
      <w:r>
        <w:rPr>
          <w:rFonts w:ascii="宋体" w:hAnsi="宋体" w:eastAsia="宋体" w:cs="Times New Roman"/>
          <w:b/>
          <w:sz w:val="18"/>
          <w:szCs w:val="18"/>
        </w:rPr>
        <w:t>的其他情形</w:t>
      </w:r>
    </w:p>
    <w:p>
      <w:pPr>
        <w:spacing w:line="360" w:lineRule="exact"/>
        <w:ind w:firstLine="420"/>
        <w:rPr>
          <w:rFonts w:ascii="宋体" w:hAnsi="宋体" w:eastAsia="宋体" w:cs="Times New Roman"/>
          <w:sz w:val="18"/>
          <w:szCs w:val="18"/>
        </w:rPr>
      </w:pPr>
      <w:r>
        <w:rPr>
          <w:rFonts w:hint="eastAsia" w:ascii="宋体" w:hAnsi="宋体" w:eastAsia="宋体" w:cs="Times New Roman"/>
          <w:sz w:val="18"/>
          <w:szCs w:val="18"/>
        </w:rPr>
        <w:t>评审小组</w:t>
      </w:r>
      <w:r>
        <w:rPr>
          <w:rFonts w:ascii="宋体" w:hAnsi="宋体" w:eastAsia="宋体" w:cs="Times New Roman"/>
          <w:sz w:val="18"/>
          <w:szCs w:val="18"/>
        </w:rPr>
        <w:t>应对在评审过程中发现供应商存在串通报价、弄虚作假、行贿等违法行为的，</w:t>
      </w:r>
      <w:r>
        <w:rPr>
          <w:rFonts w:hint="eastAsia" w:ascii="宋体" w:hAnsi="宋体" w:eastAsia="宋体" w:cs="Times New Roman"/>
          <w:sz w:val="18"/>
          <w:szCs w:val="18"/>
        </w:rPr>
        <w:t>评审小组</w:t>
      </w:r>
      <w:r>
        <w:rPr>
          <w:rFonts w:ascii="宋体" w:hAnsi="宋体" w:eastAsia="宋体" w:cs="Times New Roman"/>
          <w:sz w:val="18"/>
          <w:szCs w:val="18"/>
        </w:rPr>
        <w:t>应否决其</w:t>
      </w:r>
      <w:r>
        <w:rPr>
          <w:rFonts w:hint="eastAsia" w:ascii="宋体" w:hAnsi="宋体" w:eastAsia="宋体" w:cs="Times New Roman"/>
          <w:sz w:val="18"/>
          <w:szCs w:val="18"/>
        </w:rPr>
        <w:t>响应文件</w:t>
      </w:r>
      <w:r>
        <w:rPr>
          <w:rFonts w:ascii="宋体" w:hAnsi="宋体" w:eastAsia="宋体" w:cs="Times New Roman"/>
          <w:sz w:val="18"/>
          <w:szCs w:val="18"/>
        </w:rPr>
        <w:t>。</w:t>
      </w:r>
    </w:p>
    <w:p>
      <w:pPr>
        <w:keepNext/>
        <w:keepLines/>
        <w:spacing w:line="360" w:lineRule="exact"/>
        <w:outlineLvl w:val="2"/>
        <w:rPr>
          <w:rFonts w:ascii="宋体" w:hAnsi="宋体" w:eastAsia="宋体" w:cs="Times New Roman"/>
          <w:b/>
          <w:sz w:val="18"/>
          <w:szCs w:val="18"/>
        </w:rPr>
      </w:pPr>
      <w:r>
        <w:rPr>
          <w:rFonts w:ascii="宋体" w:hAnsi="宋体" w:eastAsia="宋体" w:cs="Times New Roman"/>
          <w:b/>
          <w:sz w:val="18"/>
          <w:szCs w:val="18"/>
        </w:rPr>
        <w:t>3.4 响应文件的澄清和说明或补正</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3.4.1 在评审过程中，</w:t>
      </w:r>
      <w:r>
        <w:rPr>
          <w:rFonts w:hint="eastAsia" w:ascii="宋体" w:hAnsi="宋体" w:eastAsia="宋体" w:cs="Times New Roman"/>
          <w:sz w:val="18"/>
          <w:szCs w:val="18"/>
        </w:rPr>
        <w:t>评审小组</w:t>
      </w:r>
      <w:r>
        <w:rPr>
          <w:rFonts w:ascii="宋体" w:hAnsi="宋体" w:eastAsia="宋体" w:cs="Times New Roman"/>
          <w:sz w:val="18"/>
          <w:szCs w:val="18"/>
        </w:rPr>
        <w:t>可以书面形式要求供应商对响应文件中含义不明确、对同类问题表述不一致或者有明显文字</w:t>
      </w:r>
      <w:r>
        <w:rPr>
          <w:rFonts w:hint="eastAsia" w:ascii="宋体" w:hAnsi="宋体" w:eastAsia="宋体" w:cs="Times New Roman"/>
          <w:sz w:val="18"/>
          <w:szCs w:val="18"/>
        </w:rPr>
        <w:t>错误</w:t>
      </w:r>
      <w:r>
        <w:rPr>
          <w:rFonts w:ascii="宋体" w:hAnsi="宋体" w:eastAsia="宋体" w:cs="Times New Roman"/>
          <w:sz w:val="18"/>
          <w:szCs w:val="18"/>
        </w:rPr>
        <w:t>的内容做必要的澄清。</w:t>
      </w:r>
      <w:r>
        <w:rPr>
          <w:rFonts w:hint="eastAsia" w:ascii="宋体" w:hAnsi="宋体" w:eastAsia="宋体" w:cs="Times New Roman"/>
          <w:sz w:val="18"/>
          <w:szCs w:val="18"/>
        </w:rPr>
        <w:t>评审小组</w:t>
      </w:r>
      <w:r>
        <w:rPr>
          <w:rFonts w:ascii="宋体" w:hAnsi="宋体" w:eastAsia="宋体" w:cs="Times New Roman"/>
          <w:sz w:val="18"/>
          <w:szCs w:val="18"/>
        </w:rPr>
        <w:t>不接受供应商主动提出的澄清。</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3.4.2 澄清不得超出响应文件的范围且不得改变响应文件的实质性内容，并构成响应文件的组成部分。</w:t>
      </w:r>
    </w:p>
    <w:p>
      <w:pPr>
        <w:keepNext/>
        <w:keepLines/>
        <w:spacing w:line="360" w:lineRule="exact"/>
        <w:outlineLvl w:val="2"/>
        <w:rPr>
          <w:rFonts w:ascii="宋体" w:hAnsi="宋体" w:eastAsia="宋体" w:cs="Times New Roman"/>
          <w:b/>
          <w:sz w:val="18"/>
          <w:szCs w:val="18"/>
        </w:rPr>
      </w:pPr>
      <w:r>
        <w:rPr>
          <w:rFonts w:ascii="宋体" w:hAnsi="宋体" w:eastAsia="宋体" w:cs="Times New Roman"/>
          <w:b/>
          <w:sz w:val="18"/>
          <w:szCs w:val="18"/>
        </w:rPr>
        <w:t>3.5 评审结果</w:t>
      </w:r>
    </w:p>
    <w:p>
      <w:pPr>
        <w:spacing w:line="360" w:lineRule="exact"/>
        <w:ind w:firstLine="420"/>
        <w:rPr>
          <w:rFonts w:ascii="宋体" w:hAnsi="宋体" w:eastAsia="宋体" w:cs="Times New Roman"/>
          <w:sz w:val="18"/>
          <w:szCs w:val="18"/>
        </w:rPr>
      </w:pPr>
      <w:r>
        <w:rPr>
          <w:rFonts w:hint="eastAsia" w:ascii="宋体" w:hAnsi="宋体" w:eastAsia="宋体" w:cs="Times New Roman"/>
          <w:sz w:val="18"/>
          <w:szCs w:val="18"/>
        </w:rPr>
        <w:t>评审小组</w:t>
      </w:r>
      <w:r>
        <w:rPr>
          <w:rFonts w:ascii="宋体" w:hAnsi="宋体" w:eastAsia="宋体" w:cs="Times New Roman"/>
          <w:sz w:val="18"/>
          <w:szCs w:val="18"/>
        </w:rPr>
        <w:t>完成评审后，应当向采购人提交评审报告。评审报告应当如实记载以下内容：</w:t>
      </w:r>
    </w:p>
    <w:p>
      <w:pPr>
        <w:spacing w:line="360" w:lineRule="exact"/>
        <w:ind w:firstLine="420"/>
        <w:rPr>
          <w:rFonts w:ascii="宋体" w:hAnsi="宋体" w:eastAsia="宋体" w:cs="Times New Roman"/>
          <w:sz w:val="18"/>
          <w:szCs w:val="18"/>
        </w:rPr>
      </w:pPr>
      <w:bookmarkStart w:id="138" w:name="_Toc21524_WPSOffice_Level2"/>
      <w:bookmarkStart w:id="139" w:name="_Toc12245_WPSOffice_Level2"/>
      <w:bookmarkStart w:id="140" w:name="_Toc218_WPSOffice_Level2"/>
      <w:r>
        <w:rPr>
          <w:rFonts w:ascii="宋体" w:hAnsi="宋体" w:eastAsia="宋体" w:cs="Times New Roman"/>
          <w:sz w:val="18"/>
          <w:szCs w:val="18"/>
        </w:rPr>
        <w:t>（一）采购项目基本情况</w:t>
      </w:r>
      <w:bookmarkEnd w:id="138"/>
      <w:bookmarkEnd w:id="139"/>
      <w:bookmarkEnd w:id="140"/>
    </w:p>
    <w:p>
      <w:pPr>
        <w:spacing w:line="360" w:lineRule="exact"/>
        <w:ind w:firstLine="420"/>
        <w:rPr>
          <w:rFonts w:ascii="宋体" w:hAnsi="宋体" w:eastAsia="宋体" w:cs="Times New Roman"/>
          <w:sz w:val="18"/>
          <w:szCs w:val="18"/>
        </w:rPr>
      </w:pPr>
      <w:bookmarkStart w:id="141" w:name="_Toc31322_WPSOffice_Level2"/>
      <w:bookmarkStart w:id="142" w:name="_Toc5856_WPSOffice_Level2"/>
      <w:bookmarkStart w:id="143" w:name="_Toc8414_WPSOffice_Level2"/>
      <w:r>
        <w:rPr>
          <w:rFonts w:ascii="宋体" w:hAnsi="宋体" w:eastAsia="宋体" w:cs="Times New Roman"/>
          <w:sz w:val="18"/>
          <w:szCs w:val="18"/>
        </w:rPr>
        <w:t>（二）采购过程回顾</w:t>
      </w:r>
      <w:bookmarkEnd w:id="141"/>
      <w:bookmarkEnd w:id="142"/>
      <w:bookmarkEnd w:id="143"/>
    </w:p>
    <w:p>
      <w:pPr>
        <w:spacing w:line="360" w:lineRule="exact"/>
        <w:ind w:firstLine="420"/>
        <w:rPr>
          <w:rFonts w:ascii="宋体" w:hAnsi="宋体" w:eastAsia="宋体" w:cs="Times New Roman"/>
          <w:sz w:val="18"/>
          <w:szCs w:val="18"/>
        </w:rPr>
      </w:pPr>
      <w:bookmarkStart w:id="144" w:name="_Toc15620_WPSOffice_Level2"/>
      <w:bookmarkStart w:id="145" w:name="_Toc2932_WPSOffice_Level2"/>
      <w:bookmarkStart w:id="146" w:name="_Toc1346_WPSOffice_Level2"/>
      <w:r>
        <w:rPr>
          <w:rFonts w:ascii="宋体" w:hAnsi="宋体" w:eastAsia="宋体" w:cs="Times New Roman"/>
          <w:sz w:val="18"/>
          <w:szCs w:val="18"/>
        </w:rPr>
        <w:t>（三）评审小组成员名单</w:t>
      </w:r>
      <w:bookmarkEnd w:id="144"/>
      <w:bookmarkEnd w:id="145"/>
      <w:bookmarkEnd w:id="146"/>
    </w:p>
    <w:p>
      <w:pPr>
        <w:spacing w:line="360" w:lineRule="exact"/>
        <w:ind w:firstLine="420"/>
        <w:rPr>
          <w:rFonts w:ascii="宋体" w:hAnsi="宋体" w:eastAsia="宋体" w:cs="Times New Roman"/>
          <w:sz w:val="18"/>
          <w:szCs w:val="18"/>
        </w:rPr>
      </w:pPr>
      <w:bookmarkStart w:id="147" w:name="_Toc32316_WPSOffice_Level2"/>
      <w:bookmarkStart w:id="148" w:name="_Toc14207_WPSOffice_Level2"/>
      <w:bookmarkStart w:id="149" w:name="_Toc14464_WPSOffice_Level2"/>
      <w:r>
        <w:rPr>
          <w:rFonts w:ascii="宋体" w:hAnsi="宋体" w:eastAsia="宋体" w:cs="Times New Roman"/>
          <w:sz w:val="18"/>
          <w:szCs w:val="18"/>
        </w:rPr>
        <w:t>（四）询比评审工作</w:t>
      </w:r>
      <w:bookmarkEnd w:id="147"/>
      <w:bookmarkEnd w:id="148"/>
      <w:bookmarkEnd w:id="149"/>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1</w:t>
      </w:r>
      <w:r>
        <w:rPr>
          <w:rFonts w:hint="eastAsia" w:ascii="宋体" w:hAnsi="宋体" w:eastAsia="宋体" w:cs="Times New Roman"/>
          <w:sz w:val="18"/>
          <w:szCs w:val="18"/>
        </w:rPr>
        <w:t>.</w:t>
      </w:r>
      <w:r>
        <w:rPr>
          <w:rFonts w:ascii="宋体" w:hAnsi="宋体" w:eastAsia="宋体" w:cs="Times New Roman"/>
          <w:sz w:val="18"/>
          <w:szCs w:val="18"/>
        </w:rPr>
        <w:t>评审办法</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2</w:t>
      </w:r>
      <w:r>
        <w:rPr>
          <w:rFonts w:hint="eastAsia" w:ascii="宋体" w:hAnsi="宋体" w:eastAsia="宋体" w:cs="Times New Roman"/>
          <w:sz w:val="18"/>
          <w:szCs w:val="18"/>
        </w:rPr>
        <w:t>.</w:t>
      </w:r>
      <w:r>
        <w:rPr>
          <w:rFonts w:ascii="宋体" w:hAnsi="宋体" w:eastAsia="宋体" w:cs="Times New Roman"/>
          <w:sz w:val="18"/>
          <w:szCs w:val="18"/>
        </w:rPr>
        <w:t>初步评审情况（资格审查、形式性审查、响应性审查）</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3</w:t>
      </w:r>
      <w:r>
        <w:rPr>
          <w:rFonts w:hint="eastAsia" w:ascii="宋体" w:hAnsi="宋体" w:eastAsia="宋体" w:cs="Times New Roman"/>
          <w:sz w:val="18"/>
          <w:szCs w:val="18"/>
        </w:rPr>
        <w:t>.详细</w:t>
      </w:r>
      <w:r>
        <w:rPr>
          <w:rFonts w:ascii="宋体" w:hAnsi="宋体" w:eastAsia="宋体" w:cs="Times New Roman"/>
          <w:sz w:val="18"/>
          <w:szCs w:val="18"/>
        </w:rPr>
        <w:t>评审情况</w:t>
      </w:r>
      <w:r>
        <w:rPr>
          <w:rFonts w:hint="eastAsia" w:ascii="宋体" w:hAnsi="宋体" w:eastAsia="宋体" w:cs="Times New Roman"/>
          <w:sz w:val="18"/>
          <w:szCs w:val="18"/>
        </w:rPr>
        <w:t>（供应商的评审价评审情况）</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4</w:t>
      </w:r>
      <w:r>
        <w:rPr>
          <w:rFonts w:hint="eastAsia" w:ascii="宋体" w:hAnsi="宋体" w:eastAsia="宋体" w:cs="Times New Roman"/>
          <w:sz w:val="18"/>
          <w:szCs w:val="18"/>
        </w:rPr>
        <w:t>.</w:t>
      </w:r>
      <w:r>
        <w:rPr>
          <w:rFonts w:ascii="宋体" w:hAnsi="宋体" w:eastAsia="宋体" w:cs="Times New Roman"/>
          <w:sz w:val="18"/>
          <w:szCs w:val="18"/>
        </w:rPr>
        <w:t>否决的供应商名单以及否决理由（如有）</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5</w:t>
      </w:r>
      <w:r>
        <w:rPr>
          <w:rFonts w:hint="eastAsia" w:ascii="宋体" w:hAnsi="宋体" w:eastAsia="宋体" w:cs="Times New Roman"/>
          <w:sz w:val="18"/>
          <w:szCs w:val="18"/>
        </w:rPr>
        <w:t>.</w:t>
      </w:r>
      <w:r>
        <w:rPr>
          <w:rFonts w:ascii="宋体" w:hAnsi="宋体" w:eastAsia="宋体" w:cs="Times New Roman"/>
          <w:sz w:val="18"/>
          <w:szCs w:val="18"/>
        </w:rPr>
        <w:t>推荐候选供应商排序</w:t>
      </w:r>
    </w:p>
    <w:p>
      <w:pPr>
        <w:spacing w:line="360" w:lineRule="exact"/>
        <w:ind w:firstLine="420"/>
        <w:rPr>
          <w:rFonts w:ascii="宋体" w:hAnsi="宋体" w:eastAsia="宋体" w:cs="Times New Roman"/>
          <w:sz w:val="18"/>
          <w:szCs w:val="18"/>
        </w:rPr>
      </w:pPr>
      <w:bookmarkStart w:id="150" w:name="_Toc5114_WPSOffice_Level2"/>
      <w:bookmarkStart w:id="151" w:name="_Toc3913_WPSOffice_Level2"/>
      <w:bookmarkStart w:id="152" w:name="_Toc13397_WPSOffice_Level2"/>
      <w:r>
        <w:rPr>
          <w:rFonts w:ascii="宋体" w:hAnsi="宋体" w:eastAsia="宋体" w:cs="Times New Roman"/>
          <w:sz w:val="18"/>
          <w:szCs w:val="18"/>
        </w:rPr>
        <w:t>（五）需要说明的其他事项</w:t>
      </w:r>
      <w:bookmarkEnd w:id="150"/>
      <w:bookmarkEnd w:id="151"/>
      <w:bookmarkEnd w:id="152"/>
    </w:p>
    <w:p>
      <w:pPr>
        <w:spacing w:line="360" w:lineRule="exact"/>
        <w:ind w:firstLine="420"/>
        <w:rPr>
          <w:rFonts w:ascii="宋体" w:hAnsi="宋体" w:eastAsia="宋体" w:cs="Times New Roman"/>
          <w:sz w:val="18"/>
          <w:szCs w:val="18"/>
        </w:rPr>
      </w:pPr>
      <w:bookmarkStart w:id="153" w:name="_Toc3031_WPSOffice_Level2"/>
      <w:bookmarkStart w:id="154" w:name="_Toc8934_WPSOffice_Level2"/>
      <w:bookmarkStart w:id="155" w:name="_Toc23800_WPSOffice_Level2"/>
      <w:r>
        <w:rPr>
          <w:rFonts w:ascii="宋体" w:hAnsi="宋体" w:eastAsia="宋体" w:cs="Times New Roman"/>
          <w:sz w:val="18"/>
          <w:szCs w:val="18"/>
        </w:rPr>
        <w:t>（六）评审附表</w:t>
      </w:r>
      <w:bookmarkEnd w:id="153"/>
      <w:bookmarkEnd w:id="154"/>
      <w:bookmarkEnd w:id="155"/>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1</w:t>
      </w:r>
      <w:r>
        <w:rPr>
          <w:rFonts w:hint="eastAsia" w:ascii="宋体" w:hAnsi="宋体" w:eastAsia="宋体" w:cs="Times New Roman"/>
          <w:sz w:val="18"/>
          <w:szCs w:val="18"/>
        </w:rPr>
        <w:t>.</w:t>
      </w:r>
      <w:r>
        <w:rPr>
          <w:rFonts w:ascii="宋体" w:hAnsi="宋体" w:eastAsia="宋体" w:cs="Times New Roman"/>
          <w:sz w:val="18"/>
          <w:szCs w:val="18"/>
        </w:rPr>
        <w:t>响应文件开启记录表</w:t>
      </w:r>
    </w:p>
    <w:p>
      <w:pPr>
        <w:spacing w:line="360" w:lineRule="exact"/>
        <w:ind w:firstLine="420"/>
        <w:rPr>
          <w:rFonts w:ascii="宋体" w:hAnsi="宋体" w:eastAsia="宋体" w:cs="Times New Roman"/>
          <w:sz w:val="18"/>
          <w:szCs w:val="18"/>
        </w:rPr>
      </w:pPr>
      <w:r>
        <w:rPr>
          <w:rFonts w:ascii="宋体" w:hAnsi="宋体" w:eastAsia="宋体" w:cs="Times New Roman"/>
          <w:sz w:val="18"/>
          <w:szCs w:val="18"/>
        </w:rPr>
        <w:t>2</w:t>
      </w:r>
      <w:r>
        <w:rPr>
          <w:rFonts w:hint="eastAsia" w:ascii="宋体" w:hAnsi="宋体" w:eastAsia="宋体" w:cs="Times New Roman"/>
          <w:sz w:val="18"/>
          <w:szCs w:val="18"/>
        </w:rPr>
        <w:t>.</w:t>
      </w:r>
      <w:r>
        <w:rPr>
          <w:rFonts w:ascii="宋体" w:hAnsi="宋体" w:eastAsia="宋体" w:cs="Times New Roman"/>
          <w:sz w:val="18"/>
          <w:szCs w:val="18"/>
        </w:rPr>
        <w:t>评审表格</w:t>
      </w:r>
    </w:p>
    <w:p>
      <w:pPr>
        <w:rPr>
          <w:rFonts w:ascii="Times New Roman" w:hAnsi="Times New Roman" w:cs="Times New Roman"/>
        </w:rPr>
      </w:pPr>
      <w:r>
        <w:rPr>
          <w:rFonts w:ascii="Times New Roman" w:hAnsi="Times New Roman" w:cs="Times New Roman"/>
        </w:rPr>
        <w:br w:type="page"/>
      </w:r>
    </w:p>
    <w:p>
      <w:pPr>
        <w:pStyle w:val="3"/>
        <w:numPr>
          <w:ilvl w:val="0"/>
          <w:numId w:val="0"/>
        </w:numPr>
        <w:spacing w:before="312" w:after="312"/>
        <w:rPr>
          <w:rFonts w:ascii="Times New Roman" w:hAnsi="Times New Roman" w:eastAsia="宋体" w:cs="Times New Roman"/>
        </w:rPr>
      </w:pPr>
      <w:bookmarkStart w:id="156" w:name="_Toc14282"/>
      <w:r>
        <w:rPr>
          <w:rFonts w:hint="eastAsia" w:ascii="Times New Roman" w:hAnsi="Times New Roman" w:eastAsia="宋体" w:cs="Times New Roman"/>
        </w:rPr>
        <w:t xml:space="preserve">第四章 </w:t>
      </w:r>
      <w:r>
        <w:rPr>
          <w:rFonts w:ascii="Times New Roman" w:hAnsi="Times New Roman" w:eastAsia="宋体" w:cs="Times New Roman"/>
        </w:rPr>
        <w:t>合同内容</w:t>
      </w:r>
      <w:bookmarkEnd w:id="156"/>
    </w:p>
    <w:p>
      <w:pPr>
        <w:jc w:val="right"/>
      </w:pPr>
      <w:r>
        <w:rPr>
          <w:rFonts w:hint="eastAsia" w:ascii="仿宋_GB2312" w:hAnsi="仿宋" w:eastAsia="仿宋_GB2312" w:cs="仿宋"/>
          <w:b/>
          <w:w w:val="90"/>
          <w:sz w:val="24"/>
        </w:rPr>
        <w:t>合同编号：</w:t>
      </w:r>
    </w:p>
    <w:p>
      <w:pPr>
        <w:jc w:val="center"/>
        <w:rPr>
          <w:rFonts w:cs="仿宋" w:asciiTheme="minorEastAsia" w:hAnsiTheme="minorEastAsia"/>
          <w:sz w:val="36"/>
          <w:szCs w:val="36"/>
        </w:rPr>
      </w:pPr>
    </w:p>
    <w:p>
      <w:pPr>
        <w:rPr>
          <w:rFonts w:ascii="仿宋_GB2312" w:eastAsia="仿宋_GB2312" w:cs="仿宋" w:hAnsiTheme="minorEastAsia"/>
          <w:b/>
          <w:bCs/>
          <w:sz w:val="40"/>
          <w:szCs w:val="40"/>
        </w:rPr>
      </w:pPr>
      <w:r>
        <w:rPr>
          <w:rFonts w:hint="eastAsia" w:ascii="仿宋_GB2312" w:eastAsia="仿宋_GB2312" w:cs="仿宋" w:hAnsiTheme="minorEastAsia"/>
          <w:b/>
          <w:bCs/>
          <w:sz w:val="40"/>
          <w:szCs w:val="40"/>
        </w:rPr>
        <w:t>青浦区朱家角镇安联湖山悦邸（安联·湖山悦）</w:t>
      </w:r>
    </w:p>
    <w:p>
      <w:pPr>
        <w:jc w:val="center"/>
        <w:rPr>
          <w:rFonts w:ascii="仿宋_GB2312" w:eastAsia="仿宋_GB2312" w:cs="仿宋" w:hAnsiTheme="minorEastAsia"/>
          <w:b/>
          <w:bCs/>
          <w:sz w:val="40"/>
          <w:szCs w:val="40"/>
        </w:rPr>
      </w:pPr>
      <w:r>
        <w:rPr>
          <w:rFonts w:hint="eastAsia" w:ascii="仿宋_GB2312" w:eastAsia="仿宋_GB2312" w:cs="仿宋" w:hAnsiTheme="minorEastAsia"/>
          <w:b/>
          <w:bCs/>
          <w:sz w:val="40"/>
          <w:szCs w:val="40"/>
          <w:lang w:eastAsia="zh-CN"/>
        </w:rPr>
        <w:t>2024年预看房活动定制</w:t>
      </w:r>
      <w:r>
        <w:rPr>
          <w:rFonts w:hint="eastAsia" w:ascii="仿宋_GB2312" w:eastAsia="仿宋_GB2312" w:cs="仿宋" w:hAnsiTheme="minorEastAsia"/>
          <w:b/>
          <w:bCs/>
          <w:sz w:val="40"/>
          <w:szCs w:val="40"/>
        </w:rPr>
        <w:t>服务合同</w:t>
      </w:r>
    </w:p>
    <w:p>
      <w:pPr>
        <w:pStyle w:val="2"/>
        <w:rPr>
          <w:rFonts w:asciiTheme="minorEastAsia" w:hAnsiTheme="minorEastAsia"/>
        </w:rPr>
      </w:pPr>
    </w:p>
    <w:p>
      <w:pPr>
        <w:pStyle w:val="2"/>
        <w:rPr>
          <w:rFonts w:asciiTheme="minorEastAsia" w:hAnsiTheme="minorEastAsia"/>
        </w:rPr>
      </w:pPr>
    </w:p>
    <w:p>
      <w:pPr>
        <w:pStyle w:val="2"/>
        <w:rPr>
          <w:rFonts w:asciiTheme="minorEastAsia" w:hAnsiTheme="minorEastAsia"/>
        </w:rPr>
      </w:pPr>
    </w:p>
    <w:p>
      <w:pPr>
        <w:pStyle w:val="2"/>
        <w:rPr>
          <w:rFonts w:asciiTheme="minorEastAsia" w:hAnsiTheme="minorEastAsia"/>
        </w:rPr>
      </w:pPr>
    </w:p>
    <w:p>
      <w:pPr>
        <w:pStyle w:val="2"/>
        <w:rPr>
          <w:rFonts w:asciiTheme="minorEastAsia" w:hAnsiTheme="minorEastAsia"/>
        </w:rPr>
      </w:pPr>
    </w:p>
    <w:p>
      <w:pPr>
        <w:pStyle w:val="2"/>
        <w:rPr>
          <w:rFonts w:asciiTheme="minorEastAsia" w:hAnsiTheme="minorEastAsia"/>
        </w:rPr>
      </w:pPr>
    </w:p>
    <w:p>
      <w:pPr>
        <w:pStyle w:val="2"/>
        <w:rPr>
          <w:rFonts w:asciiTheme="minorEastAsia" w:hAnsiTheme="minorEastAsia"/>
        </w:rPr>
      </w:pPr>
    </w:p>
    <w:p>
      <w:pPr>
        <w:pStyle w:val="2"/>
        <w:rPr>
          <w:rFonts w:asciiTheme="minorEastAsia" w:hAnsiTheme="minorEastAsia"/>
        </w:rPr>
      </w:pPr>
    </w:p>
    <w:p>
      <w:pPr>
        <w:pStyle w:val="2"/>
        <w:rPr>
          <w:rFonts w:asciiTheme="minorEastAsia" w:hAnsiTheme="minorEastAsia"/>
        </w:rPr>
      </w:pPr>
    </w:p>
    <w:p>
      <w:pPr>
        <w:spacing w:line="360" w:lineRule="auto"/>
        <w:ind w:firstLine="2016" w:firstLineChars="800"/>
        <w:rPr>
          <w:rFonts w:ascii="仿宋_GB2312" w:eastAsia="仿宋_GB2312" w:cs="仿宋" w:hAnsiTheme="minorEastAsia"/>
          <w:w w:val="90"/>
          <w:sz w:val="28"/>
          <w:szCs w:val="28"/>
        </w:rPr>
      </w:pPr>
      <w:r>
        <w:rPr>
          <w:rFonts w:hint="eastAsia" w:ascii="仿宋_GB2312" w:eastAsia="仿宋_GB2312" w:cs="仿宋" w:hAnsiTheme="minorEastAsia"/>
          <w:b/>
          <w:w w:val="90"/>
          <w:sz w:val="28"/>
          <w:szCs w:val="28"/>
        </w:rPr>
        <w:t>委托方：</w:t>
      </w:r>
      <w:r>
        <w:rPr>
          <w:rFonts w:hint="eastAsia" w:ascii="仿宋_GB2312" w:eastAsia="仿宋_GB2312" w:cs="仿宋" w:hAnsiTheme="minorEastAsia"/>
          <w:w w:val="90"/>
          <w:sz w:val="28"/>
          <w:szCs w:val="28"/>
          <w:u w:val="single"/>
        </w:rPr>
        <w:t xml:space="preserve">                      </w:t>
      </w:r>
    </w:p>
    <w:p>
      <w:pPr>
        <w:spacing w:line="360" w:lineRule="auto"/>
        <w:ind w:firstLine="2016" w:firstLineChars="800"/>
        <w:rPr>
          <w:rFonts w:ascii="仿宋_GB2312" w:eastAsia="仿宋_GB2312" w:cs="仿宋" w:hAnsiTheme="minorEastAsia"/>
          <w:b/>
          <w:w w:val="90"/>
          <w:sz w:val="28"/>
          <w:szCs w:val="28"/>
          <w:u w:val="single"/>
        </w:rPr>
      </w:pPr>
      <w:r>
        <w:rPr>
          <w:rFonts w:hint="eastAsia" w:ascii="仿宋_GB2312" w:eastAsia="仿宋_GB2312" w:cs="仿宋" w:hAnsiTheme="minorEastAsia"/>
          <w:b/>
          <w:w w:val="90"/>
          <w:sz w:val="28"/>
          <w:szCs w:val="28"/>
        </w:rPr>
        <w:t>受托方：</w:t>
      </w:r>
      <w:r>
        <w:rPr>
          <w:rFonts w:hint="eastAsia" w:ascii="仿宋_GB2312" w:eastAsia="仿宋_GB2312" w:cs="仿宋" w:hAnsiTheme="minorEastAsia"/>
          <w:b/>
          <w:w w:val="90"/>
          <w:sz w:val="28"/>
          <w:szCs w:val="28"/>
          <w:u w:val="single"/>
        </w:rPr>
        <w:t xml:space="preserve"> </w:t>
      </w:r>
      <w:r>
        <w:rPr>
          <w:rFonts w:hint="eastAsia" w:ascii="仿宋_GB2312" w:eastAsia="仿宋_GB2312" w:cs="仿宋" w:hAnsiTheme="minorEastAsia"/>
          <w:w w:val="90"/>
          <w:sz w:val="28"/>
          <w:szCs w:val="28"/>
          <w:u w:val="single"/>
        </w:rPr>
        <w:t xml:space="preserve">                     </w:t>
      </w:r>
    </w:p>
    <w:p>
      <w:pPr>
        <w:spacing w:line="360" w:lineRule="auto"/>
        <w:ind w:firstLine="2016" w:firstLineChars="800"/>
        <w:rPr>
          <w:rFonts w:ascii="仿宋_GB2312" w:eastAsia="仿宋_GB2312" w:cs="仿宋" w:hAnsiTheme="minorEastAsia"/>
          <w:sz w:val="28"/>
          <w:szCs w:val="28"/>
          <w:u w:val="single"/>
        </w:rPr>
      </w:pPr>
      <w:r>
        <w:rPr>
          <w:rFonts w:hint="eastAsia" w:ascii="仿宋_GB2312" w:eastAsia="仿宋_GB2312" w:cs="仿宋" w:hAnsiTheme="minorEastAsia"/>
          <w:b/>
          <w:w w:val="90"/>
          <w:sz w:val="28"/>
          <w:szCs w:val="28"/>
        </w:rPr>
        <w:t>日  期：</w:t>
      </w:r>
      <w:r>
        <w:rPr>
          <w:rFonts w:hint="eastAsia" w:ascii="仿宋_GB2312" w:eastAsia="仿宋_GB2312" w:cs="仿宋" w:hAnsiTheme="minorEastAsia"/>
          <w:b/>
          <w:w w:val="90"/>
          <w:sz w:val="28"/>
          <w:szCs w:val="28"/>
          <w:u w:val="single"/>
        </w:rPr>
        <w:t xml:space="preserve">                      </w:t>
      </w:r>
    </w:p>
    <w:p>
      <w:pPr>
        <w:pStyle w:val="2"/>
        <w:rPr>
          <w:rFonts w:asciiTheme="minorEastAsia" w:hAnsiTheme="minorEastAsia"/>
        </w:rPr>
      </w:pPr>
    </w:p>
    <w:p>
      <w:pPr>
        <w:jc w:val="center"/>
        <w:rPr>
          <w:rFonts w:cs="Times New Roman" w:asciiTheme="minorEastAsia" w:hAnsiTheme="minorEastAsia"/>
          <w:sz w:val="28"/>
        </w:rPr>
      </w:pPr>
      <w:r>
        <w:rPr>
          <w:rFonts w:cs="Times New Roman" w:asciiTheme="minorEastAsia" w:hAnsiTheme="minorEastAsia"/>
          <w:sz w:val="28"/>
        </w:rPr>
        <w:br w:type="page"/>
      </w:r>
    </w:p>
    <w:p>
      <w:pPr>
        <w:pStyle w:val="2"/>
        <w:rPr>
          <w:rFonts w:ascii="仿宋_GB2312" w:eastAsia="仿宋_GB2312"/>
        </w:rPr>
      </w:pPr>
      <w:bookmarkStart w:id="157" w:name="_bookmark259"/>
      <w:bookmarkEnd w:id="157"/>
    </w:p>
    <w:p>
      <w:pPr>
        <w:spacing w:line="360" w:lineRule="auto"/>
        <w:jc w:val="center"/>
        <w:rPr>
          <w:rFonts w:ascii="仿宋_GB2312" w:hAnsi="仿宋" w:eastAsia="仿宋_GB2312" w:cs="仿宋"/>
          <w:b/>
          <w:sz w:val="32"/>
          <w:szCs w:val="32"/>
        </w:rPr>
      </w:pPr>
      <w:bookmarkStart w:id="158" w:name="_Hlk115096138"/>
      <w:bookmarkStart w:id="159" w:name="_Hlk115096110"/>
      <w:r>
        <w:rPr>
          <w:rFonts w:hint="eastAsia" w:ascii="仿宋_GB2312" w:hAnsi="仿宋" w:eastAsia="仿宋_GB2312" w:cs="仿宋"/>
          <w:b/>
          <w:sz w:val="32"/>
          <w:szCs w:val="32"/>
        </w:rPr>
        <w:t>青浦朱家角镇安联湖山悦邸（安联·湖山悦）</w:t>
      </w:r>
    </w:p>
    <w:bookmarkEnd w:id="158"/>
    <w:p>
      <w:pPr>
        <w:spacing w:line="360" w:lineRule="auto"/>
        <w:jc w:val="center"/>
        <w:rPr>
          <w:rFonts w:ascii="仿宋_GB2312" w:hAnsi="仿宋" w:eastAsia="仿宋_GB2312" w:cs="仿宋"/>
          <w:b/>
          <w:sz w:val="32"/>
          <w:szCs w:val="32"/>
        </w:rPr>
      </w:pPr>
      <w:r>
        <w:rPr>
          <w:rFonts w:hint="eastAsia" w:ascii="仿宋_GB2312" w:hAnsi="仿宋" w:eastAsia="仿宋_GB2312" w:cs="仿宋"/>
          <w:b/>
          <w:sz w:val="32"/>
          <w:szCs w:val="32"/>
          <w:lang w:eastAsia="zh-CN"/>
        </w:rPr>
        <w:t>2024年预看房活动</w:t>
      </w:r>
      <w:r>
        <w:rPr>
          <w:rFonts w:hint="eastAsia" w:ascii="仿宋_GB2312" w:hAnsi="仿宋" w:eastAsia="仿宋_GB2312" w:cs="仿宋"/>
          <w:b/>
          <w:sz w:val="32"/>
          <w:szCs w:val="32"/>
          <w:lang w:val="en-US" w:eastAsia="zh-CN"/>
        </w:rPr>
        <w:t>定制服务</w:t>
      </w:r>
      <w:r>
        <w:rPr>
          <w:rFonts w:hint="eastAsia" w:ascii="仿宋_GB2312" w:hAnsi="仿宋" w:eastAsia="仿宋_GB2312" w:cs="仿宋"/>
          <w:b/>
          <w:sz w:val="32"/>
          <w:szCs w:val="32"/>
        </w:rPr>
        <w:t>合同</w:t>
      </w:r>
    </w:p>
    <w:bookmarkEnd w:id="159"/>
    <w:p>
      <w:pPr>
        <w:spacing w:line="360" w:lineRule="auto"/>
        <w:jc w:val="center"/>
        <w:rPr>
          <w:rFonts w:ascii="仿宋_GB2312" w:hAnsi="仿宋" w:eastAsia="仿宋_GB2312" w:cs="仿宋"/>
          <w:sz w:val="24"/>
        </w:rPr>
      </w:pPr>
      <w:r>
        <w:rPr>
          <w:rFonts w:hint="eastAsia" w:ascii="仿宋_GB2312" w:hAnsi="仿宋" w:eastAsia="仿宋_GB2312" w:cs="仿宋"/>
          <w:sz w:val="24"/>
        </w:rPr>
        <w:t>【</w:t>
      </w:r>
      <w:r>
        <w:rPr>
          <w:rFonts w:hint="eastAsia" w:ascii="仿宋_GB2312" w:hAnsi="仿宋" w:eastAsia="仿宋_GB2312" w:cs="仿宋"/>
          <w:b/>
          <w:w w:val="90"/>
          <w:sz w:val="24"/>
        </w:rPr>
        <w:t>合同编号：</w:t>
      </w:r>
      <w:r>
        <w:rPr>
          <w:rFonts w:hint="eastAsia" w:ascii="仿宋_GB2312" w:hAnsi="仿宋" w:eastAsia="仿宋_GB2312" w:cs="仿宋"/>
          <w:sz w:val="24"/>
          <w:u w:val="single"/>
        </w:rPr>
        <w:t xml:space="preserve"> </w:t>
      </w:r>
      <w:r>
        <w:rPr>
          <w:rFonts w:hint="eastAsia" w:ascii="仿宋_GB2312" w:hAnsi="仿宋" w:eastAsia="仿宋_GB2312" w:cs="仿宋"/>
          <w:b/>
          <w:w w:val="90"/>
          <w:sz w:val="24"/>
          <w:u w:val="single"/>
        </w:rPr>
        <w:t xml:space="preserve">          </w:t>
      </w:r>
      <w:r>
        <w:rPr>
          <w:rFonts w:hint="eastAsia" w:ascii="仿宋_GB2312" w:hAnsi="仿宋" w:eastAsia="仿宋_GB2312" w:cs="仿宋"/>
          <w:sz w:val="24"/>
          <w:u w:val="single"/>
        </w:rPr>
        <w:t xml:space="preserve">  </w:t>
      </w:r>
      <w:r>
        <w:rPr>
          <w:rFonts w:hint="eastAsia" w:ascii="仿宋_GB2312" w:hAnsi="仿宋" w:eastAsia="仿宋_GB2312" w:cs="仿宋"/>
          <w:sz w:val="24"/>
        </w:rPr>
        <w:t>】</w:t>
      </w:r>
    </w:p>
    <w:tbl>
      <w:tblPr>
        <w:tblStyle w:val="10"/>
        <w:tblpPr w:leftFromText="180" w:rightFromText="180" w:vertAnchor="text" w:horzAnchor="page" w:tblpX="1410" w:tblpY="259"/>
        <w:tblOverlap w:val="never"/>
        <w:tblW w:w="949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21"/>
        <w:gridCol w:w="49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38" w:hRule="atLeast"/>
        </w:trPr>
        <w:tc>
          <w:tcPr>
            <w:tcW w:w="4521" w:type="dxa"/>
            <w:tcBorders>
              <w:top w:val="single" w:color="auto" w:sz="12" w:space="0"/>
              <w:bottom w:val="single" w:color="auto" w:sz="12" w:space="0"/>
            </w:tcBorders>
          </w:tcPr>
          <w:p>
            <w:pPr>
              <w:spacing w:line="360" w:lineRule="auto"/>
              <w:rPr>
                <w:rFonts w:ascii="仿宋_GB2312" w:hAnsi="仿宋" w:eastAsia="仿宋_GB2312" w:cs="仿宋"/>
                <w:szCs w:val="21"/>
              </w:rPr>
            </w:pPr>
            <w:r>
              <w:rPr>
                <w:rFonts w:hint="eastAsia" w:ascii="仿宋_GB2312" w:hAnsi="仿宋" w:eastAsia="仿宋_GB2312" w:cs="仿宋"/>
                <w:b/>
                <w:szCs w:val="21"/>
              </w:rPr>
              <w:t>委托方</w:t>
            </w:r>
            <w:r>
              <w:rPr>
                <w:rFonts w:hint="eastAsia" w:ascii="仿宋_GB2312" w:hAnsi="仿宋" w:eastAsia="仿宋_GB2312" w:cs="仿宋"/>
                <w:szCs w:val="21"/>
              </w:rPr>
              <w:t>：（以下简称甲方）</w:t>
            </w:r>
          </w:p>
          <w:p>
            <w:pPr>
              <w:spacing w:line="360" w:lineRule="auto"/>
              <w:ind w:left="514" w:hanging="514" w:hangingChars="245"/>
              <w:rPr>
                <w:rFonts w:ascii="仿宋_GB2312" w:hAnsi="仿宋" w:eastAsia="仿宋_GB2312" w:cs="仿宋"/>
                <w:bCs/>
                <w:szCs w:val="21"/>
              </w:rPr>
            </w:pPr>
            <w:r>
              <w:rPr>
                <w:rFonts w:hint="eastAsia" w:ascii="仿宋_GB2312" w:hAnsi="仿宋" w:eastAsia="仿宋_GB2312" w:cs="仿宋"/>
                <w:b/>
                <w:szCs w:val="21"/>
              </w:rPr>
              <w:t>联系地址：</w:t>
            </w:r>
            <w:r>
              <w:rPr>
                <w:rFonts w:hint="eastAsia" w:ascii="仿宋_GB2312" w:hAnsi="仿宋" w:eastAsia="仿宋_GB2312" w:cs="仿宋"/>
                <w:bCs/>
                <w:szCs w:val="21"/>
              </w:rPr>
              <w:t xml:space="preserve"> </w:t>
            </w:r>
          </w:p>
          <w:p>
            <w:pPr>
              <w:spacing w:line="360" w:lineRule="auto"/>
              <w:rPr>
                <w:rFonts w:ascii="仿宋_GB2312" w:hAnsi="仿宋" w:eastAsia="仿宋_GB2312" w:cs="仿宋"/>
                <w:szCs w:val="21"/>
              </w:rPr>
            </w:pPr>
            <w:r>
              <w:rPr>
                <w:rFonts w:hint="eastAsia" w:ascii="仿宋_GB2312" w:hAnsi="仿宋" w:eastAsia="仿宋_GB2312" w:cs="仿宋"/>
                <w:b/>
                <w:szCs w:val="21"/>
              </w:rPr>
              <w:t>邮编</w:t>
            </w:r>
            <w:r>
              <w:rPr>
                <w:rFonts w:hint="eastAsia" w:ascii="仿宋_GB2312" w:hAnsi="仿宋" w:eastAsia="仿宋_GB2312" w:cs="仿宋"/>
                <w:szCs w:val="21"/>
              </w:rPr>
              <w:t xml:space="preserve">： </w:t>
            </w:r>
          </w:p>
          <w:p>
            <w:pPr>
              <w:spacing w:line="360" w:lineRule="auto"/>
              <w:rPr>
                <w:rFonts w:ascii="仿宋_GB2312" w:hAnsi="仿宋" w:eastAsia="仿宋_GB2312" w:cs="仿宋"/>
                <w:szCs w:val="21"/>
              </w:rPr>
            </w:pPr>
            <w:r>
              <w:rPr>
                <w:rFonts w:hint="eastAsia" w:ascii="仿宋_GB2312" w:hAnsi="仿宋" w:eastAsia="仿宋_GB2312" w:cs="仿宋"/>
                <w:b/>
                <w:szCs w:val="21"/>
              </w:rPr>
              <w:t>联系电话</w:t>
            </w:r>
            <w:r>
              <w:rPr>
                <w:rFonts w:hint="eastAsia" w:ascii="仿宋_GB2312" w:hAnsi="仿宋" w:eastAsia="仿宋_GB2312" w:cs="仿宋"/>
                <w:szCs w:val="21"/>
              </w:rPr>
              <w:t>：</w:t>
            </w:r>
          </w:p>
        </w:tc>
        <w:tc>
          <w:tcPr>
            <w:tcW w:w="4977" w:type="dxa"/>
            <w:tcBorders>
              <w:top w:val="single" w:color="auto" w:sz="12" w:space="0"/>
              <w:bottom w:val="single" w:color="auto" w:sz="12" w:space="0"/>
            </w:tcBorders>
          </w:tcPr>
          <w:p>
            <w:pPr>
              <w:spacing w:line="360" w:lineRule="auto"/>
              <w:rPr>
                <w:rFonts w:ascii="仿宋_GB2312" w:hAnsi="仿宋" w:eastAsia="仿宋_GB2312" w:cs="仿宋"/>
                <w:szCs w:val="21"/>
              </w:rPr>
            </w:pPr>
            <w:r>
              <w:rPr>
                <w:rFonts w:hint="eastAsia" w:ascii="仿宋_GB2312" w:hAnsi="仿宋" w:eastAsia="仿宋_GB2312" w:cs="仿宋"/>
                <w:b/>
                <w:szCs w:val="21"/>
              </w:rPr>
              <w:t>受托方：</w:t>
            </w:r>
            <w:r>
              <w:rPr>
                <w:rFonts w:hint="eastAsia" w:ascii="仿宋_GB2312" w:hAnsi="仿宋" w:eastAsia="仿宋_GB2312" w:cs="仿宋"/>
                <w:szCs w:val="21"/>
              </w:rPr>
              <w:t>（以下简称乙方）</w:t>
            </w:r>
          </w:p>
          <w:p>
            <w:pPr>
              <w:spacing w:line="360" w:lineRule="auto"/>
              <w:ind w:left="840" w:hanging="840" w:hangingChars="400"/>
              <w:rPr>
                <w:rFonts w:ascii="仿宋_GB2312" w:hAnsi="仿宋" w:eastAsia="仿宋_GB2312" w:cs="仿宋"/>
                <w:szCs w:val="21"/>
              </w:rPr>
            </w:pPr>
            <w:r>
              <w:rPr>
                <w:rFonts w:hint="eastAsia" w:ascii="仿宋_GB2312" w:hAnsi="仿宋" w:eastAsia="仿宋_GB2312" w:cs="仿宋"/>
                <w:b/>
                <w:szCs w:val="21"/>
              </w:rPr>
              <w:t>联系地址：</w:t>
            </w:r>
            <w:r>
              <w:rPr>
                <w:rFonts w:hint="eastAsia" w:ascii="仿宋_GB2312" w:hAnsi="仿宋" w:eastAsia="仿宋_GB2312" w:cs="仿宋"/>
                <w:szCs w:val="21"/>
              </w:rPr>
              <w:t xml:space="preserve"> </w:t>
            </w:r>
          </w:p>
          <w:p>
            <w:pPr>
              <w:autoSpaceDE w:val="0"/>
              <w:autoSpaceDN w:val="0"/>
              <w:adjustRightInd w:val="0"/>
              <w:spacing w:line="360" w:lineRule="auto"/>
              <w:ind w:right="-962"/>
              <w:rPr>
                <w:rFonts w:ascii="仿宋_GB2312" w:hAnsi="仿宋" w:eastAsia="仿宋_GB2312" w:cs="仿宋"/>
                <w:szCs w:val="21"/>
              </w:rPr>
            </w:pPr>
            <w:r>
              <w:rPr>
                <w:rFonts w:hint="eastAsia" w:ascii="仿宋_GB2312" w:hAnsi="仿宋" w:eastAsia="仿宋_GB2312" w:cs="仿宋"/>
                <w:b/>
                <w:szCs w:val="21"/>
              </w:rPr>
              <w:t>邮编</w:t>
            </w:r>
            <w:r>
              <w:rPr>
                <w:rFonts w:hint="eastAsia" w:ascii="仿宋_GB2312" w:hAnsi="仿宋" w:eastAsia="仿宋_GB2312" w:cs="仿宋"/>
                <w:szCs w:val="21"/>
              </w:rPr>
              <w:t>：</w:t>
            </w:r>
          </w:p>
          <w:p>
            <w:pPr>
              <w:spacing w:line="360" w:lineRule="auto"/>
              <w:rPr>
                <w:rFonts w:ascii="仿宋_GB2312" w:hAnsi="仿宋" w:eastAsia="仿宋_GB2312" w:cs="仿宋"/>
                <w:szCs w:val="21"/>
              </w:rPr>
            </w:pPr>
            <w:r>
              <w:rPr>
                <w:rFonts w:hint="eastAsia" w:ascii="仿宋_GB2312" w:hAnsi="仿宋" w:eastAsia="仿宋_GB2312" w:cs="仿宋"/>
                <w:b/>
                <w:szCs w:val="21"/>
              </w:rPr>
              <w:t>联系电话</w:t>
            </w:r>
            <w:r>
              <w:rPr>
                <w:rFonts w:hint="eastAsia" w:ascii="仿宋_GB2312" w:hAnsi="仿宋" w:eastAsia="仿宋_GB2312" w:cs="仿宋"/>
                <w:szCs w:val="21"/>
              </w:rPr>
              <w:t>：</w:t>
            </w:r>
          </w:p>
        </w:tc>
      </w:tr>
    </w:tbl>
    <w:p>
      <w:pPr>
        <w:spacing w:line="460" w:lineRule="exact"/>
        <w:ind w:firstLine="420" w:firstLineChars="200"/>
        <w:rPr>
          <w:rFonts w:cs="仿宋" w:asciiTheme="minorEastAsia" w:hAnsiTheme="minorEastAsia"/>
          <w:kern w:val="0"/>
          <w:szCs w:val="21"/>
          <w:u w:val="single"/>
        </w:rPr>
      </w:pPr>
      <w:r>
        <w:rPr>
          <w:rFonts w:hint="eastAsia" w:cs="仿宋" w:asciiTheme="minorEastAsia" w:hAnsiTheme="minorEastAsia"/>
          <w:kern w:val="0"/>
          <w:szCs w:val="21"/>
        </w:rPr>
        <w:t>甲乙双方根据《中华人民共和国民法典》及有关法律、法规的规定，经自愿平等友好协商，关于甲方委托乙方就</w:t>
      </w:r>
      <w:r>
        <w:rPr>
          <w:rFonts w:hint="eastAsia" w:cs="仿宋" w:asciiTheme="minorEastAsia" w:hAnsiTheme="minorEastAsia"/>
          <w:kern w:val="0"/>
          <w:szCs w:val="21"/>
          <w:u w:val="single"/>
        </w:rPr>
        <w:t xml:space="preserve">  </w:t>
      </w:r>
      <w:r>
        <w:rPr>
          <w:rFonts w:hint="eastAsia" w:cs="仿宋" w:asciiTheme="minorEastAsia" w:hAnsiTheme="minorEastAsia"/>
          <w:kern w:val="0"/>
          <w:szCs w:val="21"/>
          <w:u w:val="single"/>
          <w:lang w:eastAsia="zh-CN"/>
        </w:rPr>
        <w:t xml:space="preserve">青浦朱家角镇安联湖山悦邸（安联·湖山悦）2024年预看房活动定制服务  </w:t>
      </w:r>
      <w:r>
        <w:rPr>
          <w:rFonts w:hint="eastAsia" w:cs="仿宋" w:asciiTheme="minorEastAsia" w:hAnsiTheme="minorEastAsia"/>
          <w:kern w:val="0"/>
          <w:szCs w:val="21"/>
          <w:u w:val="single"/>
        </w:rPr>
        <w:t>合同</w:t>
      </w:r>
      <w:r>
        <w:rPr>
          <w:rFonts w:hint="eastAsia" w:cs="仿宋" w:asciiTheme="minorEastAsia" w:hAnsiTheme="minorEastAsia"/>
          <w:kern w:val="0"/>
          <w:szCs w:val="21"/>
        </w:rPr>
        <w:t>等事宜，甲乙双方达成一致，共同签订本合同，以资双方共同遵守履行。</w:t>
      </w:r>
    </w:p>
    <w:p>
      <w:pPr>
        <w:spacing w:line="460" w:lineRule="exact"/>
        <w:outlineLvl w:val="0"/>
        <w:rPr>
          <w:rFonts w:cs="仿宋" w:asciiTheme="minorEastAsia" w:hAnsiTheme="minorEastAsia"/>
          <w:b/>
          <w:bCs/>
          <w:kern w:val="0"/>
          <w:szCs w:val="21"/>
        </w:rPr>
      </w:pPr>
      <w:bookmarkStart w:id="160" w:name="_Toc2549"/>
      <w:r>
        <w:rPr>
          <w:rFonts w:hint="eastAsia" w:cs="仿宋" w:asciiTheme="minorEastAsia" w:hAnsiTheme="minorEastAsia"/>
          <w:b/>
          <w:bCs/>
          <w:kern w:val="0"/>
          <w:szCs w:val="21"/>
        </w:rPr>
        <w:t>一、项目概况</w:t>
      </w:r>
      <w:bookmarkEnd w:id="160"/>
    </w:p>
    <w:p>
      <w:pPr>
        <w:spacing w:line="460" w:lineRule="exact"/>
        <w:ind w:firstLine="478" w:firstLineChars="228"/>
        <w:contextualSpacing/>
        <w:rPr>
          <w:rFonts w:cs="仿宋" w:asciiTheme="minorEastAsia" w:hAnsiTheme="minorEastAsia"/>
          <w:szCs w:val="21"/>
        </w:rPr>
      </w:pPr>
      <w:r>
        <w:rPr>
          <w:rFonts w:hint="eastAsia" w:cs="仿宋" w:asciiTheme="minorEastAsia" w:hAnsiTheme="minorEastAsia"/>
          <w:szCs w:val="21"/>
        </w:rPr>
        <w:t>1.项目名称</w:t>
      </w:r>
      <w:bookmarkStart w:id="161" w:name="_Hlk104206523"/>
      <w:r>
        <w:rPr>
          <w:rFonts w:hint="eastAsia" w:cs="仿宋" w:asciiTheme="minorEastAsia" w:hAnsiTheme="minorEastAsia"/>
          <w:szCs w:val="21"/>
        </w:rPr>
        <w:t>：</w:t>
      </w:r>
      <w:bookmarkEnd w:id="161"/>
      <w:r>
        <w:rPr>
          <w:rFonts w:hint="eastAsia" w:cs="仿宋" w:asciiTheme="minorEastAsia" w:hAnsiTheme="minorEastAsia"/>
          <w:szCs w:val="21"/>
          <w:u w:val="single"/>
        </w:rPr>
        <w:t xml:space="preserve">青浦朱家角镇安联湖山悦邸（安联·湖山悦）  </w:t>
      </w:r>
    </w:p>
    <w:p>
      <w:pPr>
        <w:spacing w:line="460" w:lineRule="exact"/>
        <w:ind w:firstLine="478" w:firstLineChars="228"/>
        <w:contextualSpacing/>
        <w:rPr>
          <w:rFonts w:cs="仿宋" w:asciiTheme="minorEastAsia" w:hAnsiTheme="minorEastAsia"/>
          <w:szCs w:val="21"/>
          <w:u w:val="single"/>
        </w:rPr>
      </w:pPr>
      <w:r>
        <w:rPr>
          <w:rFonts w:hint="eastAsia" w:cs="仿宋" w:asciiTheme="minorEastAsia" w:hAnsiTheme="minorEastAsia"/>
          <w:szCs w:val="21"/>
        </w:rPr>
        <w:t>2.项目地址：</w:t>
      </w:r>
      <w:bookmarkStart w:id="162" w:name="_Hlk104206543"/>
      <w:r>
        <w:rPr>
          <w:rFonts w:hint="eastAsia" w:cs="仿宋" w:asciiTheme="minorEastAsia" w:hAnsiTheme="minorEastAsia"/>
          <w:szCs w:val="21"/>
          <w:u w:val="single"/>
        </w:rPr>
        <w:t>上海市青浦区</w:t>
      </w:r>
      <w:bookmarkEnd w:id="162"/>
      <w:r>
        <w:rPr>
          <w:rFonts w:hint="eastAsia" w:cs="仿宋" w:asciiTheme="minorEastAsia" w:hAnsiTheme="minorEastAsia"/>
          <w:szCs w:val="21"/>
          <w:u w:val="single"/>
        </w:rPr>
        <w:t>朱家角镇淀园路188弄。</w:t>
      </w:r>
    </w:p>
    <w:p>
      <w:pPr>
        <w:spacing w:line="460" w:lineRule="exact"/>
        <w:rPr>
          <w:rFonts w:hint="eastAsia" w:ascii="Times New Roman" w:hAnsi="Times New Roman" w:cs="Times New Roman"/>
          <w:szCs w:val="22"/>
          <w:u w:val="single"/>
          <w:lang w:eastAsia="zh-CN"/>
        </w:rPr>
      </w:pPr>
      <w:r>
        <w:rPr>
          <w:rFonts w:hint="eastAsia" w:cs="仿宋" w:asciiTheme="minorEastAsia" w:hAnsiTheme="minorEastAsia"/>
          <w:kern w:val="0"/>
          <w:szCs w:val="21"/>
        </w:rPr>
        <w:t>3.项目信息：</w:t>
      </w:r>
      <w:r>
        <w:rPr>
          <w:rFonts w:hint="eastAsia" w:ascii="Times New Roman" w:hAnsi="Times New Roman" w:cs="Times New Roman"/>
          <w:szCs w:val="22"/>
          <w:u w:val="single"/>
        </w:rPr>
        <w:t>本项目为商品住宅开发项目，总建筑面积约</w:t>
      </w:r>
      <w:r>
        <w:rPr>
          <w:rFonts w:ascii="Times New Roman" w:hAnsi="Times New Roman" w:cs="Times New Roman"/>
          <w:szCs w:val="22"/>
          <w:u w:val="single"/>
        </w:rPr>
        <w:t>1</w:t>
      </w:r>
      <w:r>
        <w:rPr>
          <w:rFonts w:hint="eastAsia" w:ascii="Times New Roman" w:hAnsi="Times New Roman" w:cs="Times New Roman"/>
          <w:szCs w:val="22"/>
          <w:u w:val="single"/>
        </w:rPr>
        <w:t>0万平方米。本次采购项目为</w:t>
      </w:r>
      <w:r>
        <w:rPr>
          <w:rFonts w:hint="eastAsia" w:ascii="Times New Roman" w:hAnsi="Times New Roman" w:cs="Times New Roman"/>
          <w:szCs w:val="22"/>
          <w:u w:val="single"/>
          <w:lang w:eastAsia="zh-CN"/>
        </w:rPr>
        <w:t>青浦朱家角镇安联湖山悦邸（安联·湖山悦）2024年预看房活动定制服务。</w:t>
      </w:r>
    </w:p>
    <w:p>
      <w:pPr>
        <w:spacing w:line="460" w:lineRule="exact"/>
        <w:rPr>
          <w:rFonts w:cs="仿宋" w:asciiTheme="minorEastAsia" w:hAnsiTheme="minorEastAsia"/>
          <w:b/>
          <w:bCs/>
          <w:szCs w:val="21"/>
        </w:rPr>
      </w:pPr>
      <w:r>
        <w:rPr>
          <w:rFonts w:hint="eastAsia" w:ascii="Times New Roman" w:hAnsi="Times New Roman" w:cs="Times New Roman"/>
          <w:szCs w:val="22"/>
          <w:u w:val="single"/>
          <w:lang w:eastAsia="zh-CN"/>
        </w:rPr>
        <w:t xml:space="preserve"> </w:t>
      </w:r>
      <w:r>
        <w:rPr>
          <w:rFonts w:hint="eastAsia" w:cs="仿宋" w:asciiTheme="minorEastAsia" w:hAnsiTheme="minorEastAsia"/>
          <w:b/>
          <w:bCs/>
          <w:szCs w:val="21"/>
        </w:rPr>
        <w:t>二、</w:t>
      </w:r>
      <w:r>
        <w:rPr>
          <w:rFonts w:hint="eastAsia" w:cs="仿宋" w:asciiTheme="minorEastAsia" w:hAnsiTheme="minorEastAsia"/>
          <w:b/>
          <w:bCs/>
          <w:szCs w:val="21"/>
          <w:lang w:val="en-US" w:eastAsia="zh-CN"/>
        </w:rPr>
        <w:t>服务</w:t>
      </w:r>
      <w:r>
        <w:rPr>
          <w:rFonts w:hint="eastAsia" w:cs="仿宋" w:asciiTheme="minorEastAsia" w:hAnsiTheme="minorEastAsia"/>
          <w:b/>
          <w:bCs/>
          <w:szCs w:val="21"/>
        </w:rPr>
        <w:t>期限</w:t>
      </w:r>
    </w:p>
    <w:p>
      <w:pPr>
        <w:snapToGrid w:val="0"/>
        <w:spacing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1、本项目</w:t>
      </w:r>
      <w:r>
        <w:rPr>
          <w:rFonts w:hint="eastAsia" w:cs="仿宋" w:asciiTheme="minorEastAsia" w:hAnsiTheme="minorEastAsia"/>
          <w:kern w:val="0"/>
          <w:szCs w:val="21"/>
          <w:lang w:val="en-US" w:eastAsia="zh-CN"/>
        </w:rPr>
        <w:t>服务</w:t>
      </w:r>
      <w:r>
        <w:rPr>
          <w:rFonts w:hint="eastAsia" w:cs="仿宋" w:asciiTheme="minorEastAsia" w:hAnsiTheme="minorEastAsia"/>
          <w:kern w:val="0"/>
          <w:szCs w:val="21"/>
        </w:rPr>
        <w:t>期限为自合同签订之日起至2024年</w:t>
      </w:r>
      <w:r>
        <w:rPr>
          <w:rFonts w:hint="eastAsia" w:cs="仿宋" w:asciiTheme="minorEastAsia" w:hAnsiTheme="minorEastAsia"/>
          <w:kern w:val="0"/>
          <w:szCs w:val="21"/>
          <w:lang w:val="en-US" w:eastAsia="zh-CN"/>
        </w:rPr>
        <w:t>9</w:t>
      </w:r>
      <w:r>
        <w:rPr>
          <w:rFonts w:hint="eastAsia" w:cs="仿宋" w:asciiTheme="minorEastAsia" w:hAnsiTheme="minorEastAsia"/>
          <w:kern w:val="0"/>
          <w:szCs w:val="21"/>
        </w:rPr>
        <w:t>月30日，甲方有权对</w:t>
      </w:r>
      <w:r>
        <w:rPr>
          <w:rFonts w:hint="eastAsia" w:cs="仿宋" w:asciiTheme="minorEastAsia" w:hAnsiTheme="minorEastAsia"/>
          <w:kern w:val="0"/>
          <w:szCs w:val="21"/>
          <w:lang w:eastAsia="zh-CN"/>
        </w:rPr>
        <w:t>2024年预看房活动</w:t>
      </w:r>
      <w:r>
        <w:rPr>
          <w:rFonts w:hint="eastAsia" w:cs="仿宋" w:asciiTheme="minorEastAsia" w:hAnsiTheme="minorEastAsia"/>
          <w:kern w:val="0"/>
          <w:szCs w:val="21"/>
          <w:lang w:val="en-US" w:eastAsia="zh-CN"/>
        </w:rPr>
        <w:t>定制服务</w:t>
      </w:r>
      <w:r>
        <w:rPr>
          <w:rFonts w:hint="eastAsia" w:cs="仿宋" w:asciiTheme="minorEastAsia" w:hAnsiTheme="minorEastAsia"/>
          <w:kern w:val="0"/>
          <w:szCs w:val="21"/>
        </w:rPr>
        <w:t>期限进行调整，</w:t>
      </w:r>
      <w:r>
        <w:rPr>
          <w:rFonts w:hint="eastAsia" w:cs="仿宋" w:asciiTheme="minorEastAsia" w:hAnsiTheme="minorEastAsia"/>
          <w:kern w:val="0"/>
          <w:szCs w:val="21"/>
          <w:lang w:val="en-US" w:eastAsia="zh-CN"/>
        </w:rPr>
        <w:t>服务</w:t>
      </w:r>
      <w:r>
        <w:rPr>
          <w:rFonts w:hint="eastAsia" w:cs="仿宋" w:asciiTheme="minorEastAsia" w:hAnsiTheme="minorEastAsia"/>
          <w:kern w:val="0"/>
          <w:szCs w:val="21"/>
        </w:rPr>
        <w:t>时间以采购人书面通知的时间为准，</w:t>
      </w:r>
      <w:r>
        <w:rPr>
          <w:rFonts w:hint="eastAsia" w:cs="仿宋" w:asciiTheme="minorEastAsia" w:hAnsiTheme="minorEastAsia"/>
          <w:kern w:val="0"/>
          <w:szCs w:val="21"/>
          <w:lang w:val="en-US" w:eastAsia="zh-CN"/>
        </w:rPr>
        <w:t>服务</w:t>
      </w:r>
      <w:r>
        <w:rPr>
          <w:rFonts w:hint="eastAsia" w:cs="仿宋" w:asciiTheme="minorEastAsia" w:hAnsiTheme="minorEastAsia"/>
          <w:kern w:val="0"/>
          <w:szCs w:val="21"/>
        </w:rPr>
        <w:t>内容不变。由此产生的费用均已包含在费用总价中，且甲方不须因此而向乙方承担包括但不限于违约赔偿补偿等任何责任。</w:t>
      </w:r>
    </w:p>
    <w:p>
      <w:pPr>
        <w:snapToGrid w:val="0"/>
        <w:spacing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2、若本合同</w:t>
      </w:r>
      <w:r>
        <w:rPr>
          <w:rFonts w:hint="eastAsia" w:cs="仿宋" w:asciiTheme="minorEastAsia" w:hAnsiTheme="minorEastAsia"/>
          <w:kern w:val="0"/>
          <w:szCs w:val="21"/>
          <w:lang w:val="en-US" w:eastAsia="zh-CN"/>
        </w:rPr>
        <w:t>服务</w:t>
      </w:r>
      <w:r>
        <w:rPr>
          <w:rFonts w:hint="eastAsia" w:cs="仿宋" w:asciiTheme="minorEastAsia" w:hAnsiTheme="minorEastAsia"/>
          <w:kern w:val="0"/>
          <w:szCs w:val="21"/>
        </w:rPr>
        <w:t>期限届满前，在乙方无任何违约的情况下，若甲方还需本合同</w:t>
      </w:r>
      <w:r>
        <w:rPr>
          <w:rFonts w:hint="eastAsia" w:cs="仿宋" w:asciiTheme="minorEastAsia" w:hAnsiTheme="minorEastAsia"/>
          <w:kern w:val="0"/>
          <w:szCs w:val="21"/>
          <w:lang w:val="en-US" w:eastAsia="zh-CN"/>
        </w:rPr>
        <w:t>预看房定制服务</w:t>
      </w:r>
      <w:r>
        <w:rPr>
          <w:rFonts w:hint="eastAsia" w:cs="仿宋" w:asciiTheme="minorEastAsia" w:hAnsiTheme="minorEastAsia"/>
          <w:kern w:val="0"/>
          <w:szCs w:val="21"/>
        </w:rPr>
        <w:t>采购，甲乙双方可就乙方为甲方继续提供本合同</w:t>
      </w:r>
      <w:r>
        <w:rPr>
          <w:rFonts w:hint="eastAsia" w:cs="仿宋" w:asciiTheme="minorEastAsia" w:hAnsiTheme="minorEastAsia"/>
          <w:kern w:val="0"/>
          <w:szCs w:val="21"/>
          <w:lang w:val="en-US" w:eastAsia="zh-CN"/>
        </w:rPr>
        <w:t>服务</w:t>
      </w:r>
      <w:r>
        <w:rPr>
          <w:rFonts w:hint="eastAsia" w:cs="仿宋" w:asciiTheme="minorEastAsia" w:hAnsiTheme="minorEastAsia"/>
          <w:kern w:val="0"/>
          <w:szCs w:val="21"/>
        </w:rPr>
        <w:t>等事宜进行另行协商，并在协商一致后另行签订书面合同。</w:t>
      </w:r>
    </w:p>
    <w:p>
      <w:pPr>
        <w:spacing w:line="460" w:lineRule="exact"/>
        <w:outlineLvl w:val="0"/>
        <w:rPr>
          <w:rFonts w:cs="仿宋" w:asciiTheme="minorEastAsia" w:hAnsiTheme="minorEastAsia"/>
          <w:b/>
          <w:bCs/>
          <w:kern w:val="0"/>
          <w:szCs w:val="21"/>
        </w:rPr>
      </w:pPr>
      <w:bookmarkStart w:id="163" w:name="_Toc2161"/>
      <w:r>
        <w:rPr>
          <w:rFonts w:hint="eastAsia" w:cs="仿宋" w:asciiTheme="minorEastAsia" w:hAnsiTheme="minorEastAsia"/>
          <w:b/>
          <w:bCs/>
          <w:kern w:val="0"/>
          <w:szCs w:val="21"/>
        </w:rPr>
        <w:t>三、合同价款及支付</w:t>
      </w:r>
      <w:bookmarkEnd w:id="163"/>
    </w:p>
    <w:p>
      <w:pPr>
        <w:spacing w:line="460" w:lineRule="exact"/>
        <w:ind w:firstLine="420" w:firstLineChars="200"/>
        <w:rPr>
          <w:rFonts w:cs="仿宋" w:asciiTheme="minorEastAsia" w:hAnsiTheme="minorEastAsia"/>
          <w:b/>
          <w:bCs/>
          <w:kern w:val="0"/>
          <w:szCs w:val="21"/>
        </w:rPr>
      </w:pPr>
      <w:r>
        <w:rPr>
          <w:rFonts w:hint="eastAsia" w:cs="仿宋" w:asciiTheme="minorEastAsia" w:hAnsiTheme="minorEastAsia"/>
          <w:kern w:val="0"/>
          <w:szCs w:val="21"/>
        </w:rPr>
        <w:t>合同价款为</w:t>
      </w:r>
      <w:r>
        <w:rPr>
          <w:rFonts w:hint="eastAsia" w:cs="仿宋" w:asciiTheme="minorEastAsia" w:hAnsiTheme="minorEastAsia"/>
          <w:kern w:val="0"/>
          <w:szCs w:val="21"/>
          <w:lang w:eastAsia="zh-CN"/>
        </w:rPr>
        <w:t>2024年预看房活动</w:t>
      </w:r>
      <w:r>
        <w:rPr>
          <w:rFonts w:hint="eastAsia" w:cs="仿宋" w:asciiTheme="minorEastAsia" w:hAnsiTheme="minorEastAsia"/>
          <w:kern w:val="0"/>
          <w:szCs w:val="21"/>
          <w:lang w:val="en-US" w:eastAsia="zh-CN"/>
        </w:rPr>
        <w:t>定制服务费</w:t>
      </w:r>
      <w:r>
        <w:rPr>
          <w:rFonts w:hint="eastAsia" w:cs="仿宋" w:asciiTheme="minorEastAsia" w:hAnsiTheme="minorEastAsia"/>
          <w:kern w:val="0"/>
          <w:szCs w:val="21"/>
        </w:rPr>
        <w:t>（以下简称</w:t>
      </w:r>
      <w:r>
        <w:rPr>
          <w:rFonts w:hint="eastAsia" w:cs="仿宋" w:asciiTheme="minorEastAsia" w:hAnsiTheme="minorEastAsia"/>
          <w:kern w:val="0"/>
          <w:szCs w:val="21"/>
          <w:lang w:val="en-US" w:eastAsia="zh-CN"/>
        </w:rPr>
        <w:t>服务</w:t>
      </w:r>
      <w:r>
        <w:rPr>
          <w:rFonts w:hint="eastAsia" w:cs="仿宋" w:asciiTheme="minorEastAsia" w:hAnsiTheme="minorEastAsia"/>
          <w:kern w:val="0"/>
          <w:szCs w:val="21"/>
        </w:rPr>
        <w:t>费），是指乙方履行本合同后所应获得的报酬。</w:t>
      </w:r>
      <w:r>
        <w:rPr>
          <w:rFonts w:hint="eastAsia" w:cs="仿宋" w:asciiTheme="minorEastAsia" w:hAnsiTheme="minorEastAsia"/>
          <w:kern w:val="0"/>
          <w:szCs w:val="21"/>
          <w:lang w:eastAsia="zh-CN"/>
        </w:rPr>
        <w:t>服务</w:t>
      </w:r>
      <w:r>
        <w:rPr>
          <w:rFonts w:hint="eastAsia" w:cs="仿宋" w:asciiTheme="minorEastAsia" w:hAnsiTheme="minorEastAsia"/>
          <w:kern w:val="0"/>
          <w:szCs w:val="21"/>
        </w:rPr>
        <w:t>费结算约定如下：</w:t>
      </w:r>
    </w:p>
    <w:p>
      <w:pPr>
        <w:spacing w:line="460" w:lineRule="exact"/>
        <w:ind w:firstLine="420" w:firstLineChars="200"/>
        <w:rPr>
          <w:rFonts w:cs="仿宋" w:asciiTheme="minorEastAsia" w:hAnsiTheme="minorEastAsia"/>
          <w:kern w:val="0"/>
          <w:szCs w:val="21"/>
          <w:u w:val="single"/>
        </w:rPr>
      </w:pPr>
      <w:r>
        <w:rPr>
          <w:rFonts w:hint="eastAsia" w:cs="仿宋" w:asciiTheme="minorEastAsia" w:hAnsiTheme="minorEastAsia"/>
          <w:kern w:val="0"/>
          <w:szCs w:val="21"/>
        </w:rPr>
        <w:t>1.</w:t>
      </w:r>
      <w:r>
        <w:rPr>
          <w:rFonts w:hint="eastAsia" w:cs="仿宋" w:asciiTheme="minorEastAsia" w:hAnsiTheme="minorEastAsia"/>
          <w:kern w:val="0"/>
          <w:szCs w:val="21"/>
          <w:lang w:eastAsia="zh-CN"/>
        </w:rPr>
        <w:t>服务</w:t>
      </w:r>
      <w:r>
        <w:rPr>
          <w:rFonts w:hint="eastAsia" w:cs="仿宋" w:asciiTheme="minorEastAsia" w:hAnsiTheme="minorEastAsia"/>
          <w:kern w:val="0"/>
          <w:szCs w:val="21"/>
        </w:rPr>
        <w:t>费用：本合同暂定总价为合计人民币</w:t>
      </w:r>
      <w:r>
        <w:rPr>
          <w:rFonts w:hint="eastAsia" w:cs="仿宋" w:asciiTheme="minorEastAsia" w:hAnsiTheme="minorEastAsia"/>
          <w:kern w:val="0"/>
          <w:szCs w:val="21"/>
          <w:u w:val="single"/>
        </w:rPr>
        <w:t xml:space="preserve">   </w:t>
      </w:r>
      <w:r>
        <w:rPr>
          <w:rFonts w:hint="eastAsia" w:cs="仿宋" w:asciiTheme="minorEastAsia" w:hAnsiTheme="minorEastAsia"/>
          <w:kern w:val="0"/>
          <w:szCs w:val="21"/>
        </w:rPr>
        <w:t>元整（大写</w:t>
      </w:r>
      <w:r>
        <w:rPr>
          <w:rFonts w:hint="eastAsia" w:cs="仿宋" w:asciiTheme="minorEastAsia" w:hAnsiTheme="minorEastAsia"/>
          <w:kern w:val="0"/>
          <w:szCs w:val="21"/>
          <w:u w:val="single"/>
        </w:rPr>
        <w:t xml:space="preserve">   </w:t>
      </w:r>
      <w:r>
        <w:rPr>
          <w:rFonts w:hint="eastAsia" w:cs="仿宋" w:asciiTheme="minorEastAsia" w:hAnsiTheme="minorEastAsia"/>
          <w:kern w:val="0"/>
          <w:szCs w:val="21"/>
        </w:rPr>
        <w:t>元整），不含税价格为</w:t>
      </w:r>
      <w:r>
        <w:rPr>
          <w:rFonts w:hint="eastAsia" w:cs="仿宋" w:asciiTheme="minorEastAsia" w:hAnsiTheme="minorEastAsia"/>
          <w:kern w:val="0"/>
          <w:szCs w:val="21"/>
          <w:u w:val="single"/>
        </w:rPr>
        <w:t xml:space="preserve">   </w:t>
      </w:r>
      <w:r>
        <w:rPr>
          <w:rFonts w:hint="eastAsia" w:cs="仿宋" w:asciiTheme="minorEastAsia" w:hAnsiTheme="minorEastAsia"/>
          <w:kern w:val="0"/>
          <w:szCs w:val="21"/>
        </w:rPr>
        <w:t>元，税率为</w:t>
      </w:r>
      <w:r>
        <w:rPr>
          <w:rFonts w:hint="eastAsia" w:cs="仿宋" w:asciiTheme="minorEastAsia" w:hAnsiTheme="minorEastAsia"/>
          <w:kern w:val="0"/>
          <w:szCs w:val="21"/>
          <w:u w:val="single"/>
        </w:rPr>
        <w:t xml:space="preserve">    </w:t>
      </w:r>
      <w:r>
        <w:rPr>
          <w:rFonts w:hint="eastAsia" w:cs="仿宋" w:asciiTheme="minorEastAsia" w:hAnsiTheme="minorEastAsia"/>
          <w:kern w:val="0"/>
          <w:szCs w:val="21"/>
        </w:rPr>
        <w:t>%，增值税税额为</w:t>
      </w:r>
      <w:r>
        <w:rPr>
          <w:rFonts w:hint="eastAsia" w:cs="仿宋" w:asciiTheme="minorEastAsia" w:hAnsiTheme="minorEastAsia"/>
          <w:kern w:val="0"/>
          <w:szCs w:val="21"/>
          <w:u w:val="single"/>
        </w:rPr>
        <w:t xml:space="preserve">   </w:t>
      </w:r>
      <w:r>
        <w:rPr>
          <w:rFonts w:hint="eastAsia" w:cs="仿宋" w:asciiTheme="minorEastAsia" w:hAnsiTheme="minorEastAsia"/>
          <w:kern w:val="0"/>
          <w:szCs w:val="21"/>
        </w:rPr>
        <w:t>元。各项</w:t>
      </w:r>
      <w:r>
        <w:rPr>
          <w:rFonts w:hint="eastAsia" w:cs="仿宋" w:asciiTheme="minorEastAsia" w:hAnsiTheme="minorEastAsia"/>
          <w:kern w:val="0"/>
          <w:szCs w:val="21"/>
          <w:lang w:val="en-US" w:eastAsia="zh-CN"/>
        </w:rPr>
        <w:t>服务内容</w:t>
      </w:r>
      <w:r>
        <w:rPr>
          <w:rFonts w:hint="eastAsia" w:cs="仿宋" w:asciiTheme="minorEastAsia" w:hAnsiTheme="minorEastAsia"/>
          <w:kern w:val="0"/>
          <w:szCs w:val="21"/>
        </w:rPr>
        <w:t>单价详见附件一，此单价为固定单价且已经包含但不限于乙方为履行本合同内容所花费的人工费、运费及增值税额、利润等全部费用，在合同期间内，此单价不因任何因素而变动。另外，附件一中约定的数量仅作为预估数量参考使用，甲方有权对</w:t>
      </w:r>
      <w:r>
        <w:rPr>
          <w:rFonts w:hint="eastAsia" w:cs="仿宋" w:asciiTheme="minorEastAsia" w:hAnsiTheme="minorEastAsia"/>
          <w:kern w:val="0"/>
          <w:szCs w:val="21"/>
          <w:lang w:val="en-US" w:eastAsia="zh-CN"/>
        </w:rPr>
        <w:t>定制服务项目</w:t>
      </w:r>
      <w:r>
        <w:rPr>
          <w:rFonts w:hint="eastAsia" w:cs="仿宋" w:asciiTheme="minorEastAsia" w:hAnsiTheme="minorEastAsia"/>
          <w:kern w:val="0"/>
          <w:szCs w:val="21"/>
        </w:rPr>
        <w:t>数量进行合理调配</w:t>
      </w:r>
      <w:r>
        <w:rPr>
          <w:rFonts w:hint="eastAsia" w:cs="仿宋" w:asciiTheme="minorEastAsia" w:hAnsiTheme="minorEastAsia"/>
          <w:kern w:val="0"/>
          <w:szCs w:val="21"/>
          <w:lang w:eastAsia="zh-CN"/>
        </w:rPr>
        <w:t>。</w:t>
      </w:r>
      <w:r>
        <w:rPr>
          <w:rFonts w:hint="eastAsia" w:cs="仿宋" w:asciiTheme="minorEastAsia" w:hAnsiTheme="minorEastAsia"/>
          <w:kern w:val="0"/>
          <w:szCs w:val="21"/>
        </w:rPr>
        <w:t>如遇国家政策等不可控制因素调整增值税税率，则按照税前价不变的原则继续执行本合同。</w:t>
      </w:r>
    </w:p>
    <w:p>
      <w:pPr>
        <w:pStyle w:val="2"/>
        <w:spacing w:after="0"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2.合同价款支付：</w:t>
      </w:r>
    </w:p>
    <w:p>
      <w:pPr>
        <w:pStyle w:val="2"/>
        <w:spacing w:after="0"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2.1本合同为固定单价合同，单次付款金额以甲方单次</w:t>
      </w:r>
      <w:r>
        <w:rPr>
          <w:rFonts w:hint="eastAsia" w:cs="仿宋" w:asciiTheme="minorEastAsia" w:hAnsiTheme="minorEastAsia"/>
          <w:kern w:val="0"/>
          <w:szCs w:val="21"/>
          <w:lang w:val="en-US" w:eastAsia="zh-CN"/>
        </w:rPr>
        <w:t>实际</w:t>
      </w:r>
      <w:r>
        <w:rPr>
          <w:rFonts w:hint="eastAsia" w:cs="仿宋" w:asciiTheme="minorEastAsia" w:hAnsiTheme="minorEastAsia"/>
          <w:kern w:val="0"/>
          <w:szCs w:val="21"/>
        </w:rPr>
        <w:t>下单</w:t>
      </w:r>
      <w:r>
        <w:rPr>
          <w:rFonts w:hint="eastAsia" w:cs="仿宋" w:asciiTheme="minorEastAsia" w:hAnsiTheme="minorEastAsia"/>
          <w:kern w:val="0"/>
          <w:szCs w:val="21"/>
          <w:lang w:val="en-US" w:eastAsia="zh-CN"/>
        </w:rPr>
        <w:t>定制服务项目类目、</w:t>
      </w:r>
      <w:r>
        <w:rPr>
          <w:rFonts w:hint="eastAsia" w:cs="仿宋" w:asciiTheme="minorEastAsia" w:hAnsiTheme="minorEastAsia"/>
          <w:kern w:val="0"/>
          <w:szCs w:val="21"/>
        </w:rPr>
        <w:t>单价、数量为准进行核算。甲方每次付款前，乙方需提供有效的等额增值税专用发票（税点为   %）和甲方签字确认</w:t>
      </w:r>
      <w:r>
        <w:rPr>
          <w:rFonts w:hint="eastAsia" w:cs="仿宋" w:asciiTheme="minorEastAsia" w:hAnsiTheme="minorEastAsia"/>
          <w:kern w:val="0"/>
          <w:szCs w:val="21"/>
          <w:lang w:val="en-US" w:eastAsia="zh-CN"/>
        </w:rPr>
        <w:t>验收单</w:t>
      </w:r>
      <w:r>
        <w:rPr>
          <w:rFonts w:hint="eastAsia" w:cs="仿宋" w:asciiTheme="minorEastAsia" w:hAnsiTheme="minorEastAsia"/>
          <w:kern w:val="0"/>
          <w:szCs w:val="21"/>
        </w:rPr>
        <w:t>及其他相关材料，甲方在收到上述材料</w:t>
      </w:r>
      <w:r>
        <w:rPr>
          <w:rFonts w:hint="eastAsia" w:cs="仿宋" w:asciiTheme="minorEastAsia" w:hAnsiTheme="minorEastAsia"/>
          <w:kern w:val="0"/>
          <w:szCs w:val="21"/>
          <w:lang w:val="en-US" w:eastAsia="zh-CN"/>
        </w:rPr>
        <w:t>且</w:t>
      </w:r>
      <w:r>
        <w:rPr>
          <w:rFonts w:hint="eastAsia" w:cs="仿宋" w:asciiTheme="minorEastAsia" w:hAnsiTheme="minorEastAsia"/>
          <w:kern w:val="0"/>
          <w:szCs w:val="21"/>
        </w:rPr>
        <w:t>经甲方验收合格后</w:t>
      </w:r>
      <w:r>
        <w:rPr>
          <w:rFonts w:cs="仿宋" w:asciiTheme="minorEastAsia" w:hAnsiTheme="minorEastAsia"/>
          <w:kern w:val="0"/>
          <w:szCs w:val="21"/>
        </w:rPr>
        <w:t>20</w:t>
      </w:r>
      <w:r>
        <w:rPr>
          <w:rFonts w:hint="eastAsia" w:cs="仿宋" w:asciiTheme="minorEastAsia" w:hAnsiTheme="minorEastAsia"/>
          <w:kern w:val="0"/>
          <w:szCs w:val="21"/>
        </w:rPr>
        <w:t>个工作日安排付款，如因乙方延迟请款、未能提供有效发票，或提供的请款材料存在瑕疵导致甲方未能在约定时间付款的，甲方有权拒绝付款而不视为违约。</w:t>
      </w:r>
    </w:p>
    <w:p>
      <w:pPr>
        <w:pStyle w:val="2"/>
        <w:spacing w:after="0"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3.乙方指定唯一收款账户信息</w:t>
      </w:r>
    </w:p>
    <w:p>
      <w:pPr>
        <w:pStyle w:val="2"/>
        <w:spacing w:after="0" w:line="460" w:lineRule="exact"/>
        <w:rPr>
          <w:rFonts w:cs="仿宋" w:asciiTheme="minorEastAsia" w:hAnsiTheme="minorEastAsia"/>
          <w:spacing w:val="-6"/>
          <w:szCs w:val="21"/>
        </w:rPr>
      </w:pPr>
      <w:r>
        <w:rPr>
          <w:rFonts w:hint="eastAsia" w:cs="仿宋" w:asciiTheme="minorEastAsia" w:hAnsiTheme="minorEastAsia"/>
          <w:spacing w:val="-6"/>
          <w:szCs w:val="21"/>
        </w:rPr>
        <w:t>开户名称：</w:t>
      </w:r>
      <w:r>
        <w:rPr>
          <w:rFonts w:hint="eastAsia" w:cs="仿宋" w:asciiTheme="minorEastAsia" w:hAnsiTheme="minorEastAsia"/>
          <w:spacing w:val="-6"/>
          <w:szCs w:val="21"/>
          <w:u w:val="single"/>
        </w:rPr>
        <w:t xml:space="preserve">          </w:t>
      </w:r>
    </w:p>
    <w:p>
      <w:pPr>
        <w:pStyle w:val="2"/>
        <w:spacing w:after="0" w:line="460" w:lineRule="exact"/>
        <w:rPr>
          <w:rFonts w:cs="仿宋" w:asciiTheme="minorEastAsia" w:hAnsiTheme="minorEastAsia"/>
          <w:spacing w:val="-6"/>
          <w:szCs w:val="21"/>
        </w:rPr>
      </w:pPr>
      <w:r>
        <w:rPr>
          <w:rFonts w:hint="eastAsia" w:cs="仿宋" w:asciiTheme="minorEastAsia" w:hAnsiTheme="minorEastAsia"/>
          <w:spacing w:val="-6"/>
          <w:szCs w:val="21"/>
        </w:rPr>
        <w:t>开 户 行：</w:t>
      </w:r>
      <w:r>
        <w:rPr>
          <w:rFonts w:hint="eastAsia" w:cs="仿宋" w:asciiTheme="minorEastAsia" w:hAnsiTheme="minorEastAsia"/>
          <w:spacing w:val="-6"/>
          <w:szCs w:val="21"/>
          <w:u w:val="single"/>
        </w:rPr>
        <w:t xml:space="preserve">          </w:t>
      </w:r>
    </w:p>
    <w:p>
      <w:pPr>
        <w:pStyle w:val="2"/>
        <w:spacing w:after="0" w:line="460" w:lineRule="exact"/>
        <w:rPr>
          <w:rFonts w:cs="仿宋" w:asciiTheme="minorEastAsia" w:hAnsiTheme="minorEastAsia"/>
          <w:spacing w:val="-6"/>
          <w:szCs w:val="21"/>
        </w:rPr>
      </w:pPr>
      <w:r>
        <w:rPr>
          <w:rFonts w:hint="eastAsia" w:cs="仿宋" w:asciiTheme="minorEastAsia" w:hAnsiTheme="minorEastAsia"/>
          <w:spacing w:val="-6"/>
          <w:szCs w:val="21"/>
        </w:rPr>
        <w:t>账    号：</w:t>
      </w:r>
      <w:r>
        <w:rPr>
          <w:rFonts w:hint="eastAsia" w:cs="仿宋" w:asciiTheme="minorEastAsia" w:hAnsiTheme="minorEastAsia"/>
          <w:spacing w:val="-6"/>
          <w:szCs w:val="21"/>
          <w:u w:val="single"/>
        </w:rPr>
        <w:t xml:space="preserve">          </w:t>
      </w:r>
    </w:p>
    <w:p>
      <w:pPr>
        <w:spacing w:line="460" w:lineRule="exact"/>
        <w:outlineLvl w:val="0"/>
        <w:rPr>
          <w:rFonts w:cs="仿宋" w:asciiTheme="minorEastAsia" w:hAnsiTheme="minorEastAsia"/>
          <w:b/>
          <w:bCs/>
          <w:kern w:val="0"/>
          <w:szCs w:val="21"/>
        </w:rPr>
      </w:pPr>
      <w:bookmarkStart w:id="164" w:name="_Toc11060"/>
      <w:r>
        <w:rPr>
          <w:rFonts w:hint="eastAsia" w:cs="仿宋" w:asciiTheme="minorEastAsia" w:hAnsiTheme="minorEastAsia"/>
          <w:b/>
          <w:bCs/>
          <w:kern w:val="0"/>
          <w:szCs w:val="21"/>
        </w:rPr>
        <w:t>四、双方权利和义务</w:t>
      </w:r>
      <w:bookmarkEnd w:id="164"/>
    </w:p>
    <w:p>
      <w:pPr>
        <w:pStyle w:val="2"/>
        <w:numPr>
          <w:ilvl w:val="0"/>
          <w:numId w:val="4"/>
        </w:numPr>
        <w:spacing w:after="0" w:line="460" w:lineRule="exact"/>
        <w:rPr>
          <w:rFonts w:cs="仿宋" w:asciiTheme="minorEastAsia" w:hAnsiTheme="minorEastAsia"/>
          <w:kern w:val="0"/>
          <w:szCs w:val="21"/>
        </w:rPr>
      </w:pPr>
      <w:r>
        <w:rPr>
          <w:rFonts w:hint="eastAsia" w:cs="仿宋" w:asciiTheme="minorEastAsia" w:hAnsiTheme="minorEastAsia"/>
          <w:kern w:val="0"/>
          <w:szCs w:val="21"/>
        </w:rPr>
        <w:t>甲方权利</w:t>
      </w:r>
    </w:p>
    <w:p>
      <w:pPr>
        <w:spacing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1.1如甲方需对已下单的</w:t>
      </w:r>
      <w:r>
        <w:rPr>
          <w:rFonts w:hint="eastAsia" w:cs="仿宋" w:asciiTheme="minorEastAsia" w:hAnsiTheme="minorEastAsia"/>
          <w:kern w:val="0"/>
          <w:szCs w:val="21"/>
          <w:lang w:val="en-US" w:eastAsia="zh-CN"/>
        </w:rPr>
        <w:t>定制服务</w:t>
      </w:r>
      <w:r>
        <w:rPr>
          <w:rFonts w:hint="eastAsia" w:cs="仿宋" w:asciiTheme="minorEastAsia" w:hAnsiTheme="minorEastAsia"/>
          <w:kern w:val="0"/>
          <w:szCs w:val="21"/>
        </w:rPr>
        <w:t>行更改，需要通知乙方，以便乙方能根据甲方的要求及时做出调整。</w:t>
      </w:r>
    </w:p>
    <w:p>
      <w:pPr>
        <w:spacing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1.2有权要求乙方按照双方确定的工作计划按时、保质地完成各项工作。</w:t>
      </w:r>
    </w:p>
    <w:p>
      <w:pPr>
        <w:spacing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1.3甲方有权对乙方的</w:t>
      </w:r>
      <w:r>
        <w:rPr>
          <w:rFonts w:hint="eastAsia" w:cs="仿宋" w:asciiTheme="minorEastAsia" w:hAnsiTheme="minorEastAsia"/>
          <w:kern w:val="0"/>
          <w:szCs w:val="21"/>
          <w:lang w:eastAsia="zh-CN"/>
        </w:rPr>
        <w:t>2024年预看房活动</w:t>
      </w:r>
      <w:r>
        <w:rPr>
          <w:rFonts w:hint="eastAsia" w:cs="仿宋" w:asciiTheme="minorEastAsia" w:hAnsiTheme="minorEastAsia"/>
          <w:kern w:val="0"/>
          <w:szCs w:val="21"/>
          <w:lang w:val="en-US" w:eastAsia="zh-CN"/>
        </w:rPr>
        <w:t>定制</w:t>
      </w:r>
      <w:r>
        <w:rPr>
          <w:rFonts w:hint="eastAsia" w:cs="仿宋" w:asciiTheme="minorEastAsia" w:hAnsiTheme="minorEastAsia"/>
          <w:kern w:val="0"/>
          <w:szCs w:val="21"/>
          <w:lang w:eastAsia="zh-CN"/>
        </w:rPr>
        <w:t>服务</w:t>
      </w:r>
      <w:r>
        <w:rPr>
          <w:rFonts w:hint="eastAsia" w:cs="仿宋" w:asciiTheme="minorEastAsia" w:hAnsiTheme="minorEastAsia"/>
          <w:kern w:val="0"/>
          <w:szCs w:val="21"/>
        </w:rPr>
        <w:t>执行进行全程监控。</w:t>
      </w:r>
    </w:p>
    <w:p>
      <w:pPr>
        <w:pStyle w:val="2"/>
        <w:numPr>
          <w:ilvl w:val="0"/>
          <w:numId w:val="4"/>
        </w:numPr>
        <w:spacing w:after="0" w:line="460" w:lineRule="exact"/>
        <w:rPr>
          <w:rFonts w:cs="仿宋" w:asciiTheme="minorEastAsia" w:hAnsiTheme="minorEastAsia"/>
          <w:kern w:val="0"/>
          <w:szCs w:val="21"/>
        </w:rPr>
      </w:pPr>
      <w:r>
        <w:rPr>
          <w:rFonts w:hint="eastAsia" w:cs="仿宋" w:asciiTheme="minorEastAsia" w:hAnsiTheme="minorEastAsia"/>
          <w:kern w:val="0"/>
          <w:szCs w:val="21"/>
        </w:rPr>
        <w:t>甲方义务</w:t>
      </w:r>
    </w:p>
    <w:p>
      <w:pPr>
        <w:spacing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2.1保证及时提供乙方所需的</w:t>
      </w:r>
      <w:r>
        <w:rPr>
          <w:rFonts w:hint="eastAsia" w:cs="仿宋" w:asciiTheme="minorEastAsia" w:hAnsiTheme="minorEastAsia"/>
          <w:kern w:val="0"/>
          <w:szCs w:val="21"/>
          <w:lang w:eastAsia="zh-CN"/>
        </w:rPr>
        <w:t>2024年预看房活动</w:t>
      </w:r>
      <w:r>
        <w:rPr>
          <w:rFonts w:hint="eastAsia" w:cs="仿宋" w:asciiTheme="minorEastAsia" w:hAnsiTheme="minorEastAsia"/>
          <w:kern w:val="0"/>
          <w:szCs w:val="21"/>
          <w:lang w:val="en-US" w:eastAsia="zh-CN"/>
        </w:rPr>
        <w:t>定制</w:t>
      </w:r>
      <w:r>
        <w:rPr>
          <w:rFonts w:hint="eastAsia" w:cs="仿宋" w:asciiTheme="minorEastAsia" w:hAnsiTheme="minorEastAsia"/>
          <w:kern w:val="0"/>
          <w:szCs w:val="21"/>
          <w:lang w:eastAsia="zh-CN"/>
        </w:rPr>
        <w:t>服务</w:t>
      </w:r>
      <w:r>
        <w:rPr>
          <w:rFonts w:hint="eastAsia" w:cs="仿宋" w:asciiTheme="minorEastAsia" w:hAnsiTheme="minorEastAsia"/>
          <w:kern w:val="0"/>
          <w:szCs w:val="21"/>
        </w:rPr>
        <w:t>方案等相关资料。</w:t>
      </w:r>
    </w:p>
    <w:p>
      <w:pPr>
        <w:spacing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2.2为保证工作品质，甲方应给予乙方必要的工作时间（但不得超过甲方既定的各个工作节点时间）。</w:t>
      </w:r>
    </w:p>
    <w:p>
      <w:pPr>
        <w:spacing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2.3保证对乙方提交的</w:t>
      </w:r>
      <w:r>
        <w:rPr>
          <w:rFonts w:hint="eastAsia" w:cs="仿宋" w:asciiTheme="minorEastAsia" w:hAnsiTheme="minorEastAsia"/>
          <w:kern w:val="0"/>
          <w:szCs w:val="21"/>
          <w:lang w:eastAsia="zh-CN"/>
        </w:rPr>
        <w:t>2024年预看房活动</w:t>
      </w:r>
      <w:r>
        <w:rPr>
          <w:rFonts w:hint="eastAsia" w:cs="仿宋" w:asciiTheme="minorEastAsia" w:hAnsiTheme="minorEastAsia"/>
          <w:kern w:val="0"/>
          <w:szCs w:val="21"/>
          <w:lang w:val="en-US" w:eastAsia="zh-CN"/>
        </w:rPr>
        <w:t>定制</w:t>
      </w:r>
      <w:r>
        <w:rPr>
          <w:rFonts w:hint="eastAsia" w:cs="仿宋" w:asciiTheme="minorEastAsia" w:hAnsiTheme="minorEastAsia"/>
          <w:kern w:val="0"/>
          <w:szCs w:val="21"/>
          <w:lang w:eastAsia="zh-CN"/>
        </w:rPr>
        <w:t>服务</w:t>
      </w:r>
      <w:r>
        <w:rPr>
          <w:rFonts w:hint="eastAsia" w:cs="仿宋" w:asciiTheme="minorEastAsia" w:hAnsiTheme="minorEastAsia"/>
          <w:kern w:val="0"/>
          <w:szCs w:val="21"/>
        </w:rPr>
        <w:t>方案给予及时的答复，通常情况下不超过3个工作日给予答复，若有特殊情况的甲方应及时向乙方说明。因甲方不能及时下达指令引起的工作延误由甲方按实际情况顺延工作时间后即不须再向乙方承担包括但不限违约赔偿补偿等任何责任。</w:t>
      </w:r>
    </w:p>
    <w:p>
      <w:pPr>
        <w:spacing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2.4在乙方及时按质按量完成各项工作任务且经甲方书面确认验收合格后，按约及时支付乙方</w:t>
      </w:r>
      <w:r>
        <w:rPr>
          <w:rFonts w:hint="eastAsia" w:cs="仿宋" w:asciiTheme="minorEastAsia" w:hAnsiTheme="minorEastAsia"/>
          <w:kern w:val="0"/>
          <w:szCs w:val="21"/>
          <w:lang w:eastAsia="zh-CN"/>
        </w:rPr>
        <w:t>服务</w:t>
      </w:r>
      <w:r>
        <w:rPr>
          <w:rFonts w:hint="eastAsia" w:cs="仿宋" w:asciiTheme="minorEastAsia" w:hAnsiTheme="minorEastAsia"/>
          <w:kern w:val="0"/>
          <w:szCs w:val="21"/>
        </w:rPr>
        <w:t>费。</w:t>
      </w:r>
    </w:p>
    <w:p>
      <w:pPr>
        <w:pStyle w:val="2"/>
        <w:numPr>
          <w:ilvl w:val="0"/>
          <w:numId w:val="4"/>
        </w:numPr>
        <w:spacing w:after="0" w:line="460" w:lineRule="exact"/>
        <w:rPr>
          <w:rFonts w:cs="仿宋" w:asciiTheme="minorEastAsia" w:hAnsiTheme="minorEastAsia"/>
          <w:kern w:val="0"/>
          <w:szCs w:val="21"/>
        </w:rPr>
      </w:pPr>
      <w:r>
        <w:rPr>
          <w:rFonts w:hint="eastAsia" w:cs="仿宋" w:asciiTheme="minorEastAsia" w:hAnsiTheme="minorEastAsia"/>
          <w:kern w:val="0"/>
          <w:szCs w:val="21"/>
        </w:rPr>
        <w:t>乙方权利</w:t>
      </w:r>
    </w:p>
    <w:p>
      <w:pPr>
        <w:spacing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3.1有权要求甲方按照本合同约定按期支付</w:t>
      </w:r>
      <w:r>
        <w:rPr>
          <w:rFonts w:hint="eastAsia" w:cs="仿宋" w:asciiTheme="minorEastAsia" w:hAnsiTheme="minorEastAsia"/>
          <w:kern w:val="0"/>
          <w:szCs w:val="21"/>
          <w:lang w:eastAsia="zh-CN"/>
        </w:rPr>
        <w:t>服务</w:t>
      </w:r>
      <w:r>
        <w:rPr>
          <w:rFonts w:hint="eastAsia" w:cs="仿宋" w:asciiTheme="minorEastAsia" w:hAnsiTheme="minorEastAsia"/>
          <w:kern w:val="0"/>
          <w:szCs w:val="21"/>
        </w:rPr>
        <w:t>费。</w:t>
      </w:r>
    </w:p>
    <w:p>
      <w:pPr>
        <w:pStyle w:val="2"/>
        <w:numPr>
          <w:ilvl w:val="0"/>
          <w:numId w:val="4"/>
        </w:numPr>
        <w:spacing w:after="0" w:line="460" w:lineRule="exact"/>
        <w:rPr>
          <w:rFonts w:cs="仿宋" w:asciiTheme="minorEastAsia" w:hAnsiTheme="minorEastAsia"/>
          <w:kern w:val="0"/>
          <w:szCs w:val="21"/>
        </w:rPr>
      </w:pPr>
      <w:r>
        <w:rPr>
          <w:rFonts w:hint="eastAsia" w:cs="仿宋" w:asciiTheme="minorEastAsia" w:hAnsiTheme="minorEastAsia"/>
          <w:kern w:val="0"/>
          <w:szCs w:val="21"/>
        </w:rPr>
        <w:t>乙方义务</w:t>
      </w:r>
    </w:p>
    <w:p>
      <w:pPr>
        <w:spacing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4.1</w:t>
      </w:r>
      <w:r>
        <w:rPr>
          <w:rFonts w:cs="仿宋" w:asciiTheme="minorEastAsia" w:hAnsiTheme="minorEastAsia"/>
          <w:kern w:val="0"/>
          <w:szCs w:val="21"/>
        </w:rPr>
        <w:t>严格按照甲方确认的</w:t>
      </w:r>
      <w:r>
        <w:rPr>
          <w:rFonts w:hint="eastAsia" w:cs="仿宋" w:asciiTheme="minorEastAsia" w:hAnsiTheme="minorEastAsia"/>
          <w:kern w:val="0"/>
          <w:szCs w:val="21"/>
        </w:rPr>
        <w:t>时间执行</w:t>
      </w:r>
      <w:r>
        <w:rPr>
          <w:rFonts w:cs="仿宋" w:asciiTheme="minorEastAsia" w:hAnsiTheme="minorEastAsia"/>
          <w:kern w:val="0"/>
          <w:szCs w:val="21"/>
        </w:rPr>
        <w:t>，确保按照合同约定的时间和方式保质保量地履行</w:t>
      </w:r>
      <w:r>
        <w:rPr>
          <w:rFonts w:hint="eastAsia" w:cs="仿宋" w:asciiTheme="minorEastAsia" w:hAnsiTheme="minorEastAsia"/>
          <w:kern w:val="0"/>
          <w:szCs w:val="21"/>
          <w:lang w:eastAsia="zh-CN"/>
        </w:rPr>
        <w:t>服务</w:t>
      </w:r>
      <w:r>
        <w:rPr>
          <w:rFonts w:hint="eastAsia" w:cs="仿宋" w:asciiTheme="minorEastAsia" w:hAnsiTheme="minorEastAsia"/>
          <w:kern w:val="0"/>
          <w:szCs w:val="21"/>
          <w:lang w:val="en-US" w:eastAsia="zh-CN"/>
        </w:rPr>
        <w:t>相关物品</w:t>
      </w:r>
      <w:r>
        <w:rPr>
          <w:rFonts w:cs="仿宋" w:asciiTheme="minorEastAsia" w:hAnsiTheme="minorEastAsia"/>
          <w:kern w:val="0"/>
          <w:szCs w:val="21"/>
        </w:rPr>
        <w:t>的交付义务</w:t>
      </w:r>
      <w:r>
        <w:rPr>
          <w:rFonts w:hint="eastAsia" w:cs="仿宋" w:asciiTheme="minorEastAsia" w:hAnsiTheme="minorEastAsia"/>
          <w:kern w:val="0"/>
          <w:szCs w:val="21"/>
        </w:rPr>
        <w:t>。</w:t>
      </w:r>
    </w:p>
    <w:p>
      <w:pPr>
        <w:spacing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4.2对甲方发出的工作指令须在1日内做出书面回复，若没有回复就视作默认接收工作指令。</w:t>
      </w:r>
    </w:p>
    <w:p>
      <w:pPr>
        <w:spacing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4.3</w:t>
      </w:r>
      <w:r>
        <w:rPr>
          <w:rFonts w:cs="仿宋" w:asciiTheme="minorEastAsia" w:hAnsiTheme="minorEastAsia"/>
          <w:kern w:val="0"/>
          <w:szCs w:val="21"/>
        </w:rPr>
        <w:t>对于合同约定</w:t>
      </w:r>
      <w:r>
        <w:rPr>
          <w:rFonts w:hint="eastAsia" w:cs="仿宋" w:asciiTheme="minorEastAsia" w:hAnsiTheme="minorEastAsia"/>
          <w:kern w:val="0"/>
          <w:szCs w:val="21"/>
          <w:lang w:val="en-US" w:eastAsia="zh-CN"/>
        </w:rPr>
        <w:t>需</w:t>
      </w:r>
      <w:r>
        <w:rPr>
          <w:rFonts w:cs="仿宋" w:asciiTheme="minorEastAsia" w:hAnsiTheme="minorEastAsia"/>
          <w:kern w:val="0"/>
          <w:szCs w:val="21"/>
        </w:rPr>
        <w:t>乙方</w:t>
      </w:r>
      <w:r>
        <w:rPr>
          <w:rFonts w:hint="eastAsia" w:cs="仿宋" w:asciiTheme="minorEastAsia" w:hAnsiTheme="minorEastAsia"/>
          <w:kern w:val="0"/>
          <w:szCs w:val="21"/>
          <w:lang w:val="en-US" w:eastAsia="zh-CN"/>
        </w:rPr>
        <w:t>配送的</w:t>
      </w:r>
      <w:r>
        <w:rPr>
          <w:rFonts w:cs="仿宋" w:asciiTheme="minorEastAsia" w:hAnsiTheme="minorEastAsia"/>
          <w:kern w:val="0"/>
          <w:szCs w:val="21"/>
        </w:rPr>
        <w:t>，</w:t>
      </w:r>
      <w:r>
        <w:rPr>
          <w:rFonts w:hint="eastAsia" w:cs="仿宋" w:asciiTheme="minorEastAsia" w:hAnsiTheme="minorEastAsia"/>
          <w:kern w:val="0"/>
          <w:szCs w:val="21"/>
          <w:lang w:val="en-US" w:eastAsia="zh-CN"/>
        </w:rPr>
        <w:t>乙方</w:t>
      </w:r>
      <w:r>
        <w:rPr>
          <w:rFonts w:cs="仿宋" w:asciiTheme="minorEastAsia" w:hAnsiTheme="minorEastAsia"/>
          <w:kern w:val="0"/>
          <w:szCs w:val="21"/>
        </w:rPr>
        <w:t>送至合同约定的地点后，甲乙双方共同</w:t>
      </w:r>
      <w:r>
        <w:rPr>
          <w:rFonts w:hint="eastAsia" w:cs="仿宋" w:asciiTheme="minorEastAsia" w:hAnsiTheme="minorEastAsia"/>
          <w:kern w:val="0"/>
          <w:szCs w:val="21"/>
          <w:lang w:val="en-US" w:eastAsia="zh-CN"/>
        </w:rPr>
        <w:t>开箱核验</w:t>
      </w:r>
      <w:r>
        <w:rPr>
          <w:rFonts w:cs="仿宋" w:asciiTheme="minorEastAsia" w:hAnsiTheme="minorEastAsia"/>
          <w:kern w:val="0"/>
          <w:szCs w:val="21"/>
        </w:rPr>
        <w:t>。如外包装完好无损，但箱内物品发现短缺或损伤，应由乙方负责更换或补足，其相关费用和损失由乙方负担，如由于物流造成的损伤，由乙方负责向物流公司进行索赔</w:t>
      </w:r>
    </w:p>
    <w:p>
      <w:pPr>
        <w:spacing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4.4</w:t>
      </w:r>
      <w:r>
        <w:rPr>
          <w:rFonts w:cs="仿宋" w:asciiTheme="minorEastAsia" w:hAnsiTheme="minorEastAsia"/>
          <w:kern w:val="0"/>
          <w:szCs w:val="21"/>
        </w:rPr>
        <w:t>按照合同约定，甲方对物品的包装有特殊要求时，乙方应从其约定。因乙方包装不善造成物品毁损灭失的，由乙方赔偿所有损失</w:t>
      </w:r>
      <w:r>
        <w:rPr>
          <w:rFonts w:hint="eastAsia" w:cs="仿宋" w:asciiTheme="minorEastAsia" w:hAnsiTheme="minorEastAsia"/>
          <w:kern w:val="0"/>
          <w:szCs w:val="21"/>
        </w:rPr>
        <w:t>。</w:t>
      </w:r>
    </w:p>
    <w:p>
      <w:pPr>
        <w:spacing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4.5乙方保证通信地址、联系人、联系方式的准确性和唯一性，任何变更均提前三日书面通知甲方，否则甲方任何材料按本合同地址等信息的寄送（含地址不详、电话不通、查无此人、拒收、门卫、同事、家人、邻居代收等所有情形）均视为送达成功。</w:t>
      </w:r>
    </w:p>
    <w:p>
      <w:pPr>
        <w:spacing w:line="460" w:lineRule="exact"/>
        <w:outlineLvl w:val="0"/>
        <w:rPr>
          <w:rFonts w:cs="仿宋" w:asciiTheme="minorEastAsia" w:hAnsiTheme="minorEastAsia"/>
          <w:b/>
          <w:bCs/>
          <w:kern w:val="0"/>
          <w:szCs w:val="21"/>
        </w:rPr>
      </w:pPr>
      <w:bookmarkStart w:id="165" w:name="_Toc12469"/>
      <w:r>
        <w:rPr>
          <w:rFonts w:hint="eastAsia" w:cs="仿宋" w:asciiTheme="minorEastAsia" w:hAnsiTheme="minorEastAsia"/>
          <w:b/>
          <w:bCs/>
          <w:kern w:val="0"/>
          <w:szCs w:val="21"/>
        </w:rPr>
        <w:t>五、违约责任</w:t>
      </w:r>
      <w:bookmarkEnd w:id="165"/>
    </w:p>
    <w:p>
      <w:pPr>
        <w:spacing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1.双方在合作过程中，如乙方工作质量和服务品质达不到甲方要求，甲方可以提前15天以书面通知的形式解除本合同而不须向乙方承担包括但不限于违约赔偿补偿等任何责任。合同解除后，乙方应继续协助甲方做好相关的衔接服务工作甲方无需向乙方支付</w:t>
      </w:r>
      <w:r>
        <w:rPr>
          <w:rFonts w:hint="eastAsia" w:cs="仿宋" w:asciiTheme="minorEastAsia" w:hAnsiTheme="minorEastAsia"/>
          <w:kern w:val="0"/>
          <w:szCs w:val="21"/>
          <w:lang w:eastAsia="zh-CN"/>
        </w:rPr>
        <w:t>服务</w:t>
      </w:r>
      <w:r>
        <w:rPr>
          <w:rFonts w:hint="eastAsia" w:cs="仿宋" w:asciiTheme="minorEastAsia" w:hAnsiTheme="minorEastAsia"/>
          <w:kern w:val="0"/>
          <w:szCs w:val="21"/>
        </w:rPr>
        <w:t>费。</w:t>
      </w:r>
    </w:p>
    <w:p>
      <w:pPr>
        <w:spacing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2.以下情况，乙方应承担违约责任，且承担由此给甲方造成损失。</w:t>
      </w:r>
    </w:p>
    <w:p>
      <w:pPr>
        <w:spacing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（1）乙方应按时、保质完成甲方交付的工作任务，不得无故拖延，每延期一天乙方按照</w:t>
      </w:r>
      <w:r>
        <w:rPr>
          <w:rFonts w:hint="eastAsia" w:cs="仿宋" w:asciiTheme="minorEastAsia" w:hAnsiTheme="minorEastAsia"/>
          <w:kern w:val="0"/>
          <w:szCs w:val="21"/>
          <w:u w:val="single"/>
        </w:rPr>
        <w:t xml:space="preserve">  合同总价千分之二  </w:t>
      </w:r>
      <w:r>
        <w:rPr>
          <w:rFonts w:hint="eastAsia" w:cs="仿宋" w:asciiTheme="minorEastAsia" w:hAnsiTheme="minorEastAsia"/>
          <w:kern w:val="0"/>
          <w:szCs w:val="21"/>
        </w:rPr>
        <w:t>支付违约金。</w:t>
      </w:r>
    </w:p>
    <w:p>
      <w:pPr>
        <w:spacing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（2）乙方应按本合同约定履行，若未能按约履行的，甲方有权要求整改，逾期整改完成的，则每逾期一天乙方按照</w:t>
      </w:r>
      <w:r>
        <w:rPr>
          <w:rFonts w:hint="eastAsia" w:cs="仿宋" w:asciiTheme="minorEastAsia" w:hAnsiTheme="minorEastAsia"/>
          <w:kern w:val="0"/>
          <w:szCs w:val="21"/>
          <w:u w:val="single"/>
        </w:rPr>
        <w:t xml:space="preserve">  合同总价千分之二  </w:t>
      </w:r>
      <w:r>
        <w:rPr>
          <w:rFonts w:hint="eastAsia" w:cs="仿宋" w:asciiTheme="minorEastAsia" w:hAnsiTheme="minorEastAsia"/>
          <w:kern w:val="0"/>
          <w:szCs w:val="21"/>
        </w:rPr>
        <w:t>支付违约金；逾期累计超过</w:t>
      </w:r>
      <w:r>
        <w:rPr>
          <w:rFonts w:hint="eastAsia" w:cs="仿宋" w:asciiTheme="minorEastAsia" w:hAnsiTheme="minorEastAsia"/>
          <w:kern w:val="0"/>
          <w:szCs w:val="21"/>
          <w:u w:val="single"/>
        </w:rPr>
        <w:t xml:space="preserve">  15  </w:t>
      </w:r>
      <w:r>
        <w:rPr>
          <w:rFonts w:hint="eastAsia" w:cs="仿宋" w:asciiTheme="minorEastAsia" w:hAnsiTheme="minorEastAsia"/>
          <w:kern w:val="0"/>
          <w:szCs w:val="21"/>
        </w:rPr>
        <w:t>天的，甲方有权解除合同且有权要求乙方返还已付全部款项且有权要求乙方按合同总金额的</w:t>
      </w:r>
      <w:r>
        <w:rPr>
          <w:rFonts w:hint="eastAsia" w:cs="仿宋" w:asciiTheme="minorEastAsia" w:hAnsiTheme="minorEastAsia"/>
          <w:kern w:val="0"/>
          <w:szCs w:val="21"/>
          <w:u w:val="single"/>
        </w:rPr>
        <w:t xml:space="preserve"> 30 </w:t>
      </w:r>
      <w:r>
        <w:rPr>
          <w:rFonts w:hint="eastAsia" w:cs="仿宋" w:asciiTheme="minorEastAsia" w:hAnsiTheme="minorEastAsia"/>
          <w:kern w:val="0"/>
          <w:szCs w:val="21"/>
        </w:rPr>
        <w:t>%向甲方支付违约金。</w:t>
      </w:r>
    </w:p>
    <w:p>
      <w:pPr>
        <w:spacing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3）乙方有保守甲方商业秘密的义务，未经甲方许可，不得泄露甲方提供的所有信息、资料；如有违反，甲方有权解除合同且有权要求乙方返还已付全部款项且有权要求乙方按合同总金额的一倍向甲方支付惩罚性违约金且不予调低。</w:t>
      </w:r>
    </w:p>
    <w:p>
      <w:pPr>
        <w:spacing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（4）</w:t>
      </w:r>
      <w:r>
        <w:rPr>
          <w:rFonts w:cs="仿宋" w:asciiTheme="minorEastAsia" w:hAnsiTheme="minorEastAsia"/>
          <w:kern w:val="0"/>
          <w:szCs w:val="21"/>
        </w:rPr>
        <w:t>乙方所交付</w:t>
      </w:r>
      <w:r>
        <w:rPr>
          <w:rFonts w:hint="eastAsia" w:cs="仿宋" w:asciiTheme="minorEastAsia" w:hAnsiTheme="minorEastAsia"/>
          <w:kern w:val="0"/>
          <w:szCs w:val="21"/>
          <w:lang w:val="en-US" w:eastAsia="zh-CN"/>
        </w:rPr>
        <w:t>的服务内容</w:t>
      </w:r>
      <w:r>
        <w:rPr>
          <w:rFonts w:cs="仿宋" w:asciiTheme="minorEastAsia" w:hAnsiTheme="minorEastAsia"/>
          <w:kern w:val="0"/>
          <w:szCs w:val="21"/>
        </w:rPr>
        <w:t>侵犯第三方权益的，应承担由此给甲方造成的一切损失，并承担一切后果</w:t>
      </w:r>
    </w:p>
    <w:p>
      <w:pPr>
        <w:spacing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（5）</w:t>
      </w:r>
      <w:r>
        <w:rPr>
          <w:rFonts w:cs="仿宋" w:asciiTheme="minorEastAsia" w:hAnsiTheme="minorEastAsia"/>
          <w:kern w:val="0"/>
          <w:szCs w:val="21"/>
        </w:rPr>
        <w:t>乙方</w:t>
      </w:r>
      <w:r>
        <w:rPr>
          <w:rFonts w:hint="eastAsia" w:cs="仿宋" w:asciiTheme="minorEastAsia" w:hAnsiTheme="minorEastAsia"/>
          <w:kern w:val="0"/>
          <w:szCs w:val="21"/>
          <w:lang w:val="en-US" w:eastAsia="zh-CN"/>
        </w:rPr>
        <w:t>服务过程中物品</w:t>
      </w:r>
      <w:r>
        <w:rPr>
          <w:rFonts w:hint="eastAsia" w:cs="仿宋" w:asciiTheme="minorEastAsia" w:hAnsiTheme="minorEastAsia"/>
          <w:kern w:val="0"/>
          <w:szCs w:val="21"/>
        </w:rPr>
        <w:t>运输、</w:t>
      </w:r>
      <w:r>
        <w:rPr>
          <w:rFonts w:cs="仿宋" w:asciiTheme="minorEastAsia" w:hAnsiTheme="minorEastAsia"/>
          <w:kern w:val="0"/>
          <w:szCs w:val="21"/>
        </w:rPr>
        <w:t>安装</w:t>
      </w:r>
      <w:r>
        <w:rPr>
          <w:rFonts w:hint="eastAsia" w:cs="仿宋" w:asciiTheme="minorEastAsia" w:hAnsiTheme="minorEastAsia"/>
          <w:kern w:val="0"/>
          <w:szCs w:val="21"/>
        </w:rPr>
        <w:t>、调试、试运行等过程中</w:t>
      </w:r>
      <w:r>
        <w:rPr>
          <w:rFonts w:cs="仿宋" w:asciiTheme="minorEastAsia" w:hAnsiTheme="minorEastAsia"/>
          <w:kern w:val="0"/>
          <w:szCs w:val="21"/>
        </w:rPr>
        <w:t>对自身或他人造成的任何人身或财产损失，均全部由乙方负责。</w:t>
      </w:r>
    </w:p>
    <w:p>
      <w:pPr>
        <w:spacing w:line="460" w:lineRule="exact"/>
        <w:outlineLvl w:val="0"/>
        <w:rPr>
          <w:rFonts w:cs="仿宋" w:asciiTheme="minorEastAsia" w:hAnsiTheme="minorEastAsia"/>
          <w:b/>
          <w:bCs/>
          <w:kern w:val="0"/>
          <w:szCs w:val="21"/>
        </w:rPr>
      </w:pPr>
      <w:bookmarkStart w:id="166" w:name="_Toc15750"/>
      <w:r>
        <w:rPr>
          <w:rFonts w:hint="eastAsia" w:cs="仿宋" w:asciiTheme="minorEastAsia" w:hAnsiTheme="minorEastAsia"/>
          <w:b/>
          <w:bCs/>
          <w:kern w:val="0"/>
          <w:szCs w:val="21"/>
        </w:rPr>
        <w:t>六、知识产权</w:t>
      </w:r>
      <w:bookmarkEnd w:id="166"/>
    </w:p>
    <w:p>
      <w:pPr>
        <w:spacing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1.甲乙双方同意，乙方提供的本合同服务成果以及本合同内完成的一切工作成果的全部的完整知识产权，均归甲方单独所有。</w:t>
      </w:r>
    </w:p>
    <w:p>
      <w:pPr>
        <w:spacing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2.</w:t>
      </w:r>
      <w:r>
        <w:rPr>
          <w:rFonts w:cs="仿宋" w:asciiTheme="minorEastAsia" w:hAnsiTheme="minorEastAsia"/>
          <w:kern w:val="0"/>
          <w:szCs w:val="21"/>
        </w:rPr>
        <w:t xml:space="preserve"> 乙方必须保证甲方在使用</w:t>
      </w:r>
      <w:r>
        <w:rPr>
          <w:rFonts w:hint="eastAsia" w:cs="仿宋" w:asciiTheme="minorEastAsia" w:hAnsiTheme="minorEastAsia"/>
          <w:kern w:val="0"/>
          <w:szCs w:val="21"/>
        </w:rPr>
        <w:t>乙方</w:t>
      </w:r>
      <w:r>
        <w:rPr>
          <w:rFonts w:cs="仿宋" w:asciiTheme="minorEastAsia" w:hAnsiTheme="minorEastAsia"/>
          <w:kern w:val="0"/>
          <w:szCs w:val="21"/>
        </w:rPr>
        <w:t>提供的</w:t>
      </w:r>
      <w:r>
        <w:rPr>
          <w:rFonts w:hint="eastAsia" w:cs="仿宋" w:asciiTheme="minorEastAsia" w:hAnsiTheme="minorEastAsia"/>
          <w:kern w:val="0"/>
          <w:szCs w:val="21"/>
          <w:lang w:val="en-US" w:eastAsia="zh-CN"/>
        </w:rPr>
        <w:t>服务内容</w:t>
      </w:r>
      <w:r>
        <w:rPr>
          <w:rFonts w:cs="仿宋" w:asciiTheme="minorEastAsia" w:hAnsiTheme="minorEastAsia"/>
          <w:kern w:val="0"/>
          <w:szCs w:val="21"/>
        </w:rPr>
        <w:t>时</w:t>
      </w:r>
      <w:r>
        <w:rPr>
          <w:rFonts w:hint="eastAsia" w:cs="仿宋" w:asciiTheme="minorEastAsia" w:hAnsiTheme="minorEastAsia"/>
          <w:kern w:val="0"/>
          <w:szCs w:val="21"/>
        </w:rPr>
        <w:t>，</w:t>
      </w:r>
      <w:r>
        <w:rPr>
          <w:rFonts w:cs="仿宋" w:asciiTheme="minorEastAsia" w:hAnsiTheme="minorEastAsia"/>
          <w:kern w:val="0"/>
          <w:szCs w:val="21"/>
        </w:rPr>
        <w:t>不存在任何已知的不合法的情形</w:t>
      </w:r>
      <w:r>
        <w:rPr>
          <w:rFonts w:hint="eastAsia" w:cs="仿宋" w:asciiTheme="minorEastAsia" w:hAnsiTheme="minorEastAsia"/>
          <w:kern w:val="0"/>
          <w:szCs w:val="21"/>
        </w:rPr>
        <w:t>，</w:t>
      </w:r>
      <w:r>
        <w:rPr>
          <w:rFonts w:cs="仿宋" w:asciiTheme="minorEastAsia" w:hAnsiTheme="minorEastAsia"/>
          <w:kern w:val="0"/>
          <w:szCs w:val="21"/>
        </w:rPr>
        <w:t>也不存在已知的与第三方专利权、著作权、商标权或工业设计权相关的任何争议</w:t>
      </w:r>
      <w:r>
        <w:rPr>
          <w:rFonts w:hint="eastAsia" w:cs="仿宋" w:asciiTheme="minorEastAsia" w:hAnsiTheme="minorEastAsia"/>
          <w:kern w:val="0"/>
          <w:szCs w:val="21"/>
        </w:rPr>
        <w:t>，</w:t>
      </w:r>
      <w:r>
        <w:rPr>
          <w:rFonts w:cs="仿宋" w:asciiTheme="minorEastAsia" w:hAnsiTheme="minorEastAsia"/>
          <w:kern w:val="0"/>
          <w:szCs w:val="21"/>
        </w:rPr>
        <w:t>如果有任何因甲方使用乙方提供的</w:t>
      </w:r>
      <w:r>
        <w:rPr>
          <w:rFonts w:hint="eastAsia" w:cs="仿宋" w:asciiTheme="minorEastAsia" w:hAnsiTheme="minorEastAsia"/>
          <w:kern w:val="0"/>
          <w:szCs w:val="21"/>
          <w:lang w:val="en-US" w:eastAsia="zh-CN"/>
        </w:rPr>
        <w:t>服务内容</w:t>
      </w:r>
      <w:r>
        <w:rPr>
          <w:rFonts w:cs="仿宋" w:asciiTheme="minorEastAsia" w:hAnsiTheme="minorEastAsia"/>
          <w:kern w:val="0"/>
          <w:szCs w:val="21"/>
        </w:rPr>
        <w:t>而提起的侵权指控</w:t>
      </w:r>
      <w:r>
        <w:rPr>
          <w:rFonts w:hint="eastAsia" w:cs="仿宋" w:asciiTheme="minorEastAsia" w:hAnsiTheme="minorEastAsia"/>
          <w:kern w:val="0"/>
          <w:szCs w:val="21"/>
        </w:rPr>
        <w:t>，</w:t>
      </w:r>
      <w:r>
        <w:rPr>
          <w:rFonts w:cs="仿宋" w:asciiTheme="minorEastAsia" w:hAnsiTheme="minorEastAsia"/>
          <w:kern w:val="0"/>
          <w:szCs w:val="21"/>
        </w:rPr>
        <w:t>乙方依法承担全部责任</w:t>
      </w:r>
      <w:r>
        <w:rPr>
          <w:rFonts w:hint="eastAsia" w:cs="仿宋" w:asciiTheme="minorEastAsia" w:hAnsiTheme="minorEastAsia"/>
          <w:kern w:val="0"/>
          <w:szCs w:val="21"/>
        </w:rPr>
        <w:t>。</w:t>
      </w:r>
    </w:p>
    <w:p>
      <w:pPr>
        <w:spacing w:line="460" w:lineRule="exact"/>
        <w:outlineLvl w:val="0"/>
        <w:rPr>
          <w:rFonts w:cs="仿宋" w:asciiTheme="minorEastAsia" w:hAnsiTheme="minorEastAsia"/>
          <w:b/>
          <w:bCs/>
          <w:kern w:val="0"/>
          <w:szCs w:val="21"/>
        </w:rPr>
      </w:pPr>
      <w:bookmarkStart w:id="167" w:name="_Toc19211"/>
      <w:r>
        <w:rPr>
          <w:rFonts w:hint="eastAsia" w:cs="仿宋" w:asciiTheme="minorEastAsia" w:hAnsiTheme="minorEastAsia"/>
          <w:b/>
          <w:bCs/>
          <w:kern w:val="0"/>
          <w:szCs w:val="21"/>
        </w:rPr>
        <w:t>七、其他条款</w:t>
      </w:r>
      <w:bookmarkEnd w:id="167"/>
    </w:p>
    <w:p>
      <w:pPr>
        <w:spacing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1.甲乙双方签订廉政合同，具体内容详见附件二</w:t>
      </w:r>
    </w:p>
    <w:p>
      <w:pPr>
        <w:spacing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2.本合同未尽事宜，友好协商解决，协商不成，任何一方均可依法向甲方项目所在地人民法院提起诉讼。</w:t>
      </w:r>
    </w:p>
    <w:p>
      <w:pPr>
        <w:spacing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3.本合同一式</w:t>
      </w:r>
      <w:r>
        <w:rPr>
          <w:rFonts w:hint="eastAsia" w:cs="仿宋" w:asciiTheme="minorEastAsia" w:hAnsiTheme="minorEastAsia"/>
          <w:kern w:val="0"/>
          <w:szCs w:val="21"/>
          <w:u w:val="single"/>
        </w:rPr>
        <w:t xml:space="preserve"> 陆 </w:t>
      </w:r>
      <w:r>
        <w:rPr>
          <w:rFonts w:hint="eastAsia" w:cs="仿宋" w:asciiTheme="minorEastAsia" w:hAnsiTheme="minorEastAsia"/>
          <w:kern w:val="0"/>
          <w:szCs w:val="21"/>
        </w:rPr>
        <w:t>份，甲方执</w:t>
      </w:r>
      <w:r>
        <w:rPr>
          <w:rFonts w:hint="eastAsia" w:cs="仿宋" w:asciiTheme="minorEastAsia" w:hAnsiTheme="minorEastAsia"/>
          <w:kern w:val="0"/>
          <w:szCs w:val="21"/>
          <w:u w:val="single"/>
        </w:rPr>
        <w:t xml:space="preserve"> 肆 </w:t>
      </w:r>
      <w:r>
        <w:rPr>
          <w:rFonts w:hint="eastAsia" w:cs="仿宋" w:asciiTheme="minorEastAsia" w:hAnsiTheme="minorEastAsia"/>
          <w:kern w:val="0"/>
          <w:szCs w:val="21"/>
        </w:rPr>
        <w:t>份，乙方执</w:t>
      </w:r>
      <w:r>
        <w:rPr>
          <w:rFonts w:hint="eastAsia" w:cs="仿宋" w:asciiTheme="minorEastAsia" w:hAnsiTheme="minorEastAsia"/>
          <w:kern w:val="0"/>
          <w:szCs w:val="21"/>
          <w:u w:val="single"/>
        </w:rPr>
        <w:t xml:space="preserve"> 贰 </w:t>
      </w:r>
      <w:r>
        <w:rPr>
          <w:rFonts w:hint="eastAsia" w:cs="仿宋" w:asciiTheme="minorEastAsia" w:hAnsiTheme="minorEastAsia"/>
          <w:kern w:val="0"/>
          <w:szCs w:val="21"/>
        </w:rPr>
        <w:t>份，经甲乙双方签字盖章后生效。</w:t>
      </w:r>
    </w:p>
    <w:p>
      <w:pPr>
        <w:pStyle w:val="9"/>
        <w:spacing w:before="156" w:line="460" w:lineRule="exact"/>
        <w:rPr>
          <w:rFonts w:asciiTheme="minorEastAsia" w:hAnsiTheme="minorEastAsia" w:eastAsiaTheme="minorEastAsia"/>
          <w:szCs w:val="21"/>
        </w:rPr>
      </w:pPr>
      <w:r>
        <w:rPr>
          <w:rFonts w:hint="eastAsia" w:asciiTheme="minorEastAsia" w:hAnsiTheme="minorEastAsia" w:eastAsiaTheme="minorEastAsia"/>
          <w:szCs w:val="21"/>
        </w:rPr>
        <w:t>（以下无正文）</w:t>
      </w:r>
    </w:p>
    <w:p>
      <w:pPr>
        <w:widowControl/>
        <w:spacing w:line="460" w:lineRule="exact"/>
        <w:jc w:val="left"/>
        <w:rPr>
          <w:rFonts w:cs="仿宋" w:asciiTheme="minorEastAsia" w:hAnsiTheme="minorEastAsia"/>
          <w:bCs/>
          <w:szCs w:val="21"/>
        </w:rPr>
      </w:pPr>
      <w:bookmarkStart w:id="168" w:name="_Hlk104207060"/>
      <w:r>
        <w:rPr>
          <w:rFonts w:hint="eastAsia" w:cs="仿宋" w:asciiTheme="minorEastAsia" w:hAnsiTheme="minorEastAsia"/>
          <w:bCs/>
          <w:szCs w:val="21"/>
        </w:rPr>
        <w:t xml:space="preserve">甲方（盖章）：                   </w:t>
      </w:r>
      <w:r>
        <w:rPr>
          <w:rFonts w:cs="仿宋" w:asciiTheme="minorEastAsia" w:hAnsiTheme="minorEastAsia"/>
          <w:bCs/>
          <w:szCs w:val="21"/>
        </w:rPr>
        <w:t xml:space="preserve">     </w:t>
      </w:r>
      <w:r>
        <w:rPr>
          <w:rFonts w:hint="eastAsia" w:cs="仿宋" w:asciiTheme="minorEastAsia" w:hAnsiTheme="minorEastAsia"/>
          <w:bCs/>
          <w:szCs w:val="21"/>
        </w:rPr>
        <w:t xml:space="preserve"> 乙方（盖章）：</w:t>
      </w:r>
    </w:p>
    <w:p>
      <w:pPr>
        <w:spacing w:line="460" w:lineRule="exact"/>
        <w:rPr>
          <w:rFonts w:cs="仿宋" w:asciiTheme="minorEastAsia" w:hAnsiTheme="minorEastAsia"/>
          <w:bCs/>
          <w:szCs w:val="21"/>
        </w:rPr>
      </w:pPr>
      <w:r>
        <w:rPr>
          <w:rFonts w:hint="eastAsia" w:cs="仿宋" w:asciiTheme="minorEastAsia" w:hAnsiTheme="minorEastAsia"/>
          <w:bCs/>
          <w:szCs w:val="21"/>
        </w:rPr>
        <w:t xml:space="preserve">法定代表人或其授权的             </w:t>
      </w:r>
      <w:r>
        <w:rPr>
          <w:rFonts w:cs="仿宋" w:asciiTheme="minorEastAsia" w:hAnsiTheme="minorEastAsia"/>
          <w:bCs/>
          <w:szCs w:val="21"/>
        </w:rPr>
        <w:t xml:space="preserve">     </w:t>
      </w:r>
      <w:r>
        <w:rPr>
          <w:rFonts w:hint="eastAsia" w:cs="仿宋" w:asciiTheme="minorEastAsia" w:hAnsiTheme="minorEastAsia"/>
          <w:bCs/>
          <w:szCs w:val="21"/>
        </w:rPr>
        <w:t xml:space="preserve"> 法定代表人或其授权的</w:t>
      </w:r>
    </w:p>
    <w:p>
      <w:pPr>
        <w:spacing w:line="460" w:lineRule="exact"/>
        <w:rPr>
          <w:rFonts w:cs="仿宋" w:asciiTheme="minorEastAsia" w:hAnsiTheme="minorEastAsia"/>
          <w:bCs/>
          <w:szCs w:val="21"/>
        </w:rPr>
      </w:pPr>
      <w:r>
        <w:rPr>
          <w:rFonts w:hint="eastAsia" w:cs="仿宋" w:asciiTheme="minorEastAsia" w:hAnsiTheme="minorEastAsia"/>
          <w:bCs/>
          <w:szCs w:val="21"/>
        </w:rPr>
        <w:t xml:space="preserve">委托代理人（签字）：          </w:t>
      </w:r>
      <w:r>
        <w:rPr>
          <w:rFonts w:cs="仿宋" w:asciiTheme="minorEastAsia" w:hAnsiTheme="minorEastAsia"/>
          <w:bCs/>
          <w:szCs w:val="21"/>
        </w:rPr>
        <w:t xml:space="preserve">     </w:t>
      </w:r>
      <w:r>
        <w:rPr>
          <w:rFonts w:hint="eastAsia" w:cs="仿宋" w:asciiTheme="minorEastAsia" w:hAnsiTheme="minorEastAsia"/>
          <w:bCs/>
          <w:szCs w:val="21"/>
        </w:rPr>
        <w:t xml:space="preserve">    委托代理人（签字）：</w:t>
      </w:r>
    </w:p>
    <w:tbl>
      <w:tblPr>
        <w:tblStyle w:val="10"/>
        <w:tblW w:w="5139" w:type="pct"/>
        <w:tblInd w:w="-142" w:type="dxa"/>
        <w:tblLayout w:type="autofit"/>
        <w:tblCellMar>
          <w:top w:w="0" w:type="dxa"/>
          <w:left w:w="108" w:type="dxa"/>
          <w:bottom w:w="0" w:type="dxa"/>
          <w:right w:w="108" w:type="dxa"/>
        </w:tblCellMar>
      </w:tblPr>
      <w:tblGrid>
        <w:gridCol w:w="4295"/>
        <w:gridCol w:w="4470"/>
      </w:tblGrid>
      <w:tr>
        <w:tblPrEx>
          <w:tblCellMar>
            <w:top w:w="0" w:type="dxa"/>
            <w:left w:w="108" w:type="dxa"/>
            <w:bottom w:w="0" w:type="dxa"/>
            <w:right w:w="108" w:type="dxa"/>
          </w:tblCellMar>
        </w:tblPrEx>
        <w:trPr>
          <w:trHeight w:val="635" w:hRule="atLeast"/>
        </w:trPr>
        <w:tc>
          <w:tcPr>
            <w:tcW w:w="4295" w:type="dxa"/>
            <w:tcBorders>
              <w:tl2br w:val="nil"/>
              <w:tr2bl w:val="nil"/>
            </w:tcBorders>
          </w:tcPr>
          <w:p>
            <w:pPr>
              <w:spacing w:line="460" w:lineRule="exact"/>
              <w:ind w:left="630" w:hanging="630" w:hangingChars="300"/>
              <w:rPr>
                <w:rFonts w:cs="仿宋" w:asciiTheme="minorEastAsia" w:hAnsiTheme="minorEastAsia"/>
                <w:bCs/>
                <w:szCs w:val="21"/>
              </w:rPr>
            </w:pPr>
            <w:r>
              <w:rPr>
                <w:rFonts w:hint="eastAsia" w:cs="仿宋" w:asciiTheme="minorEastAsia" w:hAnsiTheme="minorEastAsia"/>
                <w:bCs/>
                <w:szCs w:val="21"/>
              </w:rPr>
              <w:t xml:space="preserve">单位地址： </w:t>
            </w:r>
          </w:p>
        </w:tc>
        <w:tc>
          <w:tcPr>
            <w:tcW w:w="4470" w:type="dxa"/>
            <w:tcBorders>
              <w:tl2br w:val="nil"/>
              <w:tr2bl w:val="nil"/>
            </w:tcBorders>
          </w:tcPr>
          <w:p>
            <w:pPr>
              <w:spacing w:line="460" w:lineRule="exact"/>
              <w:ind w:left="840" w:hanging="840" w:hangingChars="400"/>
              <w:rPr>
                <w:rFonts w:cs="仿宋" w:asciiTheme="minorEastAsia" w:hAnsiTheme="minorEastAsia"/>
                <w:bCs/>
                <w:kern w:val="0"/>
                <w:szCs w:val="21"/>
              </w:rPr>
            </w:pPr>
            <w:r>
              <w:rPr>
                <w:rFonts w:hint="eastAsia" w:cs="仿宋" w:asciiTheme="minorEastAsia" w:hAnsiTheme="minorEastAsia"/>
                <w:bCs/>
                <w:szCs w:val="21"/>
              </w:rPr>
              <w:t xml:space="preserve">单位地址： </w:t>
            </w:r>
          </w:p>
        </w:tc>
      </w:tr>
      <w:tr>
        <w:tblPrEx>
          <w:tblCellMar>
            <w:top w:w="0" w:type="dxa"/>
            <w:left w:w="108" w:type="dxa"/>
            <w:bottom w:w="0" w:type="dxa"/>
            <w:right w:w="108" w:type="dxa"/>
          </w:tblCellMar>
        </w:tblPrEx>
        <w:trPr>
          <w:trHeight w:val="635" w:hRule="atLeast"/>
        </w:trPr>
        <w:tc>
          <w:tcPr>
            <w:tcW w:w="4295" w:type="dxa"/>
            <w:tcBorders>
              <w:tl2br w:val="nil"/>
              <w:tr2bl w:val="nil"/>
            </w:tcBorders>
          </w:tcPr>
          <w:p>
            <w:pPr>
              <w:spacing w:line="460" w:lineRule="exact"/>
              <w:rPr>
                <w:rFonts w:cs="仿宋" w:asciiTheme="minorEastAsia" w:hAnsiTheme="minorEastAsia"/>
                <w:bCs/>
                <w:szCs w:val="21"/>
              </w:rPr>
            </w:pPr>
            <w:r>
              <w:rPr>
                <w:rFonts w:hint="eastAsia" w:cs="仿宋" w:asciiTheme="minorEastAsia" w:hAnsiTheme="minorEastAsia"/>
                <w:bCs/>
                <w:szCs w:val="21"/>
              </w:rPr>
              <w:t xml:space="preserve">开户名： </w:t>
            </w:r>
          </w:p>
        </w:tc>
        <w:tc>
          <w:tcPr>
            <w:tcW w:w="4470" w:type="dxa"/>
            <w:tcBorders>
              <w:tl2br w:val="nil"/>
              <w:tr2bl w:val="nil"/>
            </w:tcBorders>
          </w:tcPr>
          <w:p>
            <w:pPr>
              <w:spacing w:line="460" w:lineRule="exact"/>
              <w:rPr>
                <w:rFonts w:cs="仿宋" w:asciiTheme="minorEastAsia" w:hAnsiTheme="minorEastAsia"/>
                <w:bCs/>
                <w:szCs w:val="21"/>
              </w:rPr>
            </w:pPr>
            <w:r>
              <w:rPr>
                <w:rFonts w:hint="eastAsia" w:cs="仿宋" w:asciiTheme="minorEastAsia" w:hAnsiTheme="minorEastAsia"/>
                <w:bCs/>
                <w:szCs w:val="21"/>
              </w:rPr>
              <w:t xml:space="preserve">开户名： </w:t>
            </w:r>
          </w:p>
        </w:tc>
      </w:tr>
      <w:tr>
        <w:tblPrEx>
          <w:tblCellMar>
            <w:top w:w="0" w:type="dxa"/>
            <w:left w:w="108" w:type="dxa"/>
            <w:bottom w:w="0" w:type="dxa"/>
            <w:right w:w="108" w:type="dxa"/>
          </w:tblCellMar>
        </w:tblPrEx>
        <w:trPr>
          <w:trHeight w:val="635" w:hRule="atLeast"/>
        </w:trPr>
        <w:tc>
          <w:tcPr>
            <w:tcW w:w="4295" w:type="dxa"/>
            <w:tcBorders>
              <w:tl2br w:val="nil"/>
              <w:tr2bl w:val="nil"/>
            </w:tcBorders>
          </w:tcPr>
          <w:p>
            <w:pPr>
              <w:spacing w:line="460" w:lineRule="exact"/>
              <w:rPr>
                <w:rFonts w:cs="仿宋" w:asciiTheme="minorEastAsia" w:hAnsiTheme="minorEastAsia"/>
                <w:bCs/>
                <w:szCs w:val="21"/>
              </w:rPr>
            </w:pPr>
            <w:r>
              <w:rPr>
                <w:rFonts w:hint="eastAsia" w:cs="仿宋" w:asciiTheme="minorEastAsia" w:hAnsiTheme="minorEastAsia"/>
                <w:bCs/>
                <w:szCs w:val="21"/>
              </w:rPr>
              <w:t xml:space="preserve">银行账户： </w:t>
            </w:r>
          </w:p>
        </w:tc>
        <w:tc>
          <w:tcPr>
            <w:tcW w:w="4470" w:type="dxa"/>
            <w:tcBorders>
              <w:tl2br w:val="nil"/>
              <w:tr2bl w:val="nil"/>
            </w:tcBorders>
          </w:tcPr>
          <w:p>
            <w:pPr>
              <w:spacing w:line="460" w:lineRule="exact"/>
              <w:rPr>
                <w:rFonts w:cs="仿宋" w:asciiTheme="minorEastAsia" w:hAnsiTheme="minorEastAsia"/>
                <w:bCs/>
                <w:szCs w:val="21"/>
              </w:rPr>
            </w:pPr>
            <w:r>
              <w:rPr>
                <w:rFonts w:hint="eastAsia" w:cs="仿宋" w:asciiTheme="minorEastAsia" w:hAnsiTheme="minorEastAsia"/>
                <w:bCs/>
                <w:szCs w:val="21"/>
              </w:rPr>
              <w:t xml:space="preserve">银行账户： </w:t>
            </w:r>
          </w:p>
        </w:tc>
      </w:tr>
      <w:tr>
        <w:tblPrEx>
          <w:tblCellMar>
            <w:top w:w="0" w:type="dxa"/>
            <w:left w:w="108" w:type="dxa"/>
            <w:bottom w:w="0" w:type="dxa"/>
            <w:right w:w="108" w:type="dxa"/>
          </w:tblCellMar>
        </w:tblPrEx>
        <w:trPr>
          <w:trHeight w:val="635" w:hRule="atLeast"/>
        </w:trPr>
        <w:tc>
          <w:tcPr>
            <w:tcW w:w="4295" w:type="dxa"/>
            <w:tcBorders>
              <w:tl2br w:val="nil"/>
              <w:tr2bl w:val="nil"/>
            </w:tcBorders>
          </w:tcPr>
          <w:p>
            <w:pPr>
              <w:spacing w:line="460" w:lineRule="exact"/>
              <w:ind w:left="1050" w:hanging="1050" w:hangingChars="500"/>
              <w:rPr>
                <w:rFonts w:cs="仿宋" w:asciiTheme="minorEastAsia" w:hAnsiTheme="minorEastAsia"/>
                <w:bCs/>
                <w:szCs w:val="21"/>
              </w:rPr>
            </w:pPr>
            <w:r>
              <w:rPr>
                <w:rFonts w:hint="eastAsia" w:cs="仿宋" w:asciiTheme="minorEastAsia" w:hAnsiTheme="minorEastAsia"/>
                <w:bCs/>
                <w:szCs w:val="21"/>
              </w:rPr>
              <w:t xml:space="preserve">开户银行： </w:t>
            </w:r>
          </w:p>
        </w:tc>
        <w:tc>
          <w:tcPr>
            <w:tcW w:w="4470" w:type="dxa"/>
            <w:tcBorders>
              <w:tl2br w:val="nil"/>
              <w:tr2bl w:val="nil"/>
            </w:tcBorders>
          </w:tcPr>
          <w:p>
            <w:pPr>
              <w:spacing w:line="460" w:lineRule="exact"/>
              <w:rPr>
                <w:rFonts w:cs="仿宋" w:asciiTheme="minorEastAsia" w:hAnsiTheme="minorEastAsia"/>
                <w:bCs/>
                <w:szCs w:val="21"/>
              </w:rPr>
            </w:pPr>
            <w:r>
              <w:rPr>
                <w:rFonts w:hint="eastAsia" w:cs="仿宋" w:asciiTheme="minorEastAsia" w:hAnsiTheme="minorEastAsia"/>
                <w:bCs/>
                <w:szCs w:val="21"/>
              </w:rPr>
              <w:t xml:space="preserve">开户银行： </w:t>
            </w:r>
          </w:p>
        </w:tc>
      </w:tr>
      <w:tr>
        <w:tblPrEx>
          <w:tblCellMar>
            <w:top w:w="0" w:type="dxa"/>
            <w:left w:w="108" w:type="dxa"/>
            <w:bottom w:w="0" w:type="dxa"/>
            <w:right w:w="108" w:type="dxa"/>
          </w:tblCellMar>
        </w:tblPrEx>
        <w:trPr>
          <w:trHeight w:val="635" w:hRule="atLeast"/>
        </w:trPr>
        <w:tc>
          <w:tcPr>
            <w:tcW w:w="4295" w:type="dxa"/>
            <w:tcBorders>
              <w:tl2br w:val="nil"/>
              <w:tr2bl w:val="nil"/>
            </w:tcBorders>
          </w:tcPr>
          <w:p>
            <w:pPr>
              <w:spacing w:line="460" w:lineRule="exact"/>
              <w:ind w:left="2100" w:hanging="2100" w:hangingChars="1000"/>
              <w:rPr>
                <w:rFonts w:cs="仿宋" w:asciiTheme="minorEastAsia" w:hAnsiTheme="minorEastAsia"/>
                <w:bCs/>
                <w:szCs w:val="21"/>
              </w:rPr>
            </w:pPr>
            <w:r>
              <w:rPr>
                <w:rFonts w:hint="eastAsia" w:cs="仿宋" w:asciiTheme="minorEastAsia" w:hAnsiTheme="minorEastAsia"/>
                <w:bCs/>
                <w:szCs w:val="21"/>
              </w:rPr>
              <w:t xml:space="preserve">统一社会信用代码： </w:t>
            </w:r>
          </w:p>
        </w:tc>
        <w:tc>
          <w:tcPr>
            <w:tcW w:w="4470" w:type="dxa"/>
            <w:tcBorders>
              <w:tl2br w:val="nil"/>
              <w:tr2bl w:val="nil"/>
            </w:tcBorders>
          </w:tcPr>
          <w:p>
            <w:pPr>
              <w:spacing w:line="460" w:lineRule="exact"/>
              <w:ind w:left="1680" w:hanging="1680" w:hangingChars="800"/>
              <w:jc w:val="left"/>
              <w:rPr>
                <w:rFonts w:cs="仿宋" w:asciiTheme="minorEastAsia" w:hAnsiTheme="minorEastAsia"/>
                <w:bCs/>
                <w:szCs w:val="21"/>
              </w:rPr>
            </w:pPr>
            <w:r>
              <w:rPr>
                <w:rFonts w:hint="eastAsia" w:cs="仿宋" w:asciiTheme="minorEastAsia" w:hAnsiTheme="minorEastAsia"/>
                <w:bCs/>
                <w:szCs w:val="21"/>
              </w:rPr>
              <w:t xml:space="preserve">统一社会信用代码： </w:t>
            </w:r>
          </w:p>
        </w:tc>
      </w:tr>
      <w:bookmarkEnd w:id="168"/>
    </w:tbl>
    <w:p>
      <w:pPr>
        <w:pStyle w:val="2"/>
      </w:pPr>
      <w:bookmarkStart w:id="169" w:name="_Hlk104207101"/>
    </w:p>
    <w:p>
      <w:pPr>
        <w:spacing w:line="460" w:lineRule="exact"/>
        <w:ind w:right="1280"/>
        <w:jc w:val="right"/>
        <w:rPr>
          <w:rFonts w:cs="仿宋" w:asciiTheme="minorEastAsia" w:hAnsiTheme="minorEastAsia"/>
          <w:spacing w:val="20"/>
          <w:szCs w:val="21"/>
        </w:rPr>
      </w:pPr>
      <w:r>
        <w:rPr>
          <w:rFonts w:hint="eastAsia" w:cs="仿宋" w:asciiTheme="minorEastAsia" w:hAnsiTheme="minorEastAsia"/>
          <w:spacing w:val="20"/>
          <w:szCs w:val="21"/>
        </w:rPr>
        <w:t>签约时间：</w:t>
      </w:r>
      <w:r>
        <w:rPr>
          <w:rFonts w:hint="eastAsia" w:cs="仿宋" w:asciiTheme="minorEastAsia" w:hAnsiTheme="minorEastAsia"/>
          <w:spacing w:val="20"/>
          <w:szCs w:val="21"/>
          <w:u w:val="single"/>
        </w:rPr>
        <w:t xml:space="preserve">    </w:t>
      </w:r>
      <w:r>
        <w:rPr>
          <w:rFonts w:hint="eastAsia" w:cs="仿宋" w:asciiTheme="minorEastAsia" w:hAnsiTheme="minorEastAsia"/>
          <w:spacing w:val="20"/>
          <w:szCs w:val="21"/>
        </w:rPr>
        <w:t>年</w:t>
      </w:r>
      <w:r>
        <w:rPr>
          <w:rFonts w:hint="eastAsia" w:cs="仿宋" w:asciiTheme="minorEastAsia" w:hAnsiTheme="minorEastAsia"/>
          <w:spacing w:val="20"/>
          <w:szCs w:val="21"/>
          <w:u w:val="single"/>
        </w:rPr>
        <w:t xml:space="preserve">    </w:t>
      </w:r>
      <w:r>
        <w:rPr>
          <w:rFonts w:hint="eastAsia" w:cs="仿宋" w:asciiTheme="minorEastAsia" w:hAnsiTheme="minorEastAsia"/>
          <w:spacing w:val="20"/>
          <w:szCs w:val="21"/>
        </w:rPr>
        <w:t>月</w:t>
      </w:r>
      <w:r>
        <w:rPr>
          <w:rFonts w:hint="eastAsia" w:cs="仿宋" w:asciiTheme="minorEastAsia" w:hAnsiTheme="minorEastAsia"/>
          <w:spacing w:val="20"/>
          <w:szCs w:val="21"/>
          <w:u w:val="single"/>
        </w:rPr>
        <w:t xml:space="preserve">    </w:t>
      </w:r>
      <w:r>
        <w:rPr>
          <w:rFonts w:hint="eastAsia" w:cs="仿宋" w:asciiTheme="minorEastAsia" w:hAnsiTheme="minorEastAsia"/>
          <w:spacing w:val="20"/>
          <w:szCs w:val="21"/>
        </w:rPr>
        <w:t>日</w:t>
      </w:r>
      <w:bookmarkEnd w:id="169"/>
    </w:p>
    <w:p/>
    <w:p>
      <w:pPr>
        <w:jc w:val="center"/>
        <w:rPr>
          <w:rFonts w:ascii="Times New Roman" w:hAnsi="Times New Roman" w:cs="Times New Roman"/>
          <w:sz w:val="28"/>
        </w:rPr>
      </w:pPr>
      <w:bookmarkStart w:id="170" w:name="_Toc12005"/>
      <w:bookmarkStart w:id="171" w:name="_Toc16698_WPSOffice_Level2"/>
      <w:bookmarkStart w:id="172" w:name="_Toc447808679"/>
      <w:r>
        <w:rPr>
          <w:rFonts w:ascii="Times New Roman" w:hAnsi="Times New Roman" w:cs="Times New Roman"/>
          <w:sz w:val="28"/>
        </w:rPr>
        <w:br w:type="page"/>
      </w:r>
    </w:p>
    <w:bookmarkEnd w:id="170"/>
    <w:bookmarkEnd w:id="171"/>
    <w:bookmarkEnd w:id="172"/>
    <w:p>
      <w:pPr>
        <w:keepNext/>
        <w:pageBreakBefore/>
        <w:snapToGrid w:val="0"/>
        <w:spacing w:line="560" w:lineRule="exact"/>
        <w:jc w:val="left"/>
        <w:outlineLvl w:val="0"/>
        <w:rPr>
          <w:rFonts w:cs="仿宋" w:asciiTheme="minorEastAsia" w:hAnsiTheme="minorEastAsia"/>
          <w:b/>
          <w:szCs w:val="21"/>
        </w:rPr>
      </w:pPr>
      <w:bookmarkStart w:id="173" w:name="_Toc1010"/>
      <w:bookmarkStart w:id="174" w:name="_Toc8895"/>
      <w:r>
        <w:rPr>
          <w:rFonts w:hint="eastAsia" w:cs="仿宋" w:asciiTheme="minorEastAsia" w:hAnsiTheme="minorEastAsia"/>
          <w:b/>
          <w:szCs w:val="21"/>
        </w:rPr>
        <w:t>附件一：</w:t>
      </w:r>
      <w:bookmarkEnd w:id="173"/>
      <w:bookmarkStart w:id="175" w:name="_Toc30481"/>
      <w:bookmarkStart w:id="176" w:name="_Toc1427"/>
      <w:r>
        <w:rPr>
          <w:rFonts w:hint="eastAsia" w:cs="仿宋" w:asciiTheme="minorEastAsia" w:hAnsiTheme="minorEastAsia"/>
          <w:b/>
          <w:szCs w:val="21"/>
          <w:lang w:eastAsia="zh-CN"/>
        </w:rPr>
        <w:t>2024年预看房活动</w:t>
      </w:r>
      <w:r>
        <w:rPr>
          <w:rFonts w:hint="eastAsia" w:cs="仿宋" w:asciiTheme="minorEastAsia" w:hAnsiTheme="minorEastAsia"/>
          <w:b/>
          <w:szCs w:val="21"/>
          <w:lang w:val="en-US" w:eastAsia="zh-CN"/>
        </w:rPr>
        <w:t>定制服务</w:t>
      </w:r>
      <w:r>
        <w:rPr>
          <w:rFonts w:hint="eastAsia" w:cs="仿宋" w:asciiTheme="minorEastAsia" w:hAnsiTheme="minorEastAsia"/>
          <w:b/>
          <w:szCs w:val="21"/>
        </w:rPr>
        <w:t>清单</w:t>
      </w:r>
      <w:bookmarkEnd w:id="174"/>
      <w:bookmarkEnd w:id="175"/>
      <w:bookmarkEnd w:id="176"/>
    </w:p>
    <w:tbl>
      <w:tblPr>
        <w:tblStyle w:val="10"/>
        <w:tblW w:w="5907" w:type="pct"/>
        <w:tblInd w:w="0" w:type="dxa"/>
        <w:tblLayout w:type="fixed"/>
        <w:tblCellMar>
          <w:top w:w="0" w:type="dxa"/>
          <w:left w:w="108" w:type="dxa"/>
          <w:bottom w:w="0" w:type="dxa"/>
          <w:right w:w="108" w:type="dxa"/>
        </w:tblCellMar>
      </w:tblPr>
      <w:tblGrid>
        <w:gridCol w:w="666"/>
        <w:gridCol w:w="1151"/>
        <w:gridCol w:w="1911"/>
        <w:gridCol w:w="670"/>
        <w:gridCol w:w="539"/>
        <w:gridCol w:w="531"/>
        <w:gridCol w:w="841"/>
        <w:gridCol w:w="1833"/>
        <w:gridCol w:w="1931"/>
      </w:tblGrid>
      <w:tr>
        <w:tblPrEx>
          <w:tblCellMar>
            <w:top w:w="0" w:type="dxa"/>
            <w:left w:w="108" w:type="dxa"/>
            <w:bottom w:w="0" w:type="dxa"/>
            <w:right w:w="108" w:type="dxa"/>
          </w:tblCellMar>
        </w:tblPrEx>
        <w:trPr>
          <w:trHeight w:val="1038" w:hRule="atLeast"/>
        </w:trPr>
        <w:tc>
          <w:tcPr>
            <w:tcW w:w="330" w:type="pct"/>
            <w:tcBorders>
              <w:top w:val="single" w:color="auto" w:sz="4" w:space="0"/>
              <w:left w:val="single" w:color="auto" w:sz="4" w:space="0"/>
              <w:bottom w:val="single" w:color="auto" w:sz="4" w:space="0"/>
              <w:right w:val="single" w:color="auto" w:sz="4" w:space="0"/>
            </w:tcBorders>
            <w:shd w:val="clear" w:color="000000" w:fill="B4C6E7"/>
            <w:vAlign w:val="center"/>
          </w:tcPr>
          <w:p>
            <w:pPr>
              <w:kinsoku/>
              <w:autoSpaceDE/>
              <w:autoSpaceDN/>
              <w:adjustRightInd/>
              <w:snapToGrid/>
              <w:jc w:val="center"/>
              <w:textAlignment w:val="auto"/>
              <w:rPr>
                <w:rFonts w:ascii="宋体" w:hAnsi="宋体" w:eastAsia="宋体" w:cs="宋体"/>
                <w:b/>
                <w:bCs/>
                <w:snapToGrid/>
                <w:color w:val="auto"/>
                <w:sz w:val="18"/>
                <w:szCs w:val="18"/>
              </w:rPr>
            </w:pPr>
            <w:r>
              <w:rPr>
                <w:rFonts w:hint="eastAsia" w:ascii="宋体" w:hAnsi="宋体" w:eastAsia="宋体" w:cs="宋体"/>
                <w:b/>
                <w:bCs/>
                <w:snapToGrid/>
                <w:color w:val="auto"/>
                <w:sz w:val="18"/>
                <w:szCs w:val="18"/>
              </w:rPr>
              <w:t>项</w:t>
            </w:r>
          </w:p>
        </w:tc>
        <w:tc>
          <w:tcPr>
            <w:tcW w:w="571" w:type="pct"/>
            <w:tcBorders>
              <w:top w:val="single" w:color="auto" w:sz="4" w:space="0"/>
              <w:left w:val="nil"/>
              <w:bottom w:val="single" w:color="auto" w:sz="4" w:space="0"/>
              <w:right w:val="single" w:color="auto" w:sz="4" w:space="0"/>
            </w:tcBorders>
            <w:shd w:val="clear" w:color="000000" w:fill="B4C6E7"/>
            <w:vAlign w:val="center"/>
          </w:tcPr>
          <w:p>
            <w:pPr>
              <w:kinsoku/>
              <w:autoSpaceDE/>
              <w:autoSpaceDN/>
              <w:adjustRightInd/>
              <w:snapToGrid/>
              <w:jc w:val="center"/>
              <w:textAlignment w:val="auto"/>
              <w:rPr>
                <w:rFonts w:hint="default" w:ascii="宋体" w:hAnsi="宋体" w:eastAsia="宋体" w:cs="宋体"/>
                <w:b/>
                <w:bCs/>
                <w:snapToGrid/>
                <w:color w:val="auto"/>
                <w:sz w:val="18"/>
                <w:szCs w:val="18"/>
                <w:lang w:val="en-US" w:eastAsia="zh-CN"/>
              </w:rPr>
            </w:pPr>
            <w:r>
              <w:rPr>
                <w:rFonts w:hint="eastAsia" w:ascii="宋体" w:hAnsi="宋体" w:eastAsia="宋体" w:cs="宋体"/>
                <w:b/>
                <w:bCs/>
                <w:snapToGrid/>
                <w:color w:val="auto"/>
                <w:sz w:val="18"/>
                <w:szCs w:val="18"/>
                <w:lang w:val="en-US" w:eastAsia="zh-CN"/>
              </w:rPr>
              <w:t>产品名称</w:t>
            </w:r>
          </w:p>
        </w:tc>
        <w:tc>
          <w:tcPr>
            <w:tcW w:w="948" w:type="pct"/>
            <w:tcBorders>
              <w:top w:val="single" w:color="auto" w:sz="4" w:space="0"/>
              <w:left w:val="nil"/>
              <w:bottom w:val="single" w:color="auto" w:sz="4" w:space="0"/>
              <w:right w:val="single" w:color="auto" w:sz="4" w:space="0"/>
            </w:tcBorders>
            <w:shd w:val="clear" w:color="000000" w:fill="B4C6E7"/>
            <w:vAlign w:val="center"/>
          </w:tcPr>
          <w:p>
            <w:pPr>
              <w:kinsoku/>
              <w:autoSpaceDE/>
              <w:autoSpaceDN/>
              <w:adjustRightInd/>
              <w:snapToGrid/>
              <w:jc w:val="center"/>
              <w:textAlignment w:val="auto"/>
              <w:rPr>
                <w:rFonts w:hint="default" w:ascii="宋体" w:hAnsi="宋体" w:eastAsia="宋体" w:cs="宋体"/>
                <w:b/>
                <w:bCs/>
                <w:snapToGrid/>
                <w:color w:val="auto"/>
                <w:sz w:val="18"/>
                <w:szCs w:val="18"/>
                <w:lang w:val="en-US" w:eastAsia="zh-CN"/>
              </w:rPr>
            </w:pPr>
            <w:r>
              <w:rPr>
                <w:rFonts w:hint="eastAsia" w:ascii="宋体" w:hAnsi="宋体" w:eastAsia="宋体" w:cs="宋体"/>
                <w:b/>
                <w:bCs/>
                <w:snapToGrid/>
                <w:color w:val="auto"/>
                <w:sz w:val="18"/>
                <w:szCs w:val="18"/>
                <w:lang w:val="en-US" w:eastAsia="zh-CN"/>
              </w:rPr>
              <w:t>包含内容</w:t>
            </w:r>
          </w:p>
        </w:tc>
        <w:tc>
          <w:tcPr>
            <w:tcW w:w="332" w:type="pct"/>
            <w:tcBorders>
              <w:top w:val="single" w:color="auto" w:sz="4" w:space="0"/>
              <w:left w:val="nil"/>
              <w:bottom w:val="single" w:color="auto" w:sz="4" w:space="0"/>
              <w:right w:val="single" w:color="auto" w:sz="4" w:space="0"/>
            </w:tcBorders>
            <w:shd w:val="clear" w:color="000000" w:fill="B4C6E7"/>
            <w:vAlign w:val="center"/>
          </w:tcPr>
          <w:p>
            <w:pPr>
              <w:kinsoku/>
              <w:autoSpaceDE/>
              <w:autoSpaceDN/>
              <w:adjustRightInd/>
              <w:snapToGrid/>
              <w:jc w:val="center"/>
              <w:textAlignment w:val="auto"/>
              <w:rPr>
                <w:rFonts w:ascii="宋体" w:hAnsi="宋体" w:eastAsia="宋体" w:cs="宋体"/>
                <w:b/>
                <w:bCs/>
                <w:snapToGrid/>
                <w:color w:val="auto"/>
                <w:sz w:val="18"/>
                <w:szCs w:val="18"/>
              </w:rPr>
            </w:pPr>
            <w:r>
              <w:rPr>
                <w:rFonts w:hint="eastAsia" w:ascii="宋体" w:hAnsi="宋体" w:eastAsia="宋体" w:cs="宋体"/>
                <w:b/>
                <w:bCs/>
                <w:snapToGrid/>
                <w:color w:val="auto"/>
                <w:sz w:val="18"/>
                <w:szCs w:val="18"/>
              </w:rPr>
              <w:t>单位</w:t>
            </w:r>
          </w:p>
        </w:tc>
        <w:tc>
          <w:tcPr>
            <w:tcW w:w="267" w:type="pct"/>
            <w:tcBorders>
              <w:top w:val="single" w:color="auto" w:sz="4" w:space="0"/>
              <w:left w:val="nil"/>
              <w:bottom w:val="single" w:color="auto" w:sz="4" w:space="0"/>
              <w:right w:val="single" w:color="auto" w:sz="4" w:space="0"/>
            </w:tcBorders>
            <w:shd w:val="clear" w:color="000000" w:fill="B4C6E7"/>
            <w:vAlign w:val="center"/>
          </w:tcPr>
          <w:p>
            <w:pPr>
              <w:kinsoku/>
              <w:autoSpaceDE/>
              <w:autoSpaceDN/>
              <w:adjustRightInd/>
              <w:snapToGrid/>
              <w:jc w:val="center"/>
              <w:textAlignment w:val="auto"/>
              <w:rPr>
                <w:rFonts w:ascii="宋体" w:hAnsi="宋体" w:eastAsia="宋体" w:cs="宋体"/>
                <w:b/>
                <w:bCs/>
                <w:snapToGrid/>
                <w:color w:val="auto"/>
                <w:sz w:val="18"/>
                <w:szCs w:val="18"/>
              </w:rPr>
            </w:pPr>
            <w:r>
              <w:rPr>
                <w:rFonts w:hint="eastAsia" w:ascii="宋体" w:hAnsi="宋体" w:eastAsia="宋体" w:cs="宋体"/>
                <w:b/>
                <w:bCs/>
                <w:snapToGrid/>
                <w:color w:val="auto"/>
                <w:sz w:val="18"/>
                <w:szCs w:val="18"/>
              </w:rPr>
              <w:t>单价（元）</w:t>
            </w:r>
            <w:r>
              <w:rPr>
                <w:rFonts w:hint="eastAsia" w:ascii="宋体" w:hAnsi="宋体" w:eastAsia="宋体" w:cs="宋体"/>
                <w:b/>
                <w:bCs/>
                <w:snapToGrid/>
                <w:color w:val="auto"/>
                <w:sz w:val="18"/>
                <w:szCs w:val="18"/>
              </w:rPr>
              <w:br w:type="textWrapping"/>
            </w:r>
            <w:r>
              <w:rPr>
                <w:rFonts w:hint="eastAsia" w:ascii="宋体" w:hAnsi="宋体" w:eastAsia="宋体" w:cs="宋体"/>
                <w:b/>
                <w:bCs/>
                <w:snapToGrid/>
                <w:color w:val="auto"/>
                <w:sz w:val="18"/>
                <w:szCs w:val="18"/>
              </w:rPr>
              <w:t>（不含税）</w:t>
            </w:r>
          </w:p>
        </w:tc>
        <w:tc>
          <w:tcPr>
            <w:tcW w:w="263" w:type="pct"/>
            <w:tcBorders>
              <w:top w:val="single" w:color="auto" w:sz="4" w:space="0"/>
              <w:left w:val="nil"/>
              <w:bottom w:val="single" w:color="auto" w:sz="4" w:space="0"/>
              <w:right w:val="single" w:color="auto" w:sz="4" w:space="0"/>
            </w:tcBorders>
            <w:shd w:val="clear" w:color="000000" w:fill="B4C6E7"/>
            <w:vAlign w:val="center"/>
          </w:tcPr>
          <w:p>
            <w:pPr>
              <w:kinsoku/>
              <w:autoSpaceDE/>
              <w:autoSpaceDN/>
              <w:adjustRightInd/>
              <w:snapToGrid/>
              <w:jc w:val="center"/>
              <w:textAlignment w:val="auto"/>
              <w:rPr>
                <w:rFonts w:ascii="宋体" w:hAnsi="宋体" w:eastAsia="宋体" w:cs="宋体"/>
                <w:b/>
                <w:bCs/>
                <w:snapToGrid/>
                <w:color w:val="auto"/>
                <w:sz w:val="18"/>
                <w:szCs w:val="18"/>
              </w:rPr>
            </w:pPr>
            <w:r>
              <w:rPr>
                <w:rFonts w:hint="eastAsia" w:ascii="宋体" w:hAnsi="宋体" w:eastAsia="宋体" w:cs="宋体"/>
                <w:b/>
                <w:bCs/>
                <w:snapToGrid/>
                <w:color w:val="auto"/>
                <w:sz w:val="18"/>
                <w:szCs w:val="18"/>
              </w:rPr>
              <w:t>数量</w:t>
            </w:r>
          </w:p>
        </w:tc>
        <w:tc>
          <w:tcPr>
            <w:tcW w:w="417" w:type="pct"/>
            <w:tcBorders>
              <w:top w:val="single" w:color="auto" w:sz="4" w:space="0"/>
              <w:left w:val="nil"/>
              <w:bottom w:val="single" w:color="auto" w:sz="4" w:space="0"/>
              <w:right w:val="single" w:color="auto" w:sz="4" w:space="0"/>
            </w:tcBorders>
            <w:shd w:val="clear" w:color="000000" w:fill="B4C6E7"/>
            <w:vAlign w:val="center"/>
          </w:tcPr>
          <w:p>
            <w:pPr>
              <w:kinsoku/>
              <w:autoSpaceDE/>
              <w:autoSpaceDN/>
              <w:adjustRightInd/>
              <w:snapToGrid/>
              <w:jc w:val="center"/>
              <w:textAlignment w:val="auto"/>
              <w:rPr>
                <w:rFonts w:ascii="宋体" w:hAnsi="宋体" w:eastAsia="宋体" w:cs="宋体"/>
                <w:b/>
                <w:bCs/>
                <w:snapToGrid/>
                <w:color w:val="auto"/>
                <w:sz w:val="18"/>
                <w:szCs w:val="18"/>
              </w:rPr>
            </w:pPr>
            <w:r>
              <w:rPr>
                <w:rFonts w:hint="eastAsia" w:ascii="宋体" w:hAnsi="宋体" w:eastAsia="宋体" w:cs="宋体"/>
                <w:b/>
                <w:bCs/>
                <w:snapToGrid/>
                <w:color w:val="auto"/>
                <w:sz w:val="18"/>
                <w:szCs w:val="18"/>
              </w:rPr>
              <w:t>小计</w:t>
            </w:r>
            <w:r>
              <w:rPr>
                <w:rFonts w:hint="eastAsia" w:ascii="宋体" w:hAnsi="宋体" w:eastAsia="宋体" w:cs="宋体"/>
                <w:b/>
                <w:bCs/>
                <w:snapToGrid/>
                <w:color w:val="auto"/>
                <w:sz w:val="18"/>
                <w:szCs w:val="18"/>
              </w:rPr>
              <w:br w:type="textWrapping"/>
            </w:r>
            <w:r>
              <w:rPr>
                <w:rFonts w:hint="eastAsia" w:ascii="宋体" w:hAnsi="宋体" w:eastAsia="宋体" w:cs="宋体"/>
                <w:b/>
                <w:bCs/>
                <w:snapToGrid/>
                <w:color w:val="auto"/>
                <w:sz w:val="18"/>
                <w:szCs w:val="18"/>
              </w:rPr>
              <w:t>（不含税）</w:t>
            </w:r>
          </w:p>
        </w:tc>
        <w:tc>
          <w:tcPr>
            <w:tcW w:w="909" w:type="pct"/>
            <w:tcBorders>
              <w:top w:val="single" w:color="auto" w:sz="4" w:space="0"/>
              <w:left w:val="nil"/>
              <w:bottom w:val="single" w:color="auto" w:sz="4" w:space="0"/>
              <w:right w:val="single" w:color="auto" w:sz="4" w:space="0"/>
            </w:tcBorders>
            <w:shd w:val="clear" w:color="000000" w:fill="B4C6E7"/>
            <w:vAlign w:val="center"/>
          </w:tcPr>
          <w:p>
            <w:pPr>
              <w:kinsoku/>
              <w:autoSpaceDE/>
              <w:autoSpaceDN/>
              <w:adjustRightInd/>
              <w:snapToGrid/>
              <w:jc w:val="center"/>
              <w:textAlignment w:val="auto"/>
              <w:rPr>
                <w:rFonts w:ascii="宋体" w:hAnsi="宋体" w:eastAsia="宋体" w:cs="宋体"/>
                <w:b/>
                <w:bCs/>
                <w:snapToGrid/>
                <w:color w:val="auto"/>
                <w:sz w:val="18"/>
                <w:szCs w:val="18"/>
              </w:rPr>
            </w:pPr>
            <w:r>
              <w:rPr>
                <w:rFonts w:hint="eastAsia" w:ascii="宋体" w:hAnsi="宋体" w:eastAsia="宋体" w:cs="宋体"/>
                <w:b/>
                <w:bCs/>
                <w:snapToGrid/>
                <w:color w:val="auto"/>
                <w:sz w:val="18"/>
                <w:szCs w:val="18"/>
              </w:rPr>
              <w:t>图片</w:t>
            </w:r>
          </w:p>
        </w:tc>
        <w:tc>
          <w:tcPr>
            <w:tcW w:w="958" w:type="pct"/>
            <w:tcBorders>
              <w:top w:val="single" w:color="auto" w:sz="4" w:space="0"/>
              <w:left w:val="nil"/>
              <w:bottom w:val="single" w:color="auto" w:sz="4" w:space="0"/>
              <w:right w:val="single" w:color="auto" w:sz="4" w:space="0"/>
            </w:tcBorders>
            <w:shd w:val="clear" w:color="000000" w:fill="B4C6E7"/>
            <w:vAlign w:val="center"/>
          </w:tcPr>
          <w:p>
            <w:pPr>
              <w:kinsoku/>
              <w:autoSpaceDE/>
              <w:autoSpaceDN/>
              <w:adjustRightInd/>
              <w:snapToGrid/>
              <w:jc w:val="center"/>
              <w:textAlignment w:val="auto"/>
              <w:rPr>
                <w:rFonts w:hint="eastAsia" w:ascii="宋体" w:hAnsi="宋体" w:eastAsia="宋体" w:cs="宋体"/>
                <w:b/>
                <w:bCs/>
                <w:snapToGrid/>
                <w:color w:val="auto"/>
                <w:sz w:val="18"/>
                <w:szCs w:val="18"/>
                <w:lang w:val="en-US" w:eastAsia="zh-CN"/>
              </w:rPr>
            </w:pPr>
            <w:r>
              <w:rPr>
                <w:rFonts w:hint="eastAsia" w:ascii="宋体" w:hAnsi="宋体" w:eastAsia="宋体" w:cs="宋体"/>
                <w:b/>
                <w:bCs/>
                <w:snapToGrid/>
                <w:color w:val="auto"/>
                <w:sz w:val="18"/>
                <w:szCs w:val="18"/>
                <w:lang w:val="en-US" w:eastAsia="zh-CN"/>
              </w:rPr>
              <w:t>备注</w:t>
            </w:r>
          </w:p>
        </w:tc>
      </w:tr>
      <w:tr>
        <w:tblPrEx>
          <w:tblCellMar>
            <w:top w:w="0" w:type="dxa"/>
            <w:left w:w="108" w:type="dxa"/>
            <w:bottom w:w="0" w:type="dxa"/>
            <w:right w:w="108" w:type="dxa"/>
          </w:tblCellMar>
        </w:tblPrEx>
        <w:trPr>
          <w:trHeight w:val="1101" w:hRule="atLeast"/>
        </w:trPr>
        <w:tc>
          <w:tcPr>
            <w:tcW w:w="330" w:type="pct"/>
            <w:tcBorders>
              <w:top w:val="nil"/>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color w:val="auto"/>
                <w:sz w:val="18"/>
                <w:szCs w:val="18"/>
              </w:rPr>
            </w:pPr>
            <w:r>
              <w:rPr>
                <w:rFonts w:hint="eastAsia" w:ascii="宋体" w:hAnsi="宋体" w:eastAsia="宋体" w:cs="宋体"/>
                <w:snapToGrid/>
                <w:color w:val="auto"/>
                <w:sz w:val="18"/>
                <w:szCs w:val="18"/>
              </w:rPr>
              <w:t>1</w:t>
            </w:r>
          </w:p>
        </w:tc>
        <w:tc>
          <w:tcPr>
            <w:tcW w:w="571" w:type="pct"/>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hint="default" w:ascii="宋体" w:hAnsi="宋体" w:eastAsia="宋体" w:cs="宋体"/>
                <w:snapToGrid/>
                <w:color w:val="auto"/>
                <w:sz w:val="18"/>
                <w:szCs w:val="18"/>
                <w:lang w:val="en-US" w:eastAsia="zh-CN"/>
              </w:rPr>
            </w:pPr>
            <w:r>
              <w:rPr>
                <w:rFonts w:hint="eastAsia" w:ascii="宋体" w:hAnsi="宋体" w:eastAsia="宋体" w:cs="宋体"/>
                <w:snapToGrid/>
                <w:color w:val="auto"/>
                <w:sz w:val="18"/>
                <w:szCs w:val="18"/>
                <w:lang w:val="en-US" w:eastAsia="zh-CN"/>
              </w:rPr>
              <w:t>定制电风扇</w:t>
            </w:r>
          </w:p>
        </w:tc>
        <w:tc>
          <w:tcPr>
            <w:tcW w:w="948" w:type="pct"/>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color w:val="auto"/>
                <w:sz w:val="18"/>
                <w:szCs w:val="18"/>
              </w:rPr>
            </w:pPr>
            <w:r>
              <w:rPr>
                <w:rFonts w:hint="eastAsia" w:ascii="宋体" w:hAnsi="宋体" w:eastAsia="宋体" w:cs="宋体"/>
                <w:snapToGrid/>
                <w:color w:val="auto"/>
                <w:sz w:val="18"/>
                <w:szCs w:val="18"/>
              </w:rPr>
              <w:t>艾贝丽便携式LED数显小风扇</w:t>
            </w:r>
          </w:p>
        </w:tc>
        <w:tc>
          <w:tcPr>
            <w:tcW w:w="332" w:type="pct"/>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hint="eastAsia" w:ascii="宋体" w:hAnsi="宋体" w:eastAsia="宋体" w:cs="宋体"/>
                <w:snapToGrid/>
                <w:color w:val="auto"/>
                <w:sz w:val="18"/>
                <w:szCs w:val="18"/>
                <w:lang w:eastAsia="zh-CN"/>
              </w:rPr>
            </w:pPr>
            <w:r>
              <w:rPr>
                <w:rFonts w:hint="eastAsia" w:ascii="宋体" w:hAnsi="宋体" w:eastAsia="宋体" w:cs="宋体"/>
                <w:snapToGrid/>
                <w:color w:val="auto"/>
                <w:sz w:val="18"/>
                <w:szCs w:val="18"/>
                <w:lang w:val="en-US" w:eastAsia="zh-CN"/>
              </w:rPr>
              <w:t>个</w:t>
            </w:r>
          </w:p>
        </w:tc>
        <w:tc>
          <w:tcPr>
            <w:tcW w:w="267" w:type="pct"/>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color w:val="auto"/>
                <w:sz w:val="18"/>
                <w:szCs w:val="18"/>
              </w:rPr>
            </w:pPr>
          </w:p>
        </w:tc>
        <w:tc>
          <w:tcPr>
            <w:tcW w:w="263" w:type="pct"/>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hint="default" w:ascii="宋体" w:hAnsi="宋体" w:eastAsia="宋体" w:cs="宋体"/>
                <w:snapToGrid/>
                <w:color w:val="auto"/>
                <w:sz w:val="18"/>
                <w:szCs w:val="18"/>
                <w:lang w:val="en-US" w:eastAsia="zh-CN"/>
              </w:rPr>
            </w:pPr>
            <w:r>
              <w:rPr>
                <w:rFonts w:hint="eastAsia" w:ascii="宋体" w:hAnsi="宋体" w:eastAsia="宋体" w:cs="宋体"/>
                <w:snapToGrid/>
                <w:color w:val="auto"/>
                <w:sz w:val="18"/>
                <w:szCs w:val="18"/>
                <w:lang w:val="en-US" w:eastAsia="zh-CN"/>
              </w:rPr>
              <w:t>600</w:t>
            </w:r>
          </w:p>
        </w:tc>
        <w:tc>
          <w:tcPr>
            <w:tcW w:w="417" w:type="pct"/>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color w:val="auto"/>
                <w:sz w:val="18"/>
                <w:szCs w:val="18"/>
              </w:rPr>
            </w:pPr>
          </w:p>
        </w:tc>
        <w:tc>
          <w:tcPr>
            <w:tcW w:w="909" w:type="pct"/>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color w:val="auto"/>
                <w:sz w:val="18"/>
                <w:szCs w:val="18"/>
              </w:rPr>
            </w:pPr>
            <w:r>
              <w:drawing>
                <wp:inline distT="0" distB="0" distL="114300" distR="114300">
                  <wp:extent cx="1172845" cy="1627505"/>
                  <wp:effectExtent l="0" t="0" r="8255" b="10795"/>
                  <wp:docPr id="121547" name="图片 23"/>
                  <wp:cNvGraphicFramePr/>
                  <a:graphic xmlns:a="http://schemas.openxmlformats.org/drawingml/2006/main">
                    <a:graphicData uri="http://schemas.openxmlformats.org/drawingml/2006/picture">
                      <pic:pic xmlns:pic="http://schemas.openxmlformats.org/drawingml/2006/picture">
                        <pic:nvPicPr>
                          <pic:cNvPr id="121547" name="图片 23"/>
                          <pic:cNvPicPr/>
                        </pic:nvPicPr>
                        <pic:blipFill>
                          <a:blip r:embed="rId8"/>
                          <a:stretch>
                            <a:fillRect/>
                          </a:stretch>
                        </pic:blipFill>
                        <pic:spPr>
                          <a:xfrm>
                            <a:off x="0" y="0"/>
                            <a:ext cx="1172845" cy="1627505"/>
                          </a:xfrm>
                          <a:prstGeom prst="rect">
                            <a:avLst/>
                          </a:prstGeom>
                          <a:noFill/>
                          <a:ln w="9525">
                            <a:noFill/>
                          </a:ln>
                        </pic:spPr>
                      </pic:pic>
                    </a:graphicData>
                  </a:graphic>
                </wp:inline>
              </w:drawing>
            </w:r>
          </w:p>
        </w:tc>
        <w:tc>
          <w:tcPr>
            <w:tcW w:w="958" w:type="pct"/>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pPr>
          </w:p>
        </w:tc>
      </w:tr>
      <w:tr>
        <w:tblPrEx>
          <w:tblCellMar>
            <w:top w:w="0" w:type="dxa"/>
            <w:left w:w="108" w:type="dxa"/>
            <w:bottom w:w="0" w:type="dxa"/>
            <w:right w:w="108" w:type="dxa"/>
          </w:tblCellMar>
        </w:tblPrEx>
        <w:trPr>
          <w:trHeight w:val="5290" w:hRule="atLeast"/>
        </w:trPr>
        <w:tc>
          <w:tcPr>
            <w:tcW w:w="330" w:type="pct"/>
            <w:tcBorders>
              <w:top w:val="nil"/>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left"/>
              <w:textAlignment w:val="auto"/>
              <w:rPr>
                <w:rFonts w:ascii="宋体" w:hAnsi="宋体" w:eastAsia="宋体" w:cs="宋体"/>
                <w:snapToGrid/>
                <w:color w:val="auto"/>
                <w:sz w:val="18"/>
                <w:szCs w:val="18"/>
              </w:rPr>
            </w:pPr>
            <w:r>
              <w:rPr>
                <w:rFonts w:hint="eastAsia" w:ascii="宋体" w:hAnsi="宋体" w:eastAsia="宋体" w:cs="宋体"/>
                <w:snapToGrid/>
                <w:color w:val="auto"/>
                <w:sz w:val="18"/>
                <w:szCs w:val="18"/>
              </w:rPr>
              <w:t>2</w:t>
            </w:r>
          </w:p>
        </w:tc>
        <w:tc>
          <w:tcPr>
            <w:tcW w:w="571" w:type="pct"/>
            <w:tcBorders>
              <w:top w:val="nil"/>
              <w:left w:val="nil"/>
              <w:bottom w:val="single" w:color="auto" w:sz="4" w:space="0"/>
              <w:right w:val="single" w:color="auto" w:sz="4" w:space="0"/>
            </w:tcBorders>
            <w:shd w:val="clear" w:color="auto" w:fill="auto"/>
            <w:vAlign w:val="center"/>
          </w:tcPr>
          <w:p>
            <w:pPr>
              <w:kinsoku/>
              <w:autoSpaceDE/>
              <w:autoSpaceDN/>
              <w:adjustRightInd/>
              <w:snapToGrid/>
              <w:jc w:val="left"/>
              <w:textAlignment w:val="auto"/>
              <w:rPr>
                <w:rFonts w:hint="default" w:ascii="宋体" w:hAnsi="宋体" w:eastAsia="宋体" w:cs="宋体"/>
                <w:snapToGrid/>
                <w:color w:val="auto"/>
                <w:sz w:val="18"/>
                <w:szCs w:val="18"/>
                <w:lang w:val="en-US" w:eastAsia="zh-CN"/>
              </w:rPr>
            </w:pPr>
            <w:r>
              <w:rPr>
                <w:rFonts w:hint="eastAsia" w:ascii="宋体" w:hAnsi="宋体" w:eastAsia="宋体" w:cs="宋体"/>
                <w:snapToGrid/>
                <w:color w:val="auto"/>
                <w:sz w:val="18"/>
                <w:szCs w:val="18"/>
                <w:lang w:val="en-US" w:eastAsia="zh-CN"/>
              </w:rPr>
              <w:t>定制清凉礼包</w:t>
            </w:r>
          </w:p>
        </w:tc>
        <w:tc>
          <w:tcPr>
            <w:tcW w:w="948" w:type="pct"/>
            <w:tcBorders>
              <w:top w:val="nil"/>
              <w:left w:val="nil"/>
              <w:bottom w:val="single" w:color="auto" w:sz="4" w:space="0"/>
              <w:right w:val="single" w:color="auto" w:sz="4" w:space="0"/>
            </w:tcBorders>
            <w:shd w:val="clear" w:color="auto" w:fill="auto"/>
            <w:vAlign w:val="center"/>
          </w:tcPr>
          <w:p>
            <w:pPr>
              <w:kinsoku/>
              <w:autoSpaceDE/>
              <w:autoSpaceDN/>
              <w:adjustRightInd/>
              <w:snapToGrid/>
              <w:jc w:val="left"/>
              <w:textAlignment w:val="auto"/>
              <w:rPr>
                <w:rFonts w:hint="default" w:ascii="宋体" w:hAnsi="宋体" w:eastAsia="宋体" w:cs="宋体"/>
                <w:snapToGrid/>
                <w:color w:val="auto"/>
                <w:sz w:val="18"/>
                <w:szCs w:val="18"/>
                <w:lang w:val="en-US" w:eastAsia="zh-CN"/>
              </w:rPr>
            </w:pPr>
            <w:r>
              <w:rPr>
                <w:rFonts w:hint="eastAsia" w:ascii="宋体" w:hAnsi="宋体" w:eastAsia="宋体" w:cs="宋体"/>
                <w:snapToGrid/>
                <w:color w:val="auto"/>
                <w:sz w:val="18"/>
                <w:szCs w:val="18"/>
                <w:lang w:val="en-US" w:eastAsia="zh-CN"/>
              </w:rPr>
              <w:t>1</w:t>
            </w:r>
            <w:r>
              <w:rPr>
                <w:rFonts w:hint="eastAsia" w:ascii="宋体" w:hAnsi="宋体" w:eastAsia="宋体" w:cs="宋体"/>
                <w:snapToGrid/>
                <w:color w:val="auto"/>
                <w:sz w:val="18"/>
                <w:szCs w:val="18"/>
              </w:rPr>
              <w:t>碧柔水活防晒优护水凝露90ml</w:t>
            </w:r>
            <w:r>
              <w:rPr>
                <w:rFonts w:hint="eastAsia" w:ascii="宋体" w:hAnsi="宋体" w:eastAsia="宋体" w:cs="宋体"/>
                <w:snapToGrid/>
                <w:color w:val="auto"/>
                <w:sz w:val="18"/>
                <w:szCs w:val="18"/>
                <w:lang w:val="en-US" w:eastAsia="zh-CN"/>
              </w:rPr>
              <w:t>*1个</w:t>
            </w:r>
          </w:p>
          <w:p>
            <w:pPr>
              <w:kinsoku/>
              <w:autoSpaceDE/>
              <w:autoSpaceDN/>
              <w:adjustRightInd/>
              <w:snapToGrid/>
              <w:jc w:val="left"/>
              <w:textAlignment w:val="auto"/>
              <w:rPr>
                <w:rFonts w:hint="default" w:ascii="宋体" w:hAnsi="宋体" w:eastAsia="宋体" w:cs="宋体"/>
                <w:snapToGrid/>
                <w:color w:val="auto"/>
                <w:sz w:val="18"/>
                <w:szCs w:val="18"/>
                <w:lang w:val="en-US" w:eastAsia="zh-CN"/>
              </w:rPr>
            </w:pPr>
            <w:r>
              <w:rPr>
                <w:rFonts w:hint="eastAsia" w:ascii="宋体" w:hAnsi="宋体" w:eastAsia="宋体" w:cs="宋体"/>
                <w:snapToGrid/>
                <w:color w:val="auto"/>
                <w:sz w:val="18"/>
                <w:szCs w:val="18"/>
                <w:lang w:val="en-US" w:eastAsia="zh-CN"/>
              </w:rPr>
              <w:t>2</w:t>
            </w:r>
            <w:r>
              <w:rPr>
                <w:rFonts w:hint="eastAsia" w:ascii="宋体" w:hAnsi="宋体" w:eastAsia="宋体" w:cs="宋体"/>
                <w:snapToGrid/>
                <w:color w:val="auto"/>
                <w:sz w:val="18"/>
                <w:szCs w:val="18"/>
              </w:rPr>
              <w:t>minikuma(无比滴升级)清凉止痒液 新款成人50ml</w:t>
            </w:r>
            <w:r>
              <w:rPr>
                <w:rFonts w:hint="eastAsia" w:ascii="宋体" w:hAnsi="宋体" w:eastAsia="宋体" w:cs="宋体"/>
                <w:snapToGrid/>
                <w:color w:val="auto"/>
                <w:sz w:val="18"/>
                <w:szCs w:val="18"/>
                <w:lang w:val="en-US" w:eastAsia="zh-CN"/>
              </w:rPr>
              <w:t>*1个</w:t>
            </w:r>
          </w:p>
          <w:p>
            <w:pPr>
              <w:kinsoku/>
              <w:autoSpaceDE/>
              <w:autoSpaceDN/>
              <w:adjustRightInd/>
              <w:snapToGrid/>
              <w:jc w:val="left"/>
              <w:textAlignment w:val="auto"/>
              <w:rPr>
                <w:rFonts w:hint="default" w:ascii="宋体" w:hAnsi="宋体" w:eastAsia="宋体" w:cs="宋体"/>
                <w:snapToGrid/>
                <w:color w:val="auto"/>
                <w:sz w:val="18"/>
                <w:szCs w:val="18"/>
                <w:lang w:val="en-US" w:eastAsia="zh-CN"/>
              </w:rPr>
            </w:pPr>
            <w:r>
              <w:rPr>
                <w:rFonts w:hint="eastAsia" w:ascii="宋体" w:hAnsi="宋体" w:eastAsia="宋体" w:cs="宋体"/>
                <w:snapToGrid/>
                <w:color w:val="auto"/>
                <w:sz w:val="18"/>
                <w:szCs w:val="18"/>
                <w:lang w:val="en-US" w:eastAsia="zh-CN"/>
              </w:rPr>
              <w:t>3</w:t>
            </w:r>
            <w:r>
              <w:rPr>
                <w:rFonts w:hint="eastAsia" w:ascii="宋体" w:hAnsi="宋体" w:eastAsia="宋体" w:cs="宋体"/>
                <w:snapToGrid/>
                <w:color w:val="auto"/>
                <w:sz w:val="18"/>
                <w:szCs w:val="18"/>
              </w:rPr>
              <w:t>龙虎舒醒精华露(清新)5ml</w:t>
            </w:r>
            <w:r>
              <w:rPr>
                <w:rFonts w:hint="eastAsia" w:ascii="宋体" w:hAnsi="宋体" w:eastAsia="宋体" w:cs="宋体"/>
                <w:snapToGrid/>
                <w:color w:val="auto"/>
                <w:sz w:val="18"/>
                <w:szCs w:val="18"/>
                <w:lang w:val="en-US" w:eastAsia="zh-CN"/>
              </w:rPr>
              <w:t>*1个</w:t>
            </w:r>
          </w:p>
          <w:p>
            <w:pPr>
              <w:kinsoku/>
              <w:autoSpaceDE/>
              <w:autoSpaceDN/>
              <w:adjustRightInd/>
              <w:snapToGrid/>
              <w:jc w:val="left"/>
              <w:textAlignment w:val="auto"/>
              <w:rPr>
                <w:rFonts w:hint="default" w:ascii="宋体" w:hAnsi="宋体" w:eastAsia="宋体" w:cs="宋体"/>
                <w:snapToGrid/>
                <w:color w:val="auto"/>
                <w:sz w:val="18"/>
                <w:szCs w:val="18"/>
                <w:lang w:val="en-US" w:eastAsia="zh-CN"/>
              </w:rPr>
            </w:pPr>
            <w:r>
              <w:rPr>
                <w:rFonts w:hint="eastAsia" w:ascii="宋体" w:hAnsi="宋体" w:eastAsia="宋体" w:cs="宋体"/>
                <w:snapToGrid/>
                <w:color w:val="auto"/>
                <w:sz w:val="18"/>
                <w:szCs w:val="18"/>
                <w:lang w:val="en-US" w:eastAsia="zh-CN"/>
              </w:rPr>
              <w:t>4</w:t>
            </w:r>
            <w:r>
              <w:rPr>
                <w:rFonts w:hint="eastAsia" w:ascii="宋体" w:hAnsi="宋体" w:eastAsia="宋体" w:cs="宋体"/>
                <w:snapToGrid/>
                <w:color w:val="auto"/>
                <w:sz w:val="18"/>
                <w:szCs w:val="18"/>
              </w:rPr>
              <w:t>龙虎清凉薄荷精油3ml</w:t>
            </w:r>
            <w:r>
              <w:rPr>
                <w:rFonts w:hint="eastAsia" w:ascii="宋体" w:hAnsi="宋体" w:eastAsia="宋体" w:cs="宋体"/>
                <w:snapToGrid/>
                <w:color w:val="auto"/>
                <w:sz w:val="18"/>
                <w:szCs w:val="18"/>
                <w:lang w:val="en-US" w:eastAsia="zh-CN"/>
              </w:rPr>
              <w:t>*1个</w:t>
            </w:r>
          </w:p>
          <w:p>
            <w:pPr>
              <w:kinsoku/>
              <w:autoSpaceDE/>
              <w:autoSpaceDN/>
              <w:adjustRightInd/>
              <w:snapToGrid/>
              <w:jc w:val="left"/>
              <w:textAlignment w:val="auto"/>
              <w:rPr>
                <w:rFonts w:hint="default" w:ascii="宋体" w:hAnsi="宋体" w:eastAsia="宋体" w:cs="宋体"/>
                <w:snapToGrid/>
                <w:color w:val="auto"/>
                <w:sz w:val="18"/>
                <w:szCs w:val="18"/>
                <w:lang w:val="en-US" w:eastAsia="zh-CN"/>
              </w:rPr>
            </w:pPr>
            <w:r>
              <w:rPr>
                <w:rFonts w:hint="eastAsia" w:ascii="宋体" w:hAnsi="宋体" w:eastAsia="宋体" w:cs="宋体"/>
                <w:snapToGrid/>
                <w:color w:val="auto"/>
                <w:sz w:val="18"/>
                <w:szCs w:val="18"/>
                <w:lang w:val="en-US" w:eastAsia="zh-CN"/>
              </w:rPr>
              <w:t>5</w:t>
            </w:r>
            <w:r>
              <w:rPr>
                <w:rFonts w:hint="eastAsia" w:ascii="宋体" w:hAnsi="宋体" w:eastAsia="宋体" w:cs="宋体"/>
                <w:snapToGrid/>
                <w:color w:val="auto"/>
                <w:sz w:val="18"/>
                <w:szCs w:val="18"/>
              </w:rPr>
              <w:t>润本薄荷清凉棒1.5ml</w:t>
            </w:r>
            <w:r>
              <w:rPr>
                <w:rFonts w:hint="eastAsia" w:ascii="宋体" w:hAnsi="宋体" w:eastAsia="宋体" w:cs="宋体"/>
                <w:snapToGrid/>
                <w:color w:val="auto"/>
                <w:sz w:val="18"/>
                <w:szCs w:val="18"/>
                <w:lang w:val="en-US" w:eastAsia="zh-CN"/>
              </w:rPr>
              <w:t>*1个</w:t>
            </w:r>
          </w:p>
          <w:p>
            <w:pPr>
              <w:kinsoku/>
              <w:autoSpaceDE/>
              <w:autoSpaceDN/>
              <w:adjustRightInd/>
              <w:snapToGrid/>
              <w:jc w:val="left"/>
              <w:textAlignment w:val="auto"/>
              <w:rPr>
                <w:rFonts w:hint="eastAsia" w:ascii="宋体" w:hAnsi="宋体" w:eastAsia="宋体" w:cs="宋体"/>
                <w:snapToGrid/>
                <w:color w:val="auto"/>
                <w:sz w:val="18"/>
                <w:szCs w:val="18"/>
                <w:lang w:val="en-US" w:eastAsia="zh-CN"/>
              </w:rPr>
            </w:pPr>
            <w:r>
              <w:rPr>
                <w:rFonts w:hint="eastAsia" w:ascii="宋体" w:hAnsi="宋体" w:eastAsia="宋体" w:cs="宋体"/>
                <w:snapToGrid/>
                <w:color w:val="auto"/>
                <w:sz w:val="18"/>
                <w:szCs w:val="18"/>
                <w:lang w:val="en-US" w:eastAsia="zh-CN"/>
              </w:rPr>
              <w:t>6</w:t>
            </w:r>
            <w:r>
              <w:rPr>
                <w:rFonts w:hint="eastAsia" w:ascii="宋体" w:hAnsi="宋体" w:eastAsia="宋体" w:cs="宋体"/>
                <w:snapToGrid/>
                <w:color w:val="auto"/>
                <w:sz w:val="18"/>
                <w:szCs w:val="18"/>
              </w:rPr>
              <w:t xml:space="preserve">润本清凉湿巾(温和型)10片装 </w:t>
            </w:r>
            <w:r>
              <w:rPr>
                <w:rFonts w:hint="eastAsia" w:ascii="宋体" w:hAnsi="宋体" w:eastAsia="宋体" w:cs="宋体"/>
                <w:snapToGrid/>
                <w:color w:val="auto"/>
                <w:sz w:val="18"/>
                <w:szCs w:val="18"/>
                <w:lang w:val="en-US" w:eastAsia="zh-CN"/>
              </w:rPr>
              <w:t>*1包</w:t>
            </w:r>
          </w:p>
          <w:p>
            <w:pPr>
              <w:kinsoku/>
              <w:autoSpaceDE/>
              <w:autoSpaceDN/>
              <w:adjustRightInd/>
              <w:snapToGrid/>
              <w:jc w:val="left"/>
              <w:textAlignment w:val="auto"/>
              <w:rPr>
                <w:rFonts w:hint="default" w:ascii="宋体" w:hAnsi="宋体" w:eastAsia="宋体" w:cs="宋体"/>
                <w:snapToGrid/>
                <w:color w:val="auto"/>
                <w:sz w:val="18"/>
                <w:szCs w:val="18"/>
                <w:lang w:val="en-US" w:eastAsia="zh-CN"/>
              </w:rPr>
            </w:pPr>
            <w:r>
              <w:rPr>
                <w:rFonts w:hint="eastAsia" w:ascii="宋体" w:hAnsi="宋体" w:eastAsia="宋体" w:cs="宋体"/>
                <w:snapToGrid/>
                <w:color w:val="auto"/>
                <w:sz w:val="18"/>
                <w:szCs w:val="18"/>
                <w:lang w:val="en-US" w:eastAsia="zh-CN"/>
              </w:rPr>
              <w:t>7含定制礼包*1个</w:t>
            </w:r>
          </w:p>
        </w:tc>
        <w:tc>
          <w:tcPr>
            <w:tcW w:w="332" w:type="pct"/>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hint="eastAsia" w:ascii="宋体" w:hAnsi="宋体" w:eastAsia="宋体" w:cs="宋体"/>
                <w:snapToGrid/>
                <w:color w:val="auto"/>
                <w:sz w:val="18"/>
                <w:szCs w:val="18"/>
                <w:lang w:eastAsia="zh-CN"/>
              </w:rPr>
            </w:pPr>
            <w:r>
              <w:rPr>
                <w:rFonts w:hint="eastAsia" w:ascii="宋体" w:hAnsi="宋体" w:eastAsia="宋体" w:cs="宋体"/>
                <w:snapToGrid/>
                <w:color w:val="auto"/>
                <w:sz w:val="18"/>
                <w:szCs w:val="18"/>
                <w:lang w:val="en-US" w:eastAsia="zh-CN"/>
              </w:rPr>
              <w:t>套</w:t>
            </w:r>
          </w:p>
        </w:tc>
        <w:tc>
          <w:tcPr>
            <w:tcW w:w="267" w:type="pct"/>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color w:val="auto"/>
                <w:sz w:val="18"/>
                <w:szCs w:val="18"/>
              </w:rPr>
            </w:pPr>
          </w:p>
        </w:tc>
        <w:tc>
          <w:tcPr>
            <w:tcW w:w="263" w:type="pct"/>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hint="default" w:ascii="宋体" w:hAnsi="宋体" w:eastAsia="宋体" w:cs="宋体"/>
                <w:snapToGrid/>
                <w:color w:val="auto"/>
                <w:sz w:val="18"/>
                <w:szCs w:val="18"/>
                <w:lang w:val="en-US" w:eastAsia="zh-CN"/>
              </w:rPr>
            </w:pPr>
            <w:r>
              <w:rPr>
                <w:rFonts w:hint="eastAsia" w:ascii="宋体" w:hAnsi="宋体" w:eastAsia="宋体" w:cs="宋体"/>
                <w:snapToGrid/>
                <w:color w:val="auto"/>
                <w:sz w:val="18"/>
                <w:szCs w:val="18"/>
                <w:lang w:val="en-US" w:eastAsia="zh-CN"/>
              </w:rPr>
              <w:t>600</w:t>
            </w:r>
          </w:p>
        </w:tc>
        <w:tc>
          <w:tcPr>
            <w:tcW w:w="417" w:type="pct"/>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color w:val="auto"/>
                <w:sz w:val="18"/>
                <w:szCs w:val="18"/>
              </w:rPr>
            </w:pPr>
          </w:p>
        </w:tc>
        <w:tc>
          <w:tcPr>
            <w:tcW w:w="909" w:type="pct"/>
            <w:tcBorders>
              <w:top w:val="nil"/>
              <w:left w:val="nil"/>
              <w:bottom w:val="single" w:color="auto" w:sz="4" w:space="0"/>
              <w:right w:val="single" w:color="auto" w:sz="4" w:space="0"/>
            </w:tcBorders>
            <w:shd w:val="clear" w:color="auto" w:fill="auto"/>
            <w:vAlign w:val="center"/>
          </w:tcPr>
          <w:p>
            <w:pPr>
              <w:kinsoku/>
              <w:autoSpaceDE/>
              <w:autoSpaceDN/>
              <w:adjustRightInd/>
              <w:snapToGrid/>
              <w:textAlignment w:val="auto"/>
              <w:rPr>
                <w:rFonts w:ascii="宋体" w:hAnsi="宋体" w:eastAsia="宋体" w:cs="宋体"/>
                <w:snapToGrid/>
                <w:color w:val="auto"/>
                <w:sz w:val="18"/>
                <w:szCs w:val="18"/>
              </w:rPr>
            </w:pPr>
            <w:r>
              <w:drawing>
                <wp:inline distT="0" distB="0" distL="114300" distR="114300">
                  <wp:extent cx="1050925" cy="797560"/>
                  <wp:effectExtent l="0" t="0" r="3175" b="2540"/>
                  <wp:docPr id="12154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48" name="图片 9"/>
                          <pic:cNvPicPr>
                            <a:picLocks noChangeAspect="1"/>
                          </pic:cNvPicPr>
                        </pic:nvPicPr>
                        <pic:blipFill>
                          <a:blip r:embed="rId9"/>
                          <a:stretch>
                            <a:fillRect/>
                          </a:stretch>
                        </pic:blipFill>
                        <pic:spPr>
                          <a:xfrm>
                            <a:off x="0" y="0"/>
                            <a:ext cx="1050925" cy="797560"/>
                          </a:xfrm>
                          <a:prstGeom prst="rect">
                            <a:avLst/>
                          </a:prstGeom>
                          <a:noFill/>
                          <a:ln w="9525">
                            <a:noFill/>
                          </a:ln>
                        </pic:spPr>
                      </pic:pic>
                    </a:graphicData>
                  </a:graphic>
                </wp:inline>
              </w:drawing>
            </w:r>
          </w:p>
        </w:tc>
        <w:tc>
          <w:tcPr>
            <w:tcW w:w="958" w:type="pct"/>
            <w:tcBorders>
              <w:top w:val="nil"/>
              <w:left w:val="nil"/>
              <w:bottom w:val="single" w:color="auto" w:sz="4" w:space="0"/>
              <w:right w:val="single" w:color="auto" w:sz="4" w:space="0"/>
            </w:tcBorders>
            <w:shd w:val="clear" w:color="auto" w:fill="auto"/>
            <w:vAlign w:val="center"/>
          </w:tcPr>
          <w:p>
            <w:pPr>
              <w:kinsoku/>
              <w:autoSpaceDE/>
              <w:autoSpaceDN/>
              <w:adjustRightInd/>
              <w:snapToGrid/>
              <w:textAlignment w:val="auto"/>
              <w:rPr>
                <w:rFonts w:hint="default" w:eastAsiaTheme="minorEastAsia"/>
                <w:lang w:val="en-US" w:eastAsia="zh-CN"/>
              </w:rPr>
            </w:pPr>
            <w:r>
              <w:rPr>
                <w:rFonts w:hint="eastAsia" w:ascii="宋体" w:hAnsi="宋体" w:eastAsia="宋体" w:cs="宋体"/>
                <w:snapToGrid/>
                <w:color w:val="auto"/>
                <w:sz w:val="18"/>
                <w:szCs w:val="18"/>
                <w:lang w:val="en-US" w:eastAsia="zh-CN"/>
              </w:rPr>
              <w:t>要求产品成套装好</w:t>
            </w:r>
          </w:p>
        </w:tc>
      </w:tr>
      <w:tr>
        <w:tblPrEx>
          <w:tblCellMar>
            <w:top w:w="0" w:type="dxa"/>
            <w:left w:w="108" w:type="dxa"/>
            <w:bottom w:w="0" w:type="dxa"/>
            <w:right w:w="108" w:type="dxa"/>
          </w:tblCellMar>
        </w:tblPrEx>
        <w:trPr>
          <w:trHeight w:val="510" w:hRule="atLeast"/>
        </w:trPr>
        <w:tc>
          <w:tcPr>
            <w:tcW w:w="2714" w:type="pct"/>
            <w:gridSpan w:val="6"/>
            <w:tcBorders>
              <w:top w:val="nil"/>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color w:val="auto"/>
                <w:sz w:val="18"/>
                <w:szCs w:val="18"/>
              </w:rPr>
            </w:pPr>
            <w:r>
              <w:rPr>
                <w:rFonts w:hint="eastAsia" w:ascii="宋体" w:hAnsi="宋体" w:eastAsia="宋体" w:cs="宋体"/>
                <w:snapToGrid/>
                <w:color w:val="auto"/>
                <w:sz w:val="18"/>
                <w:szCs w:val="18"/>
              </w:rPr>
              <w:t>总价（不含税）</w:t>
            </w:r>
          </w:p>
        </w:tc>
        <w:tc>
          <w:tcPr>
            <w:tcW w:w="417" w:type="pct"/>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color w:val="auto"/>
                <w:sz w:val="18"/>
                <w:szCs w:val="18"/>
              </w:rPr>
            </w:pPr>
          </w:p>
        </w:tc>
        <w:tc>
          <w:tcPr>
            <w:tcW w:w="909" w:type="pct"/>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color w:val="auto"/>
                <w:sz w:val="11"/>
                <w:szCs w:val="11"/>
              </w:rPr>
            </w:pPr>
          </w:p>
        </w:tc>
        <w:tc>
          <w:tcPr>
            <w:tcW w:w="958" w:type="pct"/>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color w:val="auto"/>
                <w:sz w:val="11"/>
                <w:szCs w:val="11"/>
              </w:rPr>
            </w:pPr>
          </w:p>
        </w:tc>
      </w:tr>
      <w:tr>
        <w:tblPrEx>
          <w:tblCellMar>
            <w:top w:w="0" w:type="dxa"/>
            <w:left w:w="108" w:type="dxa"/>
            <w:bottom w:w="0" w:type="dxa"/>
            <w:right w:w="108" w:type="dxa"/>
          </w:tblCellMar>
        </w:tblPrEx>
        <w:trPr>
          <w:trHeight w:val="440" w:hRule="atLeast"/>
        </w:trPr>
        <w:tc>
          <w:tcPr>
            <w:tcW w:w="2714"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18"/>
                <w:szCs w:val="18"/>
                <w:lang w:eastAsia="zh-CN"/>
              </w:rPr>
            </w:pPr>
            <w:r>
              <w:rPr>
                <w:rFonts w:hint="eastAsia" w:ascii="宋体" w:hAnsi="宋体" w:eastAsia="宋体" w:cs="宋体"/>
                <w:snapToGrid/>
                <w:color w:val="auto"/>
                <w:sz w:val="18"/>
                <w:szCs w:val="18"/>
              </w:rPr>
              <w:t>税率</w:t>
            </w:r>
            <w:r>
              <w:rPr>
                <w:rFonts w:hint="eastAsia" w:ascii="宋体" w:hAnsi="宋体" w:eastAsia="宋体" w:cs="宋体"/>
                <w:snapToGrid/>
                <w:color w:val="auto"/>
                <w:sz w:val="18"/>
                <w:szCs w:val="18"/>
                <w:lang w:val="en-US" w:eastAsia="zh-CN"/>
              </w:rPr>
              <w:t>6%</w:t>
            </w:r>
          </w:p>
        </w:tc>
        <w:tc>
          <w:tcPr>
            <w:tcW w:w="417" w:type="pct"/>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color w:val="auto"/>
                <w:sz w:val="18"/>
                <w:szCs w:val="18"/>
              </w:rPr>
            </w:pPr>
          </w:p>
        </w:tc>
        <w:tc>
          <w:tcPr>
            <w:tcW w:w="909" w:type="pct"/>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color w:val="auto"/>
                <w:sz w:val="11"/>
                <w:szCs w:val="11"/>
              </w:rPr>
            </w:pPr>
          </w:p>
        </w:tc>
        <w:tc>
          <w:tcPr>
            <w:tcW w:w="958" w:type="pct"/>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color w:val="auto"/>
                <w:sz w:val="11"/>
                <w:szCs w:val="11"/>
              </w:rPr>
            </w:pPr>
          </w:p>
        </w:tc>
      </w:tr>
      <w:tr>
        <w:tblPrEx>
          <w:tblCellMar>
            <w:top w:w="0" w:type="dxa"/>
            <w:left w:w="108" w:type="dxa"/>
            <w:bottom w:w="0" w:type="dxa"/>
            <w:right w:w="108" w:type="dxa"/>
          </w:tblCellMar>
        </w:tblPrEx>
        <w:trPr>
          <w:trHeight w:val="660" w:hRule="atLeast"/>
        </w:trPr>
        <w:tc>
          <w:tcPr>
            <w:tcW w:w="2714"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color w:val="auto"/>
                <w:sz w:val="18"/>
                <w:szCs w:val="18"/>
              </w:rPr>
            </w:pPr>
            <w:r>
              <w:rPr>
                <w:rFonts w:hint="eastAsia" w:ascii="宋体" w:hAnsi="宋体" w:eastAsia="宋体" w:cs="宋体"/>
                <w:snapToGrid/>
                <w:color w:val="auto"/>
                <w:sz w:val="18"/>
                <w:szCs w:val="18"/>
              </w:rPr>
              <w:t>总价（含税）</w:t>
            </w:r>
          </w:p>
        </w:tc>
        <w:tc>
          <w:tcPr>
            <w:tcW w:w="417" w:type="pct"/>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color w:val="auto"/>
                <w:sz w:val="18"/>
                <w:szCs w:val="18"/>
              </w:rPr>
            </w:pPr>
          </w:p>
        </w:tc>
        <w:tc>
          <w:tcPr>
            <w:tcW w:w="909" w:type="pct"/>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color w:val="auto"/>
                <w:sz w:val="11"/>
                <w:szCs w:val="11"/>
              </w:rPr>
            </w:pPr>
          </w:p>
        </w:tc>
        <w:tc>
          <w:tcPr>
            <w:tcW w:w="958" w:type="pct"/>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color w:val="auto"/>
                <w:sz w:val="11"/>
                <w:szCs w:val="11"/>
              </w:rPr>
            </w:pPr>
          </w:p>
        </w:tc>
      </w:tr>
    </w:tbl>
    <w:p>
      <w:pPr>
        <w:pStyle w:val="2"/>
      </w:pPr>
    </w:p>
    <w:p>
      <w:pPr>
        <w:pStyle w:val="2"/>
      </w:pPr>
      <w:r>
        <w:br w:type="page"/>
      </w:r>
    </w:p>
    <w:p>
      <w:pPr>
        <w:keepNext/>
        <w:keepLines/>
        <w:spacing w:before="120" w:line="440" w:lineRule="exact"/>
        <w:outlineLvl w:val="1"/>
        <w:rPr>
          <w:rFonts w:ascii="Times New Roman" w:hAnsi="Times New Roman" w:cs="Times New Roman"/>
          <w:b/>
          <w:bCs/>
          <w:sz w:val="22"/>
          <w:szCs w:val="22"/>
        </w:rPr>
      </w:pPr>
      <w:r>
        <w:rPr>
          <w:rFonts w:ascii="Times New Roman" w:hAnsi="Times New Roman" w:cs="Times New Roman"/>
          <w:b/>
          <w:bCs/>
          <w:sz w:val="22"/>
          <w:szCs w:val="22"/>
        </w:rPr>
        <w:t>附件</w:t>
      </w:r>
      <w:r>
        <w:rPr>
          <w:rFonts w:hint="eastAsia" w:ascii="Times New Roman" w:hAnsi="Times New Roman" w:cs="Times New Roman"/>
          <w:b/>
          <w:bCs/>
          <w:sz w:val="22"/>
          <w:szCs w:val="22"/>
        </w:rPr>
        <w:t>二</w:t>
      </w:r>
      <w:r>
        <w:rPr>
          <w:rFonts w:ascii="Times New Roman" w:hAnsi="Times New Roman" w:cs="Times New Roman"/>
          <w:b/>
          <w:bCs/>
          <w:sz w:val="22"/>
          <w:szCs w:val="22"/>
        </w:rPr>
        <w:t>：廉政合同</w:t>
      </w:r>
    </w:p>
    <w:p>
      <w:pPr>
        <w:pStyle w:val="2"/>
        <w:spacing w:after="0" w:line="360" w:lineRule="exact"/>
        <w:jc w:val="center"/>
        <w:rPr>
          <w:rFonts w:ascii="宋体" w:hAnsi="宋体" w:eastAsia="宋体" w:cs="Times New Roman"/>
          <w:b/>
          <w:bCs/>
          <w:sz w:val="32"/>
          <w:szCs w:val="32"/>
        </w:rPr>
      </w:pPr>
      <w:r>
        <w:rPr>
          <w:rFonts w:ascii="宋体" w:hAnsi="宋体" w:eastAsia="宋体" w:cs="Times New Roman"/>
          <w:b/>
          <w:bCs/>
          <w:sz w:val="32"/>
          <w:szCs w:val="32"/>
        </w:rPr>
        <w:t>廉政合同</w:t>
      </w:r>
    </w:p>
    <w:p>
      <w:pPr>
        <w:pStyle w:val="2"/>
        <w:spacing w:before="240"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为抓好党风廉政建设，规范、约束采供双方行为，确保双方工作人员廉洁从业，</w:t>
      </w:r>
      <w:r>
        <w:rPr>
          <w:rFonts w:hint="eastAsia" w:ascii="宋体" w:hAnsi="宋体" w:eastAsia="宋体" w:cs="Times New Roman"/>
          <w:sz w:val="18"/>
          <w:szCs w:val="18"/>
          <w:u w:val="single"/>
        </w:rPr>
        <w:t xml:space="preserve">  青浦区朱家角镇安联湖山悦邸（安联·湖山悦）</w:t>
      </w:r>
      <w:r>
        <w:rPr>
          <w:rFonts w:hint="eastAsia" w:ascii="宋体" w:hAnsi="宋体" w:eastAsia="宋体" w:cs="Times New Roman"/>
          <w:sz w:val="18"/>
          <w:szCs w:val="18"/>
          <w:u w:val="single"/>
          <w:lang w:eastAsia="zh-CN"/>
        </w:rPr>
        <w:t>2024年预看房活动定制</w:t>
      </w:r>
      <w:r>
        <w:rPr>
          <w:rFonts w:hint="eastAsia" w:ascii="宋体" w:hAnsi="宋体" w:eastAsia="宋体" w:cs="Times New Roman"/>
          <w:sz w:val="18"/>
          <w:szCs w:val="18"/>
          <w:u w:val="single"/>
        </w:rPr>
        <w:t xml:space="preserve">服务  </w:t>
      </w:r>
      <w:r>
        <w:rPr>
          <w:rFonts w:ascii="宋体" w:hAnsi="宋体" w:eastAsia="宋体" w:cs="Times New Roman"/>
          <w:sz w:val="18"/>
          <w:szCs w:val="18"/>
        </w:rPr>
        <w:t>的采购人</w:t>
      </w:r>
      <w:r>
        <w:rPr>
          <w:rFonts w:hint="eastAsia" w:ascii="宋体" w:hAnsi="宋体" w:eastAsia="宋体" w:cs="Times New Roman"/>
          <w:sz w:val="18"/>
          <w:szCs w:val="18"/>
          <w:u w:val="single"/>
        </w:rPr>
        <w:t xml:space="preserve">  上海迈信置业有限公司  </w:t>
      </w:r>
      <w:r>
        <w:rPr>
          <w:rFonts w:ascii="宋体" w:hAnsi="宋体" w:eastAsia="宋体" w:cs="Times New Roman"/>
          <w:sz w:val="18"/>
          <w:szCs w:val="18"/>
        </w:rPr>
        <w:t>（以下简称甲方）与该项目的</w:t>
      </w:r>
      <w:r>
        <w:rPr>
          <w:rFonts w:hint="eastAsia" w:ascii="宋体" w:hAnsi="宋体" w:eastAsia="宋体" w:cs="Times New Roman"/>
          <w:sz w:val="18"/>
          <w:szCs w:val="18"/>
        </w:rPr>
        <w:t>成交人</w:t>
      </w:r>
      <w:r>
        <w:rPr>
          <w:rFonts w:ascii="宋体" w:hAnsi="宋体" w:eastAsia="宋体" w:cs="Times New Roman"/>
          <w:sz w:val="18"/>
          <w:szCs w:val="18"/>
          <w:u w:val="single"/>
        </w:rPr>
        <w:t xml:space="preserve">       </w:t>
      </w:r>
      <w:r>
        <w:rPr>
          <w:rFonts w:ascii="宋体" w:hAnsi="宋体" w:eastAsia="宋体" w:cs="Times New Roman"/>
          <w:sz w:val="18"/>
          <w:szCs w:val="18"/>
        </w:rPr>
        <w:t>（以下简称乙方），特订立如下合同。</w:t>
      </w:r>
    </w:p>
    <w:p>
      <w:pPr>
        <w:pStyle w:val="2"/>
        <w:spacing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1.甲乙双方的权利和义务</w:t>
      </w:r>
    </w:p>
    <w:p>
      <w:pPr>
        <w:pStyle w:val="2"/>
        <w:spacing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（1）严格遵守党的政策和国家有关法律法规的有关规定。</w:t>
      </w:r>
    </w:p>
    <w:p>
      <w:pPr>
        <w:pStyle w:val="2"/>
        <w:spacing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（2）严格执行合同文件，自觉按合同办事。</w:t>
      </w:r>
    </w:p>
    <w:p>
      <w:pPr>
        <w:pStyle w:val="2"/>
        <w:spacing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（3）双方的业务活动坚持公开、公正、诚信、透明的原则（法律认定的商业秘密和合同文件另有规定除外），不得损害国家和集体利益。</w:t>
      </w:r>
    </w:p>
    <w:p>
      <w:pPr>
        <w:pStyle w:val="2"/>
        <w:spacing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（4）建立健全廉政制度，开展廉政教育和廉洁文化建设，公布举报电话，监督并认真查处违规违纪违法行为。</w:t>
      </w:r>
    </w:p>
    <w:p>
      <w:pPr>
        <w:pStyle w:val="2"/>
        <w:spacing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（5）发现对方在业务活动中有违反廉政规定的行为，有及时提醒对方纠正的权利和义务。</w:t>
      </w:r>
    </w:p>
    <w:p>
      <w:pPr>
        <w:pStyle w:val="2"/>
        <w:spacing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（6）发现对方严重违反本合同义务条款的行为，有向有关部门举报、建议给予处理并要求告知处理结果的权利。</w:t>
      </w:r>
    </w:p>
    <w:p>
      <w:pPr>
        <w:pStyle w:val="2"/>
        <w:spacing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2.甲方的义务</w:t>
      </w:r>
    </w:p>
    <w:p>
      <w:pPr>
        <w:pStyle w:val="2"/>
        <w:spacing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（1）甲方及其工作人员不得利用职务之便索要或接受乙方的礼品、礼金、消费卡和有价证券、股权、其他金融产品等财物。</w:t>
      </w:r>
    </w:p>
    <w:p>
      <w:pPr>
        <w:pStyle w:val="2"/>
        <w:spacing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（2）甲方及其工作人员不得在利用职务之便为乙方谋取利益之前或之后，约定在其离职后收受乙方财物，并在离职后收受。</w:t>
      </w:r>
    </w:p>
    <w:p>
      <w:pPr>
        <w:pStyle w:val="2"/>
        <w:spacing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（3）甲方及其工作人员不得在乙方报销应由甲方或个人支付的费用等。</w:t>
      </w:r>
    </w:p>
    <w:p>
      <w:pPr>
        <w:pStyle w:val="2"/>
        <w:spacing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（4）甲方及其工作人员不得要求或者接受乙方可能影响公正执行公务的宴请以及旅游、健身、娱乐等活动安排，不得要求和接受乙方提供的交通工具、通讯工具、高档办公用品等。</w:t>
      </w:r>
    </w:p>
    <w:p>
      <w:pPr>
        <w:pStyle w:val="2"/>
        <w:spacing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pPr>
        <w:pStyle w:val="2"/>
        <w:spacing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 xml:space="preserve">（6）甲方及其工作人员不得要求乙方购买合同规定外的材料和设备。    </w:t>
      </w:r>
    </w:p>
    <w:p>
      <w:pPr>
        <w:pStyle w:val="2"/>
        <w:spacing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（7）甲方及其工作人员不得有其他可能影响廉洁从业的行为。</w:t>
      </w:r>
    </w:p>
    <w:p>
      <w:pPr>
        <w:pStyle w:val="2"/>
        <w:spacing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3.乙方义务</w:t>
      </w:r>
    </w:p>
    <w:p>
      <w:pPr>
        <w:pStyle w:val="2"/>
        <w:spacing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（1）乙方及其工作人员不得以任何形式向甲方及其工作人员行贿或馈赠礼品、礼金、消费卡和有价证券、股权、其他金融产品等财物，以及回扣、好处费、感谢费等。</w:t>
      </w:r>
    </w:p>
    <w:p>
      <w:pPr>
        <w:pStyle w:val="2"/>
        <w:spacing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（2）乙方及其工作人员不得与甲方及其工作人员约定，甲方及其工作人员利用职务之便为乙方谋取利益，乙方在其离职后给予财物。</w:t>
      </w:r>
    </w:p>
    <w:p>
      <w:pPr>
        <w:pStyle w:val="2"/>
        <w:spacing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（3）乙方不得以任何名义为甲方及其工作人员报销由甲方单位或个人支付的任何费用。</w:t>
      </w:r>
    </w:p>
    <w:p>
      <w:pPr>
        <w:pStyle w:val="2"/>
        <w:spacing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（4）乙方及其工作人员不得以任何理由邀请甲方工作人员参与可能影响公正执行公务的宴请以及旅游、健身、娱乐等活动。不得为甲方单位和个人购置或提供通讯工具、交通工具和高档办公用品等。</w:t>
      </w:r>
    </w:p>
    <w:p>
      <w:pPr>
        <w:pStyle w:val="2"/>
        <w:spacing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（5）乙方及其工作人员不得为甲方工作人员住房装修、婚丧嫁娶、出国出境、旅游等提供方便；不得为甲方工作人员的特定关系人以安排工作为名，使其不实际工作却获取薪酬。</w:t>
      </w:r>
    </w:p>
    <w:p>
      <w:pPr>
        <w:pStyle w:val="2"/>
        <w:spacing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（6）甲方及其工作人员不得有其他可能影响廉洁从业的行为。</w:t>
      </w:r>
    </w:p>
    <w:p>
      <w:pPr>
        <w:pStyle w:val="2"/>
        <w:spacing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4.违约责任</w:t>
      </w:r>
    </w:p>
    <w:p>
      <w:pPr>
        <w:pStyle w:val="2"/>
        <w:spacing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（1）甲方及其工作人员违反本合同第1、2条，按管理权限，依据有关规定给予党纪政务处分和组织处理；涉嫌犯罪的，移交司法机关追究刑事责任；给乙方单位造成经济损失的，应予以赔偿。</w:t>
      </w:r>
    </w:p>
    <w:p>
      <w:pPr>
        <w:pStyle w:val="2"/>
        <w:spacing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（2）乙方及其工作人员违反本合同第1、3条，按管理权限，依据有关规定，给予相关处理；给甲方单位造成经济损失的，应予以赔偿。</w:t>
      </w:r>
    </w:p>
    <w:p>
      <w:pPr>
        <w:pStyle w:val="2"/>
        <w:spacing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5.本合同有效期为甲乙双方签署之日起至该合同履行完毕后止。</w:t>
      </w:r>
    </w:p>
    <w:p>
      <w:pPr>
        <w:pStyle w:val="2"/>
        <w:spacing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6.本合同作为</w:t>
      </w:r>
      <w:r>
        <w:rPr>
          <w:rFonts w:hint="eastAsia" w:ascii="宋体" w:hAnsi="宋体" w:eastAsia="宋体" w:cs="Times New Roman"/>
          <w:sz w:val="18"/>
          <w:szCs w:val="18"/>
          <w:u w:val="single"/>
        </w:rPr>
        <w:t xml:space="preserve">  青浦区朱家角镇安联湖山悦邸（安联·湖山悦）</w:t>
      </w:r>
      <w:r>
        <w:rPr>
          <w:rFonts w:hint="eastAsia" w:ascii="宋体" w:hAnsi="宋体" w:eastAsia="宋体" w:cs="Times New Roman"/>
          <w:sz w:val="18"/>
          <w:szCs w:val="18"/>
          <w:u w:val="single"/>
          <w:lang w:eastAsia="zh-CN"/>
        </w:rPr>
        <w:t>2024年预看房活动定制</w:t>
      </w:r>
      <w:r>
        <w:rPr>
          <w:rFonts w:hint="eastAsia" w:ascii="宋体" w:hAnsi="宋体" w:eastAsia="宋体" w:cs="Times New Roman"/>
          <w:sz w:val="18"/>
          <w:szCs w:val="18"/>
          <w:u w:val="single"/>
        </w:rPr>
        <w:t xml:space="preserve">服务合同  </w:t>
      </w:r>
      <w:r>
        <w:rPr>
          <w:rFonts w:ascii="宋体" w:hAnsi="宋体" w:eastAsia="宋体" w:cs="Times New Roman"/>
          <w:sz w:val="18"/>
          <w:szCs w:val="18"/>
        </w:rPr>
        <w:t>的附件，与采购合同具有同等的法律效力，经合同双方签署立即生效。</w:t>
      </w:r>
    </w:p>
    <w:p>
      <w:pPr>
        <w:pStyle w:val="2"/>
        <w:spacing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7.</w:t>
      </w:r>
      <w:r>
        <w:rPr>
          <w:rFonts w:hint="eastAsia" w:ascii="宋体" w:hAnsi="宋体" w:eastAsia="宋体"/>
          <w:sz w:val="18"/>
          <w:szCs w:val="18"/>
        </w:rPr>
        <w:t xml:space="preserve"> </w:t>
      </w:r>
      <w:r>
        <w:rPr>
          <w:rFonts w:hint="eastAsia" w:ascii="宋体" w:hAnsi="宋体" w:eastAsia="宋体" w:cs="Times New Roman"/>
          <w:sz w:val="18"/>
          <w:szCs w:val="18"/>
        </w:rPr>
        <w:t>本合同一式</w:t>
      </w:r>
      <w:r>
        <w:rPr>
          <w:rFonts w:hint="eastAsia" w:ascii="宋体" w:hAnsi="宋体" w:eastAsia="宋体" w:cs="Times New Roman"/>
          <w:sz w:val="18"/>
          <w:szCs w:val="18"/>
          <w:u w:val="single"/>
        </w:rPr>
        <w:t xml:space="preserve"> 陆 </w:t>
      </w:r>
      <w:r>
        <w:rPr>
          <w:rFonts w:hint="eastAsia" w:ascii="宋体" w:hAnsi="宋体" w:eastAsia="宋体" w:cs="Times New Roman"/>
          <w:sz w:val="18"/>
          <w:szCs w:val="18"/>
        </w:rPr>
        <w:t>份，甲方执</w:t>
      </w:r>
      <w:r>
        <w:rPr>
          <w:rFonts w:hint="eastAsia" w:ascii="宋体" w:hAnsi="宋体" w:eastAsia="宋体" w:cs="Times New Roman"/>
          <w:sz w:val="18"/>
          <w:szCs w:val="18"/>
          <w:u w:val="single"/>
        </w:rPr>
        <w:t xml:space="preserve"> 肆 </w:t>
      </w:r>
      <w:r>
        <w:rPr>
          <w:rFonts w:hint="eastAsia" w:ascii="宋体" w:hAnsi="宋体" w:eastAsia="宋体" w:cs="Times New Roman"/>
          <w:sz w:val="18"/>
          <w:szCs w:val="18"/>
        </w:rPr>
        <w:t>份，乙方执</w:t>
      </w:r>
      <w:r>
        <w:rPr>
          <w:rFonts w:hint="eastAsia" w:ascii="宋体" w:hAnsi="宋体" w:eastAsia="宋体" w:cs="Times New Roman"/>
          <w:sz w:val="18"/>
          <w:szCs w:val="18"/>
          <w:u w:val="single"/>
        </w:rPr>
        <w:t xml:space="preserve"> 贰 </w:t>
      </w:r>
      <w:r>
        <w:rPr>
          <w:rFonts w:hint="eastAsia" w:ascii="宋体" w:hAnsi="宋体" w:eastAsia="宋体" w:cs="Times New Roman"/>
          <w:sz w:val="18"/>
          <w:szCs w:val="18"/>
        </w:rPr>
        <w:t>份</w:t>
      </w:r>
      <w:r>
        <w:rPr>
          <w:rFonts w:ascii="宋体" w:hAnsi="宋体" w:eastAsia="宋体" w:cs="Times New Roman"/>
          <w:sz w:val="18"/>
          <w:szCs w:val="18"/>
        </w:rPr>
        <w:t>。</w:t>
      </w:r>
    </w:p>
    <w:p>
      <w:pPr>
        <w:pStyle w:val="2"/>
        <w:rPr>
          <w:rFonts w:ascii="Times New Roman" w:hAnsi="Times New Roman" w:cs="Times New Roman"/>
          <w:szCs w:val="21"/>
        </w:rPr>
      </w:pPr>
    </w:p>
    <w:p>
      <w:pPr>
        <w:pStyle w:val="2"/>
        <w:rPr>
          <w:rFonts w:ascii="Times New Roman" w:hAnsi="Times New Roman" w:cs="Times New Roman"/>
          <w:szCs w:val="21"/>
        </w:rPr>
      </w:pPr>
    </w:p>
    <w:p>
      <w:pPr>
        <w:pStyle w:val="2"/>
        <w:rPr>
          <w:rFonts w:ascii="Times New Roman" w:hAnsi="Times New Roman" w:cs="Times New Roman"/>
          <w:szCs w:val="21"/>
        </w:rPr>
      </w:pPr>
      <w:r>
        <w:rPr>
          <w:rFonts w:ascii="Times New Roman" w:hAnsi="Times New Roman" w:cs="Times New Roman"/>
          <w:szCs w:val="21"/>
        </w:rPr>
        <w:t xml:space="preserve">甲方单位：（盖章）               </w:t>
      </w:r>
      <w:r>
        <w:rPr>
          <w:rFonts w:hint="eastAsia" w:ascii="Times New Roman" w:hAnsi="Times New Roman" w:cs="Times New Roman"/>
          <w:szCs w:val="21"/>
        </w:rPr>
        <w:t xml:space="preserve">    </w:t>
      </w:r>
      <w:r>
        <w:rPr>
          <w:rFonts w:ascii="Times New Roman" w:hAnsi="Times New Roman" w:cs="Times New Roman"/>
          <w:szCs w:val="21"/>
        </w:rPr>
        <w:t>乙方单位：（盖章）</w:t>
      </w:r>
    </w:p>
    <w:p>
      <w:pPr>
        <w:pStyle w:val="2"/>
        <w:rPr>
          <w:rFonts w:ascii="Times New Roman" w:hAnsi="Times New Roman" w:cs="Times New Roman"/>
          <w:szCs w:val="21"/>
        </w:rPr>
      </w:pPr>
    </w:p>
    <w:p>
      <w:pPr>
        <w:pStyle w:val="2"/>
        <w:rPr>
          <w:rFonts w:ascii="Times New Roman" w:hAnsi="Times New Roman" w:cs="Times New Roman"/>
          <w:szCs w:val="21"/>
        </w:rPr>
      </w:pPr>
      <w:r>
        <w:rPr>
          <w:rFonts w:ascii="Times New Roman" w:hAnsi="Times New Roman" w:cs="Times New Roman"/>
          <w:szCs w:val="21"/>
        </w:rPr>
        <w:t xml:space="preserve">法定代表人：                    </w:t>
      </w:r>
      <w:r>
        <w:rPr>
          <w:rFonts w:hint="eastAsia" w:ascii="Times New Roman" w:hAnsi="Times New Roman" w:cs="Times New Roman"/>
          <w:szCs w:val="21"/>
        </w:rPr>
        <w:t xml:space="preserve">    </w:t>
      </w:r>
      <w:r>
        <w:rPr>
          <w:rFonts w:ascii="Times New Roman" w:hAnsi="Times New Roman" w:cs="Times New Roman"/>
          <w:szCs w:val="21"/>
        </w:rPr>
        <w:t>法定代表人：</w:t>
      </w:r>
    </w:p>
    <w:p>
      <w:pPr>
        <w:pStyle w:val="2"/>
        <w:rPr>
          <w:rFonts w:ascii="Times New Roman" w:hAnsi="Times New Roman" w:cs="Times New Roman"/>
          <w:szCs w:val="21"/>
        </w:rPr>
      </w:pPr>
      <w:r>
        <w:rPr>
          <w:rFonts w:ascii="Times New Roman" w:hAnsi="Times New Roman" w:cs="Times New Roman"/>
          <w:szCs w:val="21"/>
        </w:rPr>
        <w:t xml:space="preserve">或                              </w:t>
      </w:r>
      <w:r>
        <w:rPr>
          <w:rFonts w:hint="eastAsia" w:ascii="Times New Roman" w:hAnsi="Times New Roman" w:cs="Times New Roman"/>
          <w:szCs w:val="21"/>
        </w:rPr>
        <w:t xml:space="preserve">    </w:t>
      </w:r>
      <w:r>
        <w:rPr>
          <w:rFonts w:ascii="Times New Roman" w:hAnsi="Times New Roman" w:cs="Times New Roman"/>
          <w:szCs w:val="21"/>
        </w:rPr>
        <w:t>或</w:t>
      </w:r>
    </w:p>
    <w:p>
      <w:pPr>
        <w:pStyle w:val="2"/>
        <w:rPr>
          <w:rFonts w:ascii="Times New Roman" w:hAnsi="Times New Roman" w:cs="Times New Roman"/>
          <w:szCs w:val="21"/>
        </w:rPr>
      </w:pPr>
      <w:r>
        <w:rPr>
          <w:rFonts w:ascii="Times New Roman" w:hAnsi="Times New Roman" w:cs="Times New Roman"/>
          <w:szCs w:val="21"/>
        </w:rPr>
        <w:t xml:space="preserve">其授权的代理人：                </w:t>
      </w:r>
      <w:r>
        <w:rPr>
          <w:rFonts w:hint="eastAsia" w:ascii="Times New Roman" w:hAnsi="Times New Roman" w:cs="Times New Roman"/>
          <w:szCs w:val="21"/>
        </w:rPr>
        <w:t xml:space="preserve">    </w:t>
      </w:r>
      <w:r>
        <w:rPr>
          <w:rFonts w:ascii="Times New Roman" w:hAnsi="Times New Roman" w:cs="Times New Roman"/>
          <w:szCs w:val="21"/>
        </w:rPr>
        <w:t xml:space="preserve">其授权的代理人：          </w:t>
      </w:r>
    </w:p>
    <w:p>
      <w:pPr>
        <w:pStyle w:val="2"/>
        <w:rPr>
          <w:rFonts w:ascii="Times New Roman" w:hAnsi="Times New Roman" w:cs="Times New Roman"/>
          <w:szCs w:val="21"/>
        </w:rPr>
      </w:pPr>
    </w:p>
    <w:p>
      <w:pPr>
        <w:pStyle w:val="2"/>
        <w:rPr>
          <w:rFonts w:ascii="Times New Roman" w:hAnsi="Times New Roman" w:cs="Times New Roman"/>
          <w:szCs w:val="21"/>
        </w:rPr>
      </w:pPr>
      <w:r>
        <w:rPr>
          <w:rFonts w:ascii="Times New Roman" w:hAnsi="Times New Roman" w:cs="Times New Roman"/>
          <w:szCs w:val="21"/>
        </w:rPr>
        <w:t xml:space="preserve">年   月   日                    </w:t>
      </w:r>
      <w:r>
        <w:rPr>
          <w:rFonts w:hint="eastAsia" w:ascii="Times New Roman" w:hAnsi="Times New Roman" w:cs="Times New Roman"/>
          <w:szCs w:val="21"/>
        </w:rPr>
        <w:t xml:space="preserve">    </w:t>
      </w:r>
      <w:r>
        <w:rPr>
          <w:rFonts w:ascii="Times New Roman" w:hAnsi="Times New Roman" w:cs="Times New Roman"/>
          <w:szCs w:val="21"/>
        </w:rPr>
        <w:t>年   月   日</w:t>
      </w:r>
      <w:r>
        <w:rPr>
          <w:rFonts w:ascii="Times New Roman" w:hAnsi="Times New Roman" w:cs="Times New Roman"/>
          <w:szCs w:val="21"/>
        </w:rPr>
        <w:br w:type="page"/>
      </w:r>
    </w:p>
    <w:p>
      <w:pPr>
        <w:keepNext/>
        <w:keepLines/>
        <w:spacing w:before="120" w:line="440" w:lineRule="exact"/>
        <w:outlineLvl w:val="1"/>
        <w:rPr>
          <w:rFonts w:ascii="Times New Roman" w:hAnsi="Times New Roman" w:cs="Times New Roman"/>
          <w:b/>
          <w:bCs/>
          <w:sz w:val="22"/>
          <w:szCs w:val="22"/>
        </w:rPr>
      </w:pPr>
      <w:r>
        <w:rPr>
          <w:rFonts w:ascii="Times New Roman" w:hAnsi="Times New Roman" w:cs="Times New Roman"/>
          <w:b/>
          <w:bCs/>
          <w:sz w:val="22"/>
          <w:szCs w:val="22"/>
        </w:rPr>
        <w:t>附件</w:t>
      </w:r>
      <w:r>
        <w:rPr>
          <w:rFonts w:hint="eastAsia" w:ascii="Times New Roman" w:hAnsi="Times New Roman" w:cs="Times New Roman"/>
          <w:b/>
          <w:bCs/>
          <w:sz w:val="22"/>
          <w:szCs w:val="22"/>
        </w:rPr>
        <w:t>三：安全生产合同</w:t>
      </w:r>
    </w:p>
    <w:p>
      <w:pPr>
        <w:pStyle w:val="2"/>
        <w:spacing w:after="0" w:line="360" w:lineRule="exact"/>
        <w:jc w:val="center"/>
        <w:rPr>
          <w:rFonts w:ascii="宋体" w:hAnsi="宋体" w:eastAsia="宋体" w:cs="Times New Roman"/>
          <w:b/>
          <w:bCs/>
          <w:sz w:val="32"/>
          <w:szCs w:val="32"/>
        </w:rPr>
      </w:pPr>
      <w:r>
        <w:rPr>
          <w:rFonts w:hint="eastAsia" w:ascii="宋体" w:hAnsi="宋体" w:eastAsia="宋体" w:cs="Times New Roman"/>
          <w:b/>
          <w:bCs/>
          <w:sz w:val="32"/>
          <w:szCs w:val="32"/>
        </w:rPr>
        <w:t>安全生产合同</w:t>
      </w:r>
    </w:p>
    <w:p>
      <w:pPr>
        <w:autoSpaceDE w:val="0"/>
        <w:autoSpaceDN w:val="0"/>
        <w:adjustRightInd w:val="0"/>
        <w:spacing w:before="240" w:line="360" w:lineRule="exact"/>
        <w:ind w:firstLine="437"/>
        <w:jc w:val="left"/>
        <w:rPr>
          <w:rFonts w:ascii="宋体" w:hAnsi="宋体" w:eastAsia="宋体"/>
          <w:sz w:val="18"/>
          <w:szCs w:val="18"/>
        </w:rPr>
      </w:pPr>
      <w:r>
        <w:rPr>
          <w:rFonts w:hint="eastAsia" w:ascii="宋体" w:hAnsi="宋体" w:eastAsia="宋体"/>
          <w:sz w:val="18"/>
          <w:szCs w:val="18"/>
        </w:rPr>
        <w:t>发包人：</w:t>
      </w:r>
      <w:r>
        <w:rPr>
          <w:rFonts w:hint="eastAsia" w:ascii="宋体" w:hAnsi="宋体" w:eastAsia="宋体"/>
          <w:sz w:val="18"/>
          <w:szCs w:val="18"/>
          <w:u w:val="single"/>
        </w:rPr>
        <w:t xml:space="preserve">                             </w:t>
      </w:r>
    </w:p>
    <w:p>
      <w:pPr>
        <w:autoSpaceDE w:val="0"/>
        <w:autoSpaceDN w:val="0"/>
        <w:adjustRightInd w:val="0"/>
        <w:spacing w:line="360" w:lineRule="exact"/>
        <w:ind w:firstLine="437"/>
        <w:jc w:val="left"/>
        <w:rPr>
          <w:rFonts w:ascii="宋体" w:hAnsi="宋体" w:eastAsia="宋体"/>
          <w:sz w:val="18"/>
          <w:szCs w:val="18"/>
          <w:u w:val="single"/>
        </w:rPr>
      </w:pPr>
      <w:r>
        <w:rPr>
          <w:rFonts w:hint="eastAsia" w:ascii="宋体" w:hAnsi="宋体" w:eastAsia="宋体"/>
          <w:sz w:val="18"/>
          <w:szCs w:val="18"/>
        </w:rPr>
        <w:t>承包人：</w:t>
      </w:r>
      <w:r>
        <w:rPr>
          <w:rFonts w:hint="eastAsia" w:ascii="宋体" w:hAnsi="宋体" w:eastAsia="宋体"/>
          <w:sz w:val="18"/>
          <w:szCs w:val="18"/>
          <w:u w:val="single"/>
        </w:rPr>
        <w:t xml:space="preserve">                             </w:t>
      </w:r>
    </w:p>
    <w:p>
      <w:pPr>
        <w:adjustRightInd w:val="0"/>
        <w:snapToGrid w:val="0"/>
        <w:spacing w:before="240" w:line="360" w:lineRule="exact"/>
        <w:ind w:firstLine="360" w:firstLineChars="200"/>
        <w:rPr>
          <w:rFonts w:ascii="宋体" w:hAnsi="宋体" w:eastAsia="宋体"/>
          <w:sz w:val="18"/>
          <w:szCs w:val="18"/>
        </w:rPr>
      </w:pPr>
      <w:r>
        <w:rPr>
          <w:rFonts w:hint="eastAsia" w:ascii="宋体" w:hAnsi="宋体" w:eastAsia="宋体"/>
          <w:sz w:val="18"/>
          <w:szCs w:val="18"/>
        </w:rPr>
        <w:t>为认真贯彻“安全第一、预防为主、综合治理”的方针，落实安全责任，加强安全生产监督管理，确保工程建设安全生产，结合工作实际，按规定搞好安全防护措施，把安全生产落实到实处，双方特签订</w:t>
      </w:r>
      <w:r>
        <w:rPr>
          <w:rFonts w:hint="eastAsia" w:ascii="宋体" w:hAnsi="宋体" w:eastAsia="宋体"/>
          <w:sz w:val="18"/>
          <w:szCs w:val="18"/>
          <w:u w:val="single"/>
        </w:rPr>
        <w:t xml:space="preserve">  </w:t>
      </w:r>
      <w:r>
        <w:rPr>
          <w:rFonts w:hint="eastAsia" w:ascii="宋体" w:hAnsi="宋体" w:eastAsia="宋体" w:cs="仿宋"/>
          <w:kern w:val="0"/>
          <w:sz w:val="18"/>
          <w:szCs w:val="18"/>
          <w:u w:val="single"/>
        </w:rPr>
        <w:t>青浦区朱家角镇安联湖山悦邸（安联·湖山悦）</w:t>
      </w:r>
      <w:r>
        <w:rPr>
          <w:rFonts w:hint="eastAsia" w:ascii="宋体" w:hAnsi="宋体" w:eastAsia="宋体" w:cs="仿宋"/>
          <w:kern w:val="0"/>
          <w:sz w:val="18"/>
          <w:szCs w:val="18"/>
          <w:u w:val="single"/>
          <w:lang w:eastAsia="zh-CN"/>
        </w:rPr>
        <w:t>2024年预看房活动定制</w:t>
      </w:r>
      <w:r>
        <w:rPr>
          <w:rFonts w:hint="eastAsia" w:ascii="宋体" w:hAnsi="宋体" w:eastAsia="宋体" w:cs="仿宋"/>
          <w:kern w:val="0"/>
          <w:sz w:val="18"/>
          <w:szCs w:val="18"/>
          <w:u w:val="single"/>
        </w:rPr>
        <w:t xml:space="preserve">服务  </w:t>
      </w:r>
      <w:r>
        <w:rPr>
          <w:rFonts w:hint="eastAsia" w:ascii="宋体" w:hAnsi="宋体" w:eastAsia="宋体"/>
          <w:sz w:val="18"/>
          <w:szCs w:val="18"/>
        </w:rPr>
        <w:t>安全生产合同。主要内容如下：</w:t>
      </w:r>
    </w:p>
    <w:p>
      <w:pPr>
        <w:numPr>
          <w:ilvl w:val="0"/>
          <w:numId w:val="5"/>
        </w:numPr>
        <w:adjustRightInd w:val="0"/>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发包人责任</w:t>
      </w:r>
    </w:p>
    <w:p>
      <w:pPr>
        <w:adjustRightInd w:val="0"/>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1、严格遵照《中华人民共和国安全生产法》、《建设工程安全生产管理条例》等有关安全生产规定，依法对承包人进行安全生产监督管理。</w:t>
      </w:r>
    </w:p>
    <w:p>
      <w:pPr>
        <w:adjustRightInd w:val="0"/>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2、严格按照有关安全生产法律法规条例规定，建立安全生产管理机构，制定各项安全生产规章制度，建立事故应急救援预案。</w:t>
      </w:r>
    </w:p>
    <w:p>
      <w:pPr>
        <w:adjustRightInd w:val="0"/>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3、按照“安全第一，预防为主，综合治理”的方针和“管生产必须管安全”的原则进行安全生产管理，做到生产与安全工作同时计划、布置、检查和总结。</w:t>
      </w:r>
    </w:p>
    <w:p>
      <w:pPr>
        <w:adjustRightInd w:val="0"/>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4、督促、指导并检查承包人安全管理人员的安全培训，依法持证上岗。</w:t>
      </w:r>
    </w:p>
    <w:p>
      <w:pPr>
        <w:adjustRightInd w:val="0"/>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5、定期召开安全生产工作会议，及时传达中央及地方有关安全生产精神。</w:t>
      </w:r>
    </w:p>
    <w:p>
      <w:pPr>
        <w:adjustRightInd w:val="0"/>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6、组织对承包人施工现场和安全生产内业资料的检查，监督承包人及时处理各种安全隐患。</w:t>
      </w:r>
    </w:p>
    <w:p>
      <w:pPr>
        <w:adjustRightInd w:val="0"/>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7、严肃查处违章、违纪行为，对情节严重的依法给予相应处罚。</w:t>
      </w:r>
    </w:p>
    <w:p>
      <w:pPr>
        <w:adjustRightInd w:val="0"/>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8、发包人的上述所有责任的任何缺失，并不免除承包人依照《中华人民共和国建筑法》等相关法律法规应当承担的安全责任。</w:t>
      </w:r>
    </w:p>
    <w:p>
      <w:pPr>
        <w:adjustRightInd w:val="0"/>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二、承包人责任</w:t>
      </w:r>
    </w:p>
    <w:p>
      <w:pPr>
        <w:adjustRightInd w:val="0"/>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1、遵守《中华人民共和国安全生产法》、《建设工程安全生产管理条例》及其他相关法律法规的规定，建立安全生产管理机构，配备安全管理人员，制定安全生产责任制等各项规章制度。</w:t>
      </w:r>
    </w:p>
    <w:p>
      <w:pPr>
        <w:adjustRightInd w:val="0"/>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2、建立事故应急救援组织和应急救援预案，并定期组织演练；组织开展事故应急知识培训和宣传工作；班组人员应相对固定，不得随意招用社会闲散人员或不明身份者充入班组，无“三证”人员不得进入施工现场；认真开展“三上岗、一讲评”安全活动，对职工进行定期或不定期的安全教育工作；特殊工作必须由持有本专业有效证件人员操作，禁止擅自操作其它工种的一切设备、支架（如接电、开机、拆架等等）。</w:t>
      </w:r>
    </w:p>
    <w:p>
      <w:pPr>
        <w:adjustRightInd w:val="0"/>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3、根据工程危险源分析和重大危险性工程施工方案论证情况，切实做好相应安全预警预防工作。</w:t>
      </w:r>
    </w:p>
    <w:p>
      <w:pPr>
        <w:adjustRightInd w:val="0"/>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4、对关键工程、要害部位、施工现场、主要机械设备进行定期或不定期检查，发现问题及时处理，严查各种违章、违规现象。</w:t>
      </w:r>
    </w:p>
    <w:p>
      <w:pPr>
        <w:adjustRightInd w:val="0"/>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5、接受地方安监部门监督检查。</w:t>
      </w:r>
    </w:p>
    <w:p>
      <w:pPr>
        <w:adjustRightInd w:val="0"/>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6、出现事故，立即上报，不得隐瞒、漏报。</w:t>
      </w:r>
    </w:p>
    <w:p>
      <w:pPr>
        <w:adjustRightInd w:val="0"/>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三、责任目标</w:t>
      </w:r>
    </w:p>
    <w:p>
      <w:pPr>
        <w:adjustRightInd w:val="0"/>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杜绝较大安全生产责任事故、重大安全生产责任事故、特大安全生产责任事故发生，完成年度安全生产各项工作任务，安全生产各项考核指标满足规范要求。</w:t>
      </w:r>
    </w:p>
    <w:p>
      <w:pPr>
        <w:adjustRightInd w:val="0"/>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四、检查、考核、评定</w:t>
      </w:r>
    </w:p>
    <w:p>
      <w:pPr>
        <w:adjustRightInd w:val="0"/>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公司安全生产领导小组办公室进行年度考核，具体方法实行月检查打分制，月检查累计分数将作为工程结束后退还质保金、评定工作的重要依据。</w:t>
      </w:r>
    </w:p>
    <w:p>
      <w:pPr>
        <w:adjustRightInd w:val="0"/>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五、奖罚办法</w:t>
      </w:r>
    </w:p>
    <w:p>
      <w:pPr>
        <w:adjustRightInd w:val="0"/>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（一）安全工作将作为考核项目办工作的主要指标之一，取得优秀成绩的，将按照公司有关规定，给予一定的奖励，并通报表扬。</w:t>
      </w:r>
    </w:p>
    <w:p>
      <w:pPr>
        <w:adjustRightInd w:val="0"/>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（二）安全工作实行“一票否决制”，对安全工作出现问题的，将按照公司有关合同及本规定，相关单位及人员应承担相应违约责任；情节严重的，有相应机关追究其他责任。</w:t>
      </w:r>
    </w:p>
    <w:p>
      <w:pPr>
        <w:adjustRightInd w:val="0"/>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六、本合同自签订之日起至项目竣工验收止。</w:t>
      </w:r>
    </w:p>
    <w:p>
      <w:pPr>
        <w:adjustRightInd w:val="0"/>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七、本合同作为</w:t>
      </w:r>
      <w:r>
        <w:rPr>
          <w:rFonts w:hint="eastAsia" w:ascii="宋体" w:hAnsi="宋体" w:eastAsia="宋体"/>
          <w:sz w:val="18"/>
          <w:szCs w:val="18"/>
          <w:u w:val="single"/>
        </w:rPr>
        <w:t xml:space="preserve">  </w:t>
      </w:r>
      <w:r>
        <w:rPr>
          <w:rFonts w:hint="eastAsia" w:ascii="宋体" w:hAnsi="宋体" w:eastAsia="宋体" w:cs="仿宋"/>
          <w:kern w:val="0"/>
          <w:sz w:val="18"/>
          <w:szCs w:val="18"/>
          <w:u w:val="single"/>
        </w:rPr>
        <w:t>青浦区朱家角镇安联湖山悦邸（安联·湖山悦）</w:t>
      </w:r>
      <w:r>
        <w:rPr>
          <w:rFonts w:hint="eastAsia" w:ascii="宋体" w:hAnsi="宋体" w:eastAsia="宋体" w:cs="仿宋"/>
          <w:kern w:val="0"/>
          <w:sz w:val="18"/>
          <w:szCs w:val="18"/>
          <w:u w:val="single"/>
          <w:lang w:eastAsia="zh-CN"/>
        </w:rPr>
        <w:t>2024年预看房活动定制</w:t>
      </w:r>
      <w:r>
        <w:rPr>
          <w:rFonts w:hint="eastAsia" w:ascii="宋体" w:hAnsi="宋体" w:eastAsia="宋体" w:cs="仿宋"/>
          <w:kern w:val="0"/>
          <w:sz w:val="18"/>
          <w:szCs w:val="18"/>
          <w:u w:val="single"/>
        </w:rPr>
        <w:t xml:space="preserve">服务  </w:t>
      </w:r>
      <w:r>
        <w:rPr>
          <w:rFonts w:hint="eastAsia" w:ascii="宋体" w:hAnsi="宋体" w:eastAsia="宋体"/>
          <w:sz w:val="18"/>
          <w:szCs w:val="18"/>
        </w:rPr>
        <w:t>合同的附件，与工程施工合同具有同等的法律效力，经合同双方签署后立即生效。</w:t>
      </w:r>
    </w:p>
    <w:p>
      <w:pPr>
        <w:adjustRightInd w:val="0"/>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八、</w:t>
      </w:r>
      <w:r>
        <w:rPr>
          <w:rFonts w:hint="eastAsia" w:ascii="宋体" w:hAnsi="宋体" w:eastAsia="宋体" w:cs="仿宋"/>
          <w:kern w:val="0"/>
          <w:sz w:val="18"/>
          <w:szCs w:val="18"/>
        </w:rPr>
        <w:t>本合同一式</w:t>
      </w:r>
      <w:r>
        <w:rPr>
          <w:rFonts w:hint="eastAsia" w:ascii="宋体" w:hAnsi="宋体" w:eastAsia="宋体" w:cs="仿宋"/>
          <w:kern w:val="0"/>
          <w:sz w:val="18"/>
          <w:szCs w:val="18"/>
          <w:u w:val="single"/>
        </w:rPr>
        <w:t xml:space="preserve"> 陆 </w:t>
      </w:r>
      <w:r>
        <w:rPr>
          <w:rFonts w:hint="eastAsia" w:ascii="宋体" w:hAnsi="宋体" w:eastAsia="宋体" w:cs="仿宋"/>
          <w:kern w:val="0"/>
          <w:sz w:val="18"/>
          <w:szCs w:val="18"/>
        </w:rPr>
        <w:t>份，甲方执</w:t>
      </w:r>
      <w:r>
        <w:rPr>
          <w:rFonts w:hint="eastAsia" w:ascii="宋体" w:hAnsi="宋体" w:eastAsia="宋体" w:cs="仿宋"/>
          <w:kern w:val="0"/>
          <w:sz w:val="18"/>
          <w:szCs w:val="18"/>
          <w:u w:val="single"/>
        </w:rPr>
        <w:t xml:space="preserve"> 肆 </w:t>
      </w:r>
      <w:r>
        <w:rPr>
          <w:rFonts w:hint="eastAsia" w:ascii="宋体" w:hAnsi="宋体" w:eastAsia="宋体" w:cs="仿宋"/>
          <w:kern w:val="0"/>
          <w:sz w:val="18"/>
          <w:szCs w:val="18"/>
        </w:rPr>
        <w:t>份，乙方执</w:t>
      </w:r>
      <w:r>
        <w:rPr>
          <w:rFonts w:hint="eastAsia" w:ascii="宋体" w:hAnsi="宋体" w:eastAsia="宋体" w:cs="仿宋"/>
          <w:kern w:val="0"/>
          <w:sz w:val="18"/>
          <w:szCs w:val="18"/>
          <w:u w:val="single"/>
        </w:rPr>
        <w:t xml:space="preserve"> 贰 </w:t>
      </w:r>
      <w:r>
        <w:rPr>
          <w:rFonts w:hint="eastAsia" w:ascii="宋体" w:hAnsi="宋体" w:eastAsia="宋体" w:cs="仿宋"/>
          <w:kern w:val="0"/>
          <w:sz w:val="18"/>
          <w:szCs w:val="18"/>
        </w:rPr>
        <w:t>份，经甲乙双方签字盖章后生效</w:t>
      </w:r>
      <w:r>
        <w:rPr>
          <w:rFonts w:hint="eastAsia" w:ascii="宋体" w:hAnsi="宋体" w:eastAsia="宋体"/>
          <w:sz w:val="18"/>
          <w:szCs w:val="18"/>
        </w:rPr>
        <w:t>。</w:t>
      </w:r>
    </w:p>
    <w:p>
      <w:pPr>
        <w:spacing w:line="360" w:lineRule="exact"/>
        <w:rPr>
          <w:rFonts w:ascii="宋体" w:hAnsi="宋体" w:eastAsia="宋体"/>
          <w:sz w:val="18"/>
          <w:szCs w:val="18"/>
        </w:rPr>
      </w:pPr>
      <w:r>
        <w:rPr>
          <w:rFonts w:hint="eastAsia" w:ascii="宋体" w:hAnsi="宋体" w:eastAsia="宋体"/>
          <w:sz w:val="18"/>
          <w:szCs w:val="18"/>
        </w:rPr>
        <w:t xml:space="preserve"> </w:t>
      </w:r>
    </w:p>
    <w:p>
      <w:pPr>
        <w:pStyle w:val="2"/>
      </w:pPr>
    </w:p>
    <w:p>
      <w:pPr>
        <w:spacing w:line="480" w:lineRule="exact"/>
        <w:rPr>
          <w:rFonts w:ascii="宋体" w:hAnsi="宋体" w:eastAsia="宋体"/>
          <w:sz w:val="18"/>
          <w:szCs w:val="18"/>
        </w:rPr>
      </w:pPr>
      <w:r>
        <w:rPr>
          <w:rFonts w:hint="eastAsia" w:ascii="宋体" w:hAnsi="宋体" w:eastAsia="宋体"/>
          <w:sz w:val="18"/>
          <w:szCs w:val="18"/>
        </w:rPr>
        <w:t>发    包    人 ：</w:t>
      </w:r>
      <w:r>
        <w:rPr>
          <w:rFonts w:hint="eastAsia" w:ascii="宋体" w:hAnsi="宋体" w:eastAsia="宋体"/>
          <w:sz w:val="18"/>
          <w:szCs w:val="18"/>
          <w:u w:val="single"/>
        </w:rPr>
        <w:t xml:space="preserve">                </w:t>
      </w:r>
      <w:r>
        <w:rPr>
          <w:rFonts w:hint="eastAsia" w:ascii="宋体" w:hAnsi="宋体" w:eastAsia="宋体"/>
          <w:sz w:val="18"/>
          <w:szCs w:val="18"/>
        </w:rPr>
        <w:t xml:space="preserve"> (盖章)      </w:t>
      </w:r>
    </w:p>
    <w:p>
      <w:pPr>
        <w:spacing w:line="480" w:lineRule="exact"/>
        <w:rPr>
          <w:rFonts w:ascii="宋体" w:hAnsi="宋体" w:eastAsia="宋体"/>
          <w:sz w:val="18"/>
          <w:szCs w:val="18"/>
        </w:rPr>
      </w:pPr>
      <w:r>
        <w:rPr>
          <w:rFonts w:hint="eastAsia" w:ascii="宋体" w:hAnsi="宋体" w:eastAsia="宋体"/>
          <w:sz w:val="18"/>
          <w:szCs w:val="18"/>
        </w:rPr>
        <w:t xml:space="preserve">法 定 代 表 人： </w:t>
      </w:r>
      <w:r>
        <w:rPr>
          <w:rFonts w:hint="eastAsia" w:ascii="宋体" w:hAnsi="宋体" w:eastAsia="宋体"/>
          <w:sz w:val="18"/>
          <w:szCs w:val="18"/>
          <w:u w:val="single"/>
        </w:rPr>
        <w:t xml:space="preserve">                </w:t>
      </w:r>
      <w:r>
        <w:rPr>
          <w:rFonts w:hint="eastAsia" w:ascii="宋体" w:hAnsi="宋体" w:eastAsia="宋体"/>
          <w:sz w:val="18"/>
          <w:szCs w:val="18"/>
        </w:rPr>
        <w:t xml:space="preserve"> (签名) </w:t>
      </w:r>
    </w:p>
    <w:p>
      <w:pPr>
        <w:spacing w:line="480" w:lineRule="exact"/>
        <w:rPr>
          <w:rFonts w:ascii="宋体" w:hAnsi="宋体" w:eastAsia="宋体"/>
          <w:sz w:val="18"/>
          <w:szCs w:val="18"/>
        </w:rPr>
      </w:pPr>
      <w:r>
        <w:rPr>
          <w:rFonts w:hint="eastAsia" w:ascii="宋体" w:hAnsi="宋体" w:eastAsia="宋体"/>
          <w:sz w:val="18"/>
          <w:szCs w:val="18"/>
        </w:rPr>
        <w:t>或其委托代理人：</w:t>
      </w:r>
    </w:p>
    <w:p>
      <w:pPr>
        <w:spacing w:line="480" w:lineRule="exact"/>
        <w:rPr>
          <w:rFonts w:ascii="宋体" w:hAnsi="宋体" w:eastAsia="宋体"/>
          <w:sz w:val="18"/>
          <w:szCs w:val="18"/>
        </w:rPr>
      </w:pPr>
      <w:r>
        <w:rPr>
          <w:rFonts w:hint="eastAsia" w:ascii="宋体" w:hAnsi="宋体" w:eastAsia="宋体"/>
          <w:sz w:val="18"/>
          <w:szCs w:val="18"/>
          <w:u w:val="single"/>
        </w:rPr>
        <w:t xml:space="preserve">      </w:t>
      </w:r>
      <w:r>
        <w:rPr>
          <w:rFonts w:hint="eastAsia" w:ascii="宋体" w:hAnsi="宋体" w:eastAsia="宋体"/>
          <w:sz w:val="18"/>
          <w:szCs w:val="18"/>
        </w:rPr>
        <w:t>年</w:t>
      </w:r>
      <w:r>
        <w:rPr>
          <w:rFonts w:hint="eastAsia" w:ascii="宋体" w:hAnsi="宋体" w:eastAsia="宋体"/>
          <w:sz w:val="18"/>
          <w:szCs w:val="18"/>
          <w:u w:val="single"/>
        </w:rPr>
        <w:t xml:space="preserve">     </w:t>
      </w:r>
      <w:r>
        <w:rPr>
          <w:rFonts w:hint="eastAsia" w:ascii="宋体" w:hAnsi="宋体" w:eastAsia="宋体"/>
          <w:sz w:val="18"/>
          <w:szCs w:val="18"/>
        </w:rPr>
        <w:t>月</w:t>
      </w:r>
      <w:r>
        <w:rPr>
          <w:rFonts w:hint="eastAsia" w:ascii="宋体" w:hAnsi="宋体" w:eastAsia="宋体"/>
          <w:sz w:val="18"/>
          <w:szCs w:val="18"/>
          <w:u w:val="single"/>
        </w:rPr>
        <w:t xml:space="preserve">      </w:t>
      </w:r>
      <w:r>
        <w:rPr>
          <w:rFonts w:hint="eastAsia" w:ascii="宋体" w:hAnsi="宋体" w:eastAsia="宋体"/>
          <w:sz w:val="18"/>
          <w:szCs w:val="18"/>
        </w:rPr>
        <w:t xml:space="preserve"> 日</w:t>
      </w:r>
    </w:p>
    <w:p>
      <w:pPr>
        <w:spacing w:line="480" w:lineRule="exact"/>
        <w:rPr>
          <w:rFonts w:ascii="宋体" w:hAnsi="宋体" w:eastAsia="宋体"/>
          <w:sz w:val="18"/>
          <w:szCs w:val="18"/>
        </w:rPr>
      </w:pPr>
    </w:p>
    <w:p>
      <w:pPr>
        <w:spacing w:line="480" w:lineRule="exact"/>
        <w:rPr>
          <w:rFonts w:ascii="宋体" w:hAnsi="宋体" w:eastAsia="宋体"/>
          <w:sz w:val="18"/>
          <w:szCs w:val="18"/>
        </w:rPr>
      </w:pPr>
      <w:r>
        <w:rPr>
          <w:rFonts w:hint="eastAsia" w:ascii="宋体" w:hAnsi="宋体" w:eastAsia="宋体"/>
          <w:sz w:val="18"/>
          <w:szCs w:val="18"/>
        </w:rPr>
        <w:t>承    包    人：</w:t>
      </w:r>
      <w:r>
        <w:rPr>
          <w:rFonts w:hint="eastAsia" w:ascii="宋体" w:hAnsi="宋体" w:eastAsia="宋体"/>
          <w:sz w:val="18"/>
          <w:szCs w:val="18"/>
          <w:u w:val="single"/>
        </w:rPr>
        <w:t xml:space="preserve">                 </w:t>
      </w:r>
      <w:r>
        <w:rPr>
          <w:rFonts w:hint="eastAsia" w:ascii="宋体" w:hAnsi="宋体" w:eastAsia="宋体"/>
          <w:sz w:val="18"/>
          <w:szCs w:val="18"/>
        </w:rPr>
        <w:t xml:space="preserve"> (盖章)      </w:t>
      </w:r>
    </w:p>
    <w:p>
      <w:pPr>
        <w:spacing w:line="480" w:lineRule="exact"/>
        <w:rPr>
          <w:rFonts w:ascii="宋体" w:hAnsi="宋体" w:eastAsia="宋体"/>
          <w:sz w:val="18"/>
          <w:szCs w:val="18"/>
        </w:rPr>
      </w:pPr>
      <w:r>
        <w:rPr>
          <w:rFonts w:hint="eastAsia" w:ascii="宋体" w:hAnsi="宋体" w:eastAsia="宋体"/>
          <w:sz w:val="18"/>
          <w:szCs w:val="18"/>
        </w:rPr>
        <w:t xml:space="preserve">法 定 代 表 人： </w:t>
      </w:r>
      <w:r>
        <w:rPr>
          <w:rFonts w:hint="eastAsia" w:ascii="宋体" w:hAnsi="宋体" w:eastAsia="宋体"/>
          <w:sz w:val="18"/>
          <w:szCs w:val="18"/>
          <w:u w:val="single"/>
        </w:rPr>
        <w:t xml:space="preserve">                </w:t>
      </w:r>
      <w:r>
        <w:rPr>
          <w:rFonts w:hint="eastAsia" w:ascii="宋体" w:hAnsi="宋体" w:eastAsia="宋体"/>
          <w:sz w:val="18"/>
          <w:szCs w:val="18"/>
        </w:rPr>
        <w:t xml:space="preserve"> (签名)</w:t>
      </w:r>
    </w:p>
    <w:p>
      <w:pPr>
        <w:spacing w:line="480" w:lineRule="exact"/>
        <w:rPr>
          <w:rFonts w:ascii="宋体" w:hAnsi="宋体" w:eastAsia="宋体"/>
          <w:sz w:val="18"/>
          <w:szCs w:val="18"/>
        </w:rPr>
      </w:pPr>
      <w:r>
        <w:rPr>
          <w:rFonts w:hint="eastAsia" w:ascii="宋体" w:hAnsi="宋体" w:eastAsia="宋体"/>
          <w:sz w:val="18"/>
          <w:szCs w:val="18"/>
        </w:rPr>
        <w:t>或其委托代理人：</w:t>
      </w:r>
    </w:p>
    <w:p>
      <w:pPr>
        <w:pStyle w:val="2"/>
        <w:spacing w:after="0" w:line="480" w:lineRule="exact"/>
        <w:rPr>
          <w:rFonts w:ascii="宋体" w:hAnsi="宋体" w:eastAsia="宋体"/>
          <w:sz w:val="18"/>
          <w:szCs w:val="18"/>
        </w:rPr>
      </w:pPr>
      <w:r>
        <w:rPr>
          <w:rFonts w:hint="eastAsia" w:ascii="宋体" w:hAnsi="宋体" w:eastAsia="宋体"/>
          <w:sz w:val="18"/>
          <w:szCs w:val="18"/>
          <w:u w:val="single"/>
        </w:rPr>
        <w:t xml:space="preserve">      </w:t>
      </w:r>
      <w:r>
        <w:rPr>
          <w:rFonts w:hint="eastAsia" w:ascii="宋体" w:hAnsi="宋体" w:eastAsia="宋体"/>
          <w:sz w:val="18"/>
          <w:szCs w:val="18"/>
        </w:rPr>
        <w:t>年</w:t>
      </w:r>
      <w:r>
        <w:rPr>
          <w:rFonts w:hint="eastAsia" w:ascii="宋体" w:hAnsi="宋体" w:eastAsia="宋体"/>
          <w:sz w:val="18"/>
          <w:szCs w:val="18"/>
          <w:u w:val="single"/>
        </w:rPr>
        <w:t xml:space="preserve">     </w:t>
      </w:r>
      <w:r>
        <w:rPr>
          <w:rFonts w:hint="eastAsia" w:ascii="宋体" w:hAnsi="宋体" w:eastAsia="宋体"/>
          <w:sz w:val="18"/>
          <w:szCs w:val="18"/>
        </w:rPr>
        <w:t>月</w:t>
      </w:r>
      <w:r>
        <w:rPr>
          <w:rFonts w:hint="eastAsia" w:ascii="宋体" w:hAnsi="宋体" w:eastAsia="宋体"/>
          <w:sz w:val="18"/>
          <w:szCs w:val="18"/>
          <w:u w:val="single"/>
        </w:rPr>
        <w:t xml:space="preserve">      </w:t>
      </w:r>
      <w:r>
        <w:rPr>
          <w:rFonts w:hint="eastAsia" w:ascii="宋体" w:hAnsi="宋体" w:eastAsia="宋体"/>
          <w:sz w:val="18"/>
          <w:szCs w:val="18"/>
        </w:rPr>
        <w:t xml:space="preserve"> 日</w:t>
      </w:r>
    </w:p>
    <w:p>
      <w:pPr>
        <w:pStyle w:val="2"/>
        <w:rPr>
          <w:rFonts w:ascii="Times New Roman" w:hAnsi="Times New Roman" w:cs="Times New Roman"/>
          <w:szCs w:val="21"/>
        </w:rPr>
      </w:pPr>
      <w:r>
        <w:rPr>
          <w:rFonts w:ascii="Times New Roman" w:hAnsi="Times New Roman" w:cs="Times New Roman"/>
          <w:szCs w:val="21"/>
        </w:rPr>
        <w:br w:type="page"/>
      </w:r>
    </w:p>
    <w:p>
      <w:pPr>
        <w:pStyle w:val="3"/>
        <w:numPr>
          <w:ilvl w:val="0"/>
          <w:numId w:val="0"/>
        </w:numPr>
        <w:spacing w:before="312" w:after="312"/>
        <w:ind w:left="402"/>
        <w:rPr>
          <w:rFonts w:ascii="Times New Roman" w:hAnsi="Times New Roman" w:eastAsia="宋体" w:cs="Times New Roman"/>
        </w:rPr>
      </w:pPr>
      <w:bookmarkStart w:id="177" w:name="_Toc1609"/>
      <w:r>
        <w:rPr>
          <w:rFonts w:hint="eastAsia" w:ascii="Times New Roman" w:hAnsi="Times New Roman" w:eastAsia="宋体" w:cs="Times New Roman"/>
        </w:rPr>
        <w:t xml:space="preserve">第五章 </w:t>
      </w:r>
      <w:r>
        <w:rPr>
          <w:rFonts w:ascii="Times New Roman" w:hAnsi="Times New Roman" w:eastAsia="宋体" w:cs="Times New Roman"/>
        </w:rPr>
        <w:t>采购需求及清单</w:t>
      </w:r>
      <w:bookmarkEnd w:id="177"/>
    </w:p>
    <w:tbl>
      <w:tblPr>
        <w:tblStyle w:val="10"/>
        <w:tblW w:w="5427" w:type="pct"/>
        <w:tblInd w:w="0" w:type="dxa"/>
        <w:tblLayout w:type="fixed"/>
        <w:tblCellMar>
          <w:top w:w="0" w:type="dxa"/>
          <w:left w:w="108" w:type="dxa"/>
          <w:bottom w:w="0" w:type="dxa"/>
          <w:right w:w="108" w:type="dxa"/>
        </w:tblCellMar>
      </w:tblPr>
      <w:tblGrid>
        <w:gridCol w:w="612"/>
        <w:gridCol w:w="1058"/>
        <w:gridCol w:w="1756"/>
        <w:gridCol w:w="615"/>
        <w:gridCol w:w="495"/>
        <w:gridCol w:w="488"/>
        <w:gridCol w:w="773"/>
        <w:gridCol w:w="1685"/>
        <w:gridCol w:w="1775"/>
      </w:tblGrid>
      <w:tr>
        <w:tblPrEx>
          <w:tblCellMar>
            <w:top w:w="0" w:type="dxa"/>
            <w:left w:w="108" w:type="dxa"/>
            <w:bottom w:w="0" w:type="dxa"/>
            <w:right w:w="108" w:type="dxa"/>
          </w:tblCellMar>
        </w:tblPrEx>
        <w:trPr>
          <w:trHeight w:val="2418" w:hRule="atLeast"/>
        </w:trPr>
        <w:tc>
          <w:tcPr>
            <w:tcW w:w="330" w:type="pct"/>
            <w:tcBorders>
              <w:top w:val="single" w:color="auto" w:sz="4" w:space="0"/>
              <w:left w:val="single" w:color="auto" w:sz="4" w:space="0"/>
              <w:bottom w:val="single" w:color="auto" w:sz="4" w:space="0"/>
              <w:right w:val="single" w:color="auto" w:sz="4" w:space="0"/>
            </w:tcBorders>
            <w:shd w:val="clear" w:color="000000" w:fill="B4C6E7"/>
            <w:vAlign w:val="center"/>
          </w:tcPr>
          <w:p>
            <w:pPr>
              <w:kinsoku/>
              <w:autoSpaceDE/>
              <w:autoSpaceDN/>
              <w:adjustRightInd/>
              <w:snapToGrid/>
              <w:jc w:val="center"/>
              <w:textAlignment w:val="auto"/>
              <w:rPr>
                <w:rFonts w:ascii="宋体" w:hAnsi="宋体" w:eastAsia="宋体" w:cs="宋体"/>
                <w:b/>
                <w:bCs/>
                <w:snapToGrid/>
                <w:color w:val="auto"/>
                <w:sz w:val="18"/>
                <w:szCs w:val="18"/>
              </w:rPr>
            </w:pPr>
            <w:r>
              <w:rPr>
                <w:rFonts w:hint="eastAsia" w:ascii="宋体" w:hAnsi="宋体" w:eastAsia="宋体" w:cs="宋体"/>
                <w:b/>
                <w:bCs/>
                <w:snapToGrid/>
                <w:color w:val="auto"/>
                <w:sz w:val="18"/>
                <w:szCs w:val="18"/>
              </w:rPr>
              <w:t>项</w:t>
            </w:r>
          </w:p>
        </w:tc>
        <w:tc>
          <w:tcPr>
            <w:tcW w:w="571" w:type="pct"/>
            <w:tcBorders>
              <w:top w:val="single" w:color="auto" w:sz="4" w:space="0"/>
              <w:left w:val="nil"/>
              <w:bottom w:val="single" w:color="auto" w:sz="4" w:space="0"/>
              <w:right w:val="single" w:color="auto" w:sz="4" w:space="0"/>
            </w:tcBorders>
            <w:shd w:val="clear" w:color="000000" w:fill="B4C6E7"/>
            <w:vAlign w:val="center"/>
          </w:tcPr>
          <w:p>
            <w:pPr>
              <w:kinsoku/>
              <w:autoSpaceDE/>
              <w:autoSpaceDN/>
              <w:adjustRightInd/>
              <w:snapToGrid/>
              <w:jc w:val="center"/>
              <w:textAlignment w:val="auto"/>
              <w:rPr>
                <w:rFonts w:hint="default" w:ascii="宋体" w:hAnsi="宋体" w:eastAsia="宋体" w:cs="宋体"/>
                <w:b/>
                <w:bCs/>
                <w:snapToGrid/>
                <w:color w:val="auto"/>
                <w:sz w:val="18"/>
                <w:szCs w:val="18"/>
                <w:lang w:val="en-US" w:eastAsia="zh-CN"/>
              </w:rPr>
            </w:pPr>
            <w:r>
              <w:rPr>
                <w:rFonts w:hint="eastAsia" w:ascii="宋体" w:hAnsi="宋体" w:eastAsia="宋体" w:cs="宋体"/>
                <w:b/>
                <w:bCs/>
                <w:snapToGrid/>
                <w:color w:val="auto"/>
                <w:sz w:val="18"/>
                <w:szCs w:val="18"/>
                <w:lang w:val="en-US" w:eastAsia="zh-CN"/>
              </w:rPr>
              <w:t>产品名称</w:t>
            </w:r>
          </w:p>
        </w:tc>
        <w:tc>
          <w:tcPr>
            <w:tcW w:w="948" w:type="pct"/>
            <w:tcBorders>
              <w:top w:val="single" w:color="auto" w:sz="4" w:space="0"/>
              <w:left w:val="nil"/>
              <w:bottom w:val="single" w:color="auto" w:sz="4" w:space="0"/>
              <w:right w:val="single" w:color="auto" w:sz="4" w:space="0"/>
            </w:tcBorders>
            <w:shd w:val="clear" w:color="000000" w:fill="B4C6E7"/>
            <w:vAlign w:val="center"/>
          </w:tcPr>
          <w:p>
            <w:pPr>
              <w:kinsoku/>
              <w:autoSpaceDE/>
              <w:autoSpaceDN/>
              <w:adjustRightInd/>
              <w:snapToGrid/>
              <w:jc w:val="center"/>
              <w:textAlignment w:val="auto"/>
              <w:rPr>
                <w:rFonts w:hint="default" w:ascii="宋体" w:hAnsi="宋体" w:eastAsia="宋体" w:cs="宋体"/>
                <w:b/>
                <w:bCs/>
                <w:snapToGrid/>
                <w:color w:val="auto"/>
                <w:sz w:val="18"/>
                <w:szCs w:val="18"/>
                <w:lang w:val="en-US" w:eastAsia="zh-CN"/>
              </w:rPr>
            </w:pPr>
            <w:r>
              <w:rPr>
                <w:rFonts w:hint="eastAsia" w:ascii="宋体" w:hAnsi="宋体" w:eastAsia="宋体" w:cs="宋体"/>
                <w:b/>
                <w:bCs/>
                <w:snapToGrid/>
                <w:color w:val="auto"/>
                <w:sz w:val="18"/>
                <w:szCs w:val="18"/>
                <w:lang w:val="en-US" w:eastAsia="zh-CN"/>
              </w:rPr>
              <w:t>包含内容</w:t>
            </w:r>
          </w:p>
        </w:tc>
        <w:tc>
          <w:tcPr>
            <w:tcW w:w="332" w:type="pct"/>
            <w:tcBorders>
              <w:top w:val="single" w:color="auto" w:sz="4" w:space="0"/>
              <w:left w:val="nil"/>
              <w:bottom w:val="single" w:color="auto" w:sz="4" w:space="0"/>
              <w:right w:val="single" w:color="auto" w:sz="4" w:space="0"/>
            </w:tcBorders>
            <w:shd w:val="clear" w:color="000000" w:fill="B4C6E7"/>
            <w:vAlign w:val="center"/>
          </w:tcPr>
          <w:p>
            <w:pPr>
              <w:kinsoku/>
              <w:autoSpaceDE/>
              <w:autoSpaceDN/>
              <w:adjustRightInd/>
              <w:snapToGrid/>
              <w:jc w:val="center"/>
              <w:textAlignment w:val="auto"/>
              <w:rPr>
                <w:rFonts w:ascii="宋体" w:hAnsi="宋体" w:eastAsia="宋体" w:cs="宋体"/>
                <w:b/>
                <w:bCs/>
                <w:snapToGrid/>
                <w:color w:val="auto"/>
                <w:sz w:val="18"/>
                <w:szCs w:val="18"/>
              </w:rPr>
            </w:pPr>
            <w:r>
              <w:rPr>
                <w:rFonts w:hint="eastAsia" w:ascii="宋体" w:hAnsi="宋体" w:eastAsia="宋体" w:cs="宋体"/>
                <w:b/>
                <w:bCs/>
                <w:snapToGrid/>
                <w:color w:val="auto"/>
                <w:sz w:val="18"/>
                <w:szCs w:val="18"/>
              </w:rPr>
              <w:t>单位</w:t>
            </w:r>
          </w:p>
        </w:tc>
        <w:tc>
          <w:tcPr>
            <w:tcW w:w="267" w:type="pct"/>
            <w:tcBorders>
              <w:top w:val="single" w:color="auto" w:sz="4" w:space="0"/>
              <w:left w:val="nil"/>
              <w:bottom w:val="single" w:color="auto" w:sz="4" w:space="0"/>
              <w:right w:val="single" w:color="auto" w:sz="4" w:space="0"/>
            </w:tcBorders>
            <w:shd w:val="clear" w:color="000000" w:fill="B4C6E7"/>
            <w:vAlign w:val="center"/>
          </w:tcPr>
          <w:p>
            <w:pPr>
              <w:kinsoku/>
              <w:autoSpaceDE/>
              <w:autoSpaceDN/>
              <w:adjustRightInd/>
              <w:snapToGrid/>
              <w:jc w:val="center"/>
              <w:textAlignment w:val="auto"/>
              <w:rPr>
                <w:rFonts w:ascii="宋体" w:hAnsi="宋体" w:eastAsia="宋体" w:cs="宋体"/>
                <w:b/>
                <w:bCs/>
                <w:snapToGrid/>
                <w:color w:val="auto"/>
                <w:sz w:val="18"/>
                <w:szCs w:val="18"/>
              </w:rPr>
            </w:pPr>
            <w:r>
              <w:rPr>
                <w:rFonts w:hint="eastAsia" w:ascii="宋体" w:hAnsi="宋体" w:eastAsia="宋体" w:cs="宋体"/>
                <w:b/>
                <w:bCs/>
                <w:snapToGrid/>
                <w:color w:val="auto"/>
                <w:sz w:val="18"/>
                <w:szCs w:val="18"/>
              </w:rPr>
              <w:t>单价（元）</w:t>
            </w:r>
            <w:r>
              <w:rPr>
                <w:rFonts w:hint="eastAsia" w:ascii="宋体" w:hAnsi="宋体" w:eastAsia="宋体" w:cs="宋体"/>
                <w:b/>
                <w:bCs/>
                <w:snapToGrid/>
                <w:color w:val="auto"/>
                <w:sz w:val="18"/>
                <w:szCs w:val="18"/>
              </w:rPr>
              <w:br w:type="textWrapping"/>
            </w:r>
            <w:r>
              <w:rPr>
                <w:rFonts w:hint="eastAsia" w:ascii="宋体" w:hAnsi="宋体" w:eastAsia="宋体" w:cs="宋体"/>
                <w:b/>
                <w:bCs/>
                <w:snapToGrid/>
                <w:color w:val="auto"/>
                <w:sz w:val="18"/>
                <w:szCs w:val="18"/>
              </w:rPr>
              <w:t>（不含税）</w:t>
            </w:r>
          </w:p>
        </w:tc>
        <w:tc>
          <w:tcPr>
            <w:tcW w:w="263" w:type="pct"/>
            <w:tcBorders>
              <w:top w:val="single" w:color="auto" w:sz="4" w:space="0"/>
              <w:left w:val="nil"/>
              <w:bottom w:val="single" w:color="auto" w:sz="4" w:space="0"/>
              <w:right w:val="single" w:color="auto" w:sz="4" w:space="0"/>
            </w:tcBorders>
            <w:shd w:val="clear" w:color="000000" w:fill="B4C6E7"/>
            <w:vAlign w:val="center"/>
          </w:tcPr>
          <w:p>
            <w:pPr>
              <w:kinsoku/>
              <w:autoSpaceDE/>
              <w:autoSpaceDN/>
              <w:adjustRightInd/>
              <w:snapToGrid/>
              <w:jc w:val="center"/>
              <w:textAlignment w:val="auto"/>
              <w:rPr>
                <w:rFonts w:ascii="宋体" w:hAnsi="宋体" w:eastAsia="宋体" w:cs="宋体"/>
                <w:b/>
                <w:bCs/>
                <w:snapToGrid/>
                <w:color w:val="auto"/>
                <w:sz w:val="18"/>
                <w:szCs w:val="18"/>
              </w:rPr>
            </w:pPr>
            <w:r>
              <w:rPr>
                <w:rFonts w:hint="eastAsia" w:ascii="宋体" w:hAnsi="宋体" w:eastAsia="宋体" w:cs="宋体"/>
                <w:b/>
                <w:bCs/>
                <w:snapToGrid/>
                <w:color w:val="auto"/>
                <w:sz w:val="18"/>
                <w:szCs w:val="18"/>
              </w:rPr>
              <w:t>数量</w:t>
            </w:r>
          </w:p>
        </w:tc>
        <w:tc>
          <w:tcPr>
            <w:tcW w:w="417" w:type="pct"/>
            <w:tcBorders>
              <w:top w:val="single" w:color="auto" w:sz="4" w:space="0"/>
              <w:left w:val="nil"/>
              <w:bottom w:val="single" w:color="auto" w:sz="4" w:space="0"/>
              <w:right w:val="single" w:color="auto" w:sz="4" w:space="0"/>
            </w:tcBorders>
            <w:shd w:val="clear" w:color="000000" w:fill="B4C6E7"/>
            <w:vAlign w:val="center"/>
          </w:tcPr>
          <w:p>
            <w:pPr>
              <w:kinsoku/>
              <w:autoSpaceDE/>
              <w:autoSpaceDN/>
              <w:adjustRightInd/>
              <w:snapToGrid/>
              <w:jc w:val="center"/>
              <w:textAlignment w:val="auto"/>
              <w:rPr>
                <w:rFonts w:ascii="宋体" w:hAnsi="宋体" w:eastAsia="宋体" w:cs="宋体"/>
                <w:b/>
                <w:bCs/>
                <w:snapToGrid/>
                <w:color w:val="auto"/>
                <w:sz w:val="18"/>
                <w:szCs w:val="18"/>
              </w:rPr>
            </w:pPr>
            <w:r>
              <w:rPr>
                <w:rFonts w:hint="eastAsia" w:ascii="宋体" w:hAnsi="宋体" w:eastAsia="宋体" w:cs="宋体"/>
                <w:b/>
                <w:bCs/>
                <w:snapToGrid/>
                <w:color w:val="auto"/>
                <w:sz w:val="18"/>
                <w:szCs w:val="18"/>
              </w:rPr>
              <w:t>小计</w:t>
            </w:r>
            <w:r>
              <w:rPr>
                <w:rFonts w:hint="eastAsia" w:ascii="宋体" w:hAnsi="宋体" w:eastAsia="宋体" w:cs="宋体"/>
                <w:b/>
                <w:bCs/>
                <w:snapToGrid/>
                <w:color w:val="auto"/>
                <w:sz w:val="18"/>
                <w:szCs w:val="18"/>
              </w:rPr>
              <w:br w:type="textWrapping"/>
            </w:r>
            <w:r>
              <w:rPr>
                <w:rFonts w:hint="eastAsia" w:ascii="宋体" w:hAnsi="宋体" w:eastAsia="宋体" w:cs="宋体"/>
                <w:b/>
                <w:bCs/>
                <w:snapToGrid/>
                <w:color w:val="auto"/>
                <w:sz w:val="18"/>
                <w:szCs w:val="18"/>
              </w:rPr>
              <w:t>（不含税）</w:t>
            </w:r>
          </w:p>
        </w:tc>
        <w:tc>
          <w:tcPr>
            <w:tcW w:w="910" w:type="pct"/>
            <w:tcBorders>
              <w:top w:val="single" w:color="auto" w:sz="4" w:space="0"/>
              <w:left w:val="nil"/>
              <w:bottom w:val="single" w:color="auto" w:sz="4" w:space="0"/>
              <w:right w:val="single" w:color="auto" w:sz="4" w:space="0"/>
            </w:tcBorders>
            <w:shd w:val="clear" w:color="000000" w:fill="B4C6E7"/>
            <w:vAlign w:val="center"/>
          </w:tcPr>
          <w:p>
            <w:pPr>
              <w:kinsoku/>
              <w:autoSpaceDE/>
              <w:autoSpaceDN/>
              <w:adjustRightInd/>
              <w:snapToGrid/>
              <w:jc w:val="center"/>
              <w:textAlignment w:val="auto"/>
              <w:rPr>
                <w:rFonts w:ascii="宋体" w:hAnsi="宋体" w:eastAsia="宋体" w:cs="宋体"/>
                <w:b/>
                <w:bCs/>
                <w:snapToGrid/>
                <w:color w:val="auto"/>
                <w:sz w:val="18"/>
                <w:szCs w:val="18"/>
              </w:rPr>
            </w:pPr>
            <w:r>
              <w:rPr>
                <w:rFonts w:hint="eastAsia" w:ascii="宋体" w:hAnsi="宋体" w:eastAsia="宋体" w:cs="宋体"/>
                <w:b/>
                <w:bCs/>
                <w:snapToGrid/>
                <w:color w:val="auto"/>
                <w:sz w:val="18"/>
                <w:szCs w:val="18"/>
              </w:rPr>
              <w:t>图片</w:t>
            </w:r>
          </w:p>
        </w:tc>
        <w:tc>
          <w:tcPr>
            <w:tcW w:w="958" w:type="pct"/>
            <w:tcBorders>
              <w:top w:val="single" w:color="auto" w:sz="4" w:space="0"/>
              <w:left w:val="nil"/>
              <w:bottom w:val="single" w:color="auto" w:sz="4" w:space="0"/>
              <w:right w:val="single" w:color="auto" w:sz="4" w:space="0"/>
            </w:tcBorders>
            <w:shd w:val="clear" w:color="000000" w:fill="B4C6E7"/>
            <w:vAlign w:val="center"/>
          </w:tcPr>
          <w:p>
            <w:pPr>
              <w:kinsoku/>
              <w:autoSpaceDE/>
              <w:autoSpaceDN/>
              <w:adjustRightInd/>
              <w:snapToGrid/>
              <w:jc w:val="center"/>
              <w:textAlignment w:val="auto"/>
              <w:rPr>
                <w:rFonts w:hint="eastAsia" w:ascii="宋体" w:hAnsi="宋体" w:eastAsia="宋体" w:cs="宋体"/>
                <w:b/>
                <w:bCs/>
                <w:snapToGrid/>
                <w:color w:val="auto"/>
                <w:sz w:val="18"/>
                <w:szCs w:val="18"/>
                <w:lang w:val="en-US" w:eastAsia="zh-CN"/>
              </w:rPr>
            </w:pPr>
            <w:r>
              <w:rPr>
                <w:rFonts w:hint="eastAsia" w:ascii="宋体" w:hAnsi="宋体" w:eastAsia="宋体" w:cs="宋体"/>
                <w:b/>
                <w:bCs/>
                <w:snapToGrid/>
                <w:color w:val="auto"/>
                <w:sz w:val="18"/>
                <w:szCs w:val="18"/>
                <w:lang w:val="en-US" w:eastAsia="zh-CN"/>
              </w:rPr>
              <w:t>备注</w:t>
            </w:r>
          </w:p>
        </w:tc>
      </w:tr>
      <w:tr>
        <w:tblPrEx>
          <w:tblCellMar>
            <w:top w:w="0" w:type="dxa"/>
            <w:left w:w="108" w:type="dxa"/>
            <w:bottom w:w="0" w:type="dxa"/>
            <w:right w:w="108" w:type="dxa"/>
          </w:tblCellMar>
        </w:tblPrEx>
        <w:trPr>
          <w:trHeight w:val="2719" w:hRule="atLeast"/>
        </w:trPr>
        <w:tc>
          <w:tcPr>
            <w:tcW w:w="330" w:type="pct"/>
            <w:tcBorders>
              <w:top w:val="nil"/>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color w:val="auto"/>
                <w:sz w:val="18"/>
                <w:szCs w:val="18"/>
              </w:rPr>
            </w:pPr>
            <w:r>
              <w:rPr>
                <w:rFonts w:hint="eastAsia" w:ascii="宋体" w:hAnsi="宋体" w:eastAsia="宋体" w:cs="宋体"/>
                <w:snapToGrid/>
                <w:color w:val="auto"/>
                <w:sz w:val="18"/>
                <w:szCs w:val="18"/>
              </w:rPr>
              <w:t>1</w:t>
            </w:r>
          </w:p>
        </w:tc>
        <w:tc>
          <w:tcPr>
            <w:tcW w:w="571" w:type="pct"/>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hint="default" w:ascii="宋体" w:hAnsi="宋体" w:eastAsia="宋体" w:cs="宋体"/>
                <w:snapToGrid/>
                <w:color w:val="auto"/>
                <w:sz w:val="18"/>
                <w:szCs w:val="18"/>
                <w:lang w:val="en-US" w:eastAsia="zh-CN"/>
              </w:rPr>
            </w:pPr>
            <w:r>
              <w:rPr>
                <w:rFonts w:hint="eastAsia" w:ascii="宋体" w:hAnsi="宋体" w:eastAsia="宋体" w:cs="宋体"/>
                <w:snapToGrid/>
                <w:color w:val="auto"/>
                <w:sz w:val="18"/>
                <w:szCs w:val="18"/>
                <w:lang w:val="en-US" w:eastAsia="zh-CN"/>
              </w:rPr>
              <w:t>定制电风扇</w:t>
            </w:r>
          </w:p>
        </w:tc>
        <w:tc>
          <w:tcPr>
            <w:tcW w:w="948" w:type="pct"/>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color w:val="auto"/>
                <w:sz w:val="18"/>
                <w:szCs w:val="18"/>
              </w:rPr>
            </w:pPr>
            <w:r>
              <w:rPr>
                <w:rFonts w:hint="eastAsia" w:ascii="宋体" w:hAnsi="宋体" w:eastAsia="宋体" w:cs="宋体"/>
                <w:snapToGrid/>
                <w:color w:val="auto"/>
                <w:sz w:val="18"/>
                <w:szCs w:val="18"/>
              </w:rPr>
              <w:t>艾贝丽便携式LED数显小风扇</w:t>
            </w:r>
          </w:p>
        </w:tc>
        <w:tc>
          <w:tcPr>
            <w:tcW w:w="332" w:type="pct"/>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hint="eastAsia" w:ascii="宋体" w:hAnsi="宋体" w:eastAsia="宋体" w:cs="宋体"/>
                <w:snapToGrid/>
                <w:color w:val="auto"/>
                <w:sz w:val="18"/>
                <w:szCs w:val="18"/>
                <w:lang w:eastAsia="zh-CN"/>
              </w:rPr>
            </w:pPr>
            <w:r>
              <w:rPr>
                <w:rFonts w:hint="eastAsia" w:ascii="宋体" w:hAnsi="宋体" w:eastAsia="宋体" w:cs="宋体"/>
                <w:snapToGrid/>
                <w:color w:val="auto"/>
                <w:sz w:val="18"/>
                <w:szCs w:val="18"/>
                <w:lang w:val="en-US" w:eastAsia="zh-CN"/>
              </w:rPr>
              <w:t>个</w:t>
            </w:r>
          </w:p>
        </w:tc>
        <w:tc>
          <w:tcPr>
            <w:tcW w:w="267" w:type="pct"/>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color w:val="auto"/>
                <w:sz w:val="18"/>
                <w:szCs w:val="18"/>
              </w:rPr>
            </w:pPr>
          </w:p>
        </w:tc>
        <w:tc>
          <w:tcPr>
            <w:tcW w:w="263" w:type="pct"/>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hint="default" w:ascii="宋体" w:hAnsi="宋体" w:eastAsia="宋体" w:cs="宋体"/>
                <w:snapToGrid/>
                <w:color w:val="auto"/>
                <w:sz w:val="18"/>
                <w:szCs w:val="18"/>
                <w:lang w:val="en-US" w:eastAsia="zh-CN"/>
              </w:rPr>
            </w:pPr>
            <w:r>
              <w:rPr>
                <w:rFonts w:hint="eastAsia" w:ascii="宋体" w:hAnsi="宋体" w:eastAsia="宋体" w:cs="宋体"/>
                <w:snapToGrid/>
                <w:color w:val="auto"/>
                <w:sz w:val="18"/>
                <w:szCs w:val="18"/>
                <w:lang w:val="en-US" w:eastAsia="zh-CN"/>
              </w:rPr>
              <w:t>600</w:t>
            </w:r>
          </w:p>
        </w:tc>
        <w:tc>
          <w:tcPr>
            <w:tcW w:w="417" w:type="pct"/>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color w:val="auto"/>
                <w:sz w:val="18"/>
                <w:szCs w:val="18"/>
              </w:rPr>
            </w:pPr>
          </w:p>
        </w:tc>
        <w:tc>
          <w:tcPr>
            <w:tcW w:w="910" w:type="pct"/>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color w:val="auto"/>
                <w:sz w:val="18"/>
                <w:szCs w:val="18"/>
              </w:rPr>
            </w:pPr>
            <w:r>
              <w:drawing>
                <wp:inline distT="0" distB="0" distL="114300" distR="114300">
                  <wp:extent cx="1172845" cy="1627505"/>
                  <wp:effectExtent l="0" t="0" r="8255" b="10795"/>
                  <wp:docPr id="4" name="图片 23"/>
                  <wp:cNvGraphicFramePr/>
                  <a:graphic xmlns:a="http://schemas.openxmlformats.org/drawingml/2006/main">
                    <a:graphicData uri="http://schemas.openxmlformats.org/drawingml/2006/picture">
                      <pic:pic xmlns:pic="http://schemas.openxmlformats.org/drawingml/2006/picture">
                        <pic:nvPicPr>
                          <pic:cNvPr id="4" name="图片 23"/>
                          <pic:cNvPicPr/>
                        </pic:nvPicPr>
                        <pic:blipFill>
                          <a:blip r:embed="rId8"/>
                          <a:stretch>
                            <a:fillRect/>
                          </a:stretch>
                        </pic:blipFill>
                        <pic:spPr>
                          <a:xfrm>
                            <a:off x="0" y="0"/>
                            <a:ext cx="1172845" cy="1627505"/>
                          </a:xfrm>
                          <a:prstGeom prst="rect">
                            <a:avLst/>
                          </a:prstGeom>
                          <a:noFill/>
                          <a:ln w="9525">
                            <a:noFill/>
                          </a:ln>
                        </pic:spPr>
                      </pic:pic>
                    </a:graphicData>
                  </a:graphic>
                </wp:inline>
              </w:drawing>
            </w:r>
          </w:p>
        </w:tc>
        <w:tc>
          <w:tcPr>
            <w:tcW w:w="958" w:type="pct"/>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pPr>
          </w:p>
        </w:tc>
      </w:tr>
      <w:tr>
        <w:tblPrEx>
          <w:tblCellMar>
            <w:top w:w="0" w:type="dxa"/>
            <w:left w:w="108" w:type="dxa"/>
            <w:bottom w:w="0" w:type="dxa"/>
            <w:right w:w="108" w:type="dxa"/>
          </w:tblCellMar>
        </w:tblPrEx>
        <w:trPr>
          <w:trHeight w:val="5429" w:hRule="atLeast"/>
        </w:trPr>
        <w:tc>
          <w:tcPr>
            <w:tcW w:w="330" w:type="pct"/>
            <w:tcBorders>
              <w:top w:val="nil"/>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left"/>
              <w:textAlignment w:val="auto"/>
              <w:rPr>
                <w:rFonts w:ascii="宋体" w:hAnsi="宋体" w:eastAsia="宋体" w:cs="宋体"/>
                <w:snapToGrid/>
                <w:color w:val="auto"/>
                <w:sz w:val="18"/>
                <w:szCs w:val="18"/>
              </w:rPr>
            </w:pPr>
            <w:r>
              <w:rPr>
                <w:rFonts w:hint="eastAsia" w:ascii="宋体" w:hAnsi="宋体" w:eastAsia="宋体" w:cs="宋体"/>
                <w:snapToGrid/>
                <w:color w:val="auto"/>
                <w:sz w:val="18"/>
                <w:szCs w:val="18"/>
              </w:rPr>
              <w:t>2</w:t>
            </w:r>
          </w:p>
        </w:tc>
        <w:tc>
          <w:tcPr>
            <w:tcW w:w="571" w:type="pct"/>
            <w:tcBorders>
              <w:top w:val="nil"/>
              <w:left w:val="nil"/>
              <w:bottom w:val="single" w:color="auto" w:sz="4" w:space="0"/>
              <w:right w:val="single" w:color="auto" w:sz="4" w:space="0"/>
            </w:tcBorders>
            <w:shd w:val="clear" w:color="auto" w:fill="auto"/>
            <w:vAlign w:val="center"/>
          </w:tcPr>
          <w:p>
            <w:pPr>
              <w:kinsoku/>
              <w:autoSpaceDE/>
              <w:autoSpaceDN/>
              <w:adjustRightInd/>
              <w:snapToGrid/>
              <w:jc w:val="left"/>
              <w:textAlignment w:val="auto"/>
              <w:rPr>
                <w:rFonts w:hint="default" w:ascii="宋体" w:hAnsi="宋体" w:eastAsia="宋体" w:cs="宋体"/>
                <w:snapToGrid/>
                <w:color w:val="auto"/>
                <w:sz w:val="18"/>
                <w:szCs w:val="18"/>
                <w:lang w:val="en-US" w:eastAsia="zh-CN"/>
              </w:rPr>
            </w:pPr>
            <w:r>
              <w:rPr>
                <w:rFonts w:hint="eastAsia" w:ascii="宋体" w:hAnsi="宋体" w:eastAsia="宋体" w:cs="宋体"/>
                <w:snapToGrid/>
                <w:color w:val="auto"/>
                <w:sz w:val="18"/>
                <w:szCs w:val="18"/>
                <w:lang w:val="en-US" w:eastAsia="zh-CN"/>
              </w:rPr>
              <w:t>定制清凉礼包</w:t>
            </w:r>
          </w:p>
        </w:tc>
        <w:tc>
          <w:tcPr>
            <w:tcW w:w="948" w:type="pct"/>
            <w:tcBorders>
              <w:top w:val="nil"/>
              <w:left w:val="nil"/>
              <w:bottom w:val="single" w:color="auto" w:sz="4" w:space="0"/>
              <w:right w:val="single" w:color="auto" w:sz="4" w:space="0"/>
            </w:tcBorders>
            <w:shd w:val="clear" w:color="auto" w:fill="auto"/>
            <w:vAlign w:val="center"/>
          </w:tcPr>
          <w:p>
            <w:pPr>
              <w:kinsoku/>
              <w:autoSpaceDE/>
              <w:autoSpaceDN/>
              <w:adjustRightInd/>
              <w:snapToGrid/>
              <w:jc w:val="left"/>
              <w:textAlignment w:val="auto"/>
              <w:rPr>
                <w:rFonts w:hint="default" w:ascii="宋体" w:hAnsi="宋体" w:eastAsia="宋体" w:cs="宋体"/>
                <w:snapToGrid/>
                <w:color w:val="auto"/>
                <w:sz w:val="18"/>
                <w:szCs w:val="18"/>
                <w:lang w:val="en-US" w:eastAsia="zh-CN"/>
              </w:rPr>
            </w:pPr>
            <w:r>
              <w:rPr>
                <w:rFonts w:hint="eastAsia" w:ascii="宋体" w:hAnsi="宋体" w:eastAsia="宋体" w:cs="宋体"/>
                <w:snapToGrid/>
                <w:color w:val="auto"/>
                <w:sz w:val="18"/>
                <w:szCs w:val="18"/>
                <w:lang w:val="en-US" w:eastAsia="zh-CN"/>
              </w:rPr>
              <w:t>1</w:t>
            </w:r>
            <w:r>
              <w:rPr>
                <w:rFonts w:hint="eastAsia" w:ascii="宋体" w:hAnsi="宋体" w:eastAsia="宋体" w:cs="宋体"/>
                <w:snapToGrid/>
                <w:color w:val="auto"/>
                <w:sz w:val="18"/>
                <w:szCs w:val="18"/>
              </w:rPr>
              <w:t>碧柔水活防晒优护水凝露90ml</w:t>
            </w:r>
            <w:r>
              <w:rPr>
                <w:rFonts w:hint="eastAsia" w:ascii="宋体" w:hAnsi="宋体" w:eastAsia="宋体" w:cs="宋体"/>
                <w:snapToGrid/>
                <w:color w:val="auto"/>
                <w:sz w:val="18"/>
                <w:szCs w:val="18"/>
                <w:lang w:val="en-US" w:eastAsia="zh-CN"/>
              </w:rPr>
              <w:t>*1个</w:t>
            </w:r>
          </w:p>
          <w:p>
            <w:pPr>
              <w:kinsoku/>
              <w:autoSpaceDE/>
              <w:autoSpaceDN/>
              <w:adjustRightInd/>
              <w:snapToGrid/>
              <w:jc w:val="left"/>
              <w:textAlignment w:val="auto"/>
              <w:rPr>
                <w:rFonts w:hint="default" w:ascii="宋体" w:hAnsi="宋体" w:eastAsia="宋体" w:cs="宋体"/>
                <w:snapToGrid/>
                <w:color w:val="auto"/>
                <w:sz w:val="18"/>
                <w:szCs w:val="18"/>
                <w:lang w:val="en-US" w:eastAsia="zh-CN"/>
              </w:rPr>
            </w:pPr>
            <w:r>
              <w:rPr>
                <w:rFonts w:hint="eastAsia" w:ascii="宋体" w:hAnsi="宋体" w:eastAsia="宋体" w:cs="宋体"/>
                <w:snapToGrid/>
                <w:color w:val="auto"/>
                <w:sz w:val="18"/>
                <w:szCs w:val="18"/>
                <w:lang w:val="en-US" w:eastAsia="zh-CN"/>
              </w:rPr>
              <w:t>2</w:t>
            </w:r>
            <w:r>
              <w:rPr>
                <w:rFonts w:hint="eastAsia" w:ascii="宋体" w:hAnsi="宋体" w:eastAsia="宋体" w:cs="宋体"/>
                <w:snapToGrid/>
                <w:color w:val="auto"/>
                <w:sz w:val="18"/>
                <w:szCs w:val="18"/>
              </w:rPr>
              <w:t>minikuma(无比滴升级)清凉止痒液 新款成人50ml</w:t>
            </w:r>
            <w:r>
              <w:rPr>
                <w:rFonts w:hint="eastAsia" w:ascii="宋体" w:hAnsi="宋体" w:eastAsia="宋体" w:cs="宋体"/>
                <w:snapToGrid/>
                <w:color w:val="auto"/>
                <w:sz w:val="18"/>
                <w:szCs w:val="18"/>
                <w:lang w:val="en-US" w:eastAsia="zh-CN"/>
              </w:rPr>
              <w:t>*1个</w:t>
            </w:r>
          </w:p>
          <w:p>
            <w:pPr>
              <w:kinsoku/>
              <w:autoSpaceDE/>
              <w:autoSpaceDN/>
              <w:adjustRightInd/>
              <w:snapToGrid/>
              <w:jc w:val="left"/>
              <w:textAlignment w:val="auto"/>
              <w:rPr>
                <w:rFonts w:hint="default" w:ascii="宋体" w:hAnsi="宋体" w:eastAsia="宋体" w:cs="宋体"/>
                <w:snapToGrid/>
                <w:color w:val="auto"/>
                <w:sz w:val="18"/>
                <w:szCs w:val="18"/>
                <w:lang w:val="en-US" w:eastAsia="zh-CN"/>
              </w:rPr>
            </w:pPr>
            <w:r>
              <w:rPr>
                <w:rFonts w:hint="eastAsia" w:ascii="宋体" w:hAnsi="宋体" w:eastAsia="宋体" w:cs="宋体"/>
                <w:snapToGrid/>
                <w:color w:val="auto"/>
                <w:sz w:val="18"/>
                <w:szCs w:val="18"/>
                <w:lang w:val="en-US" w:eastAsia="zh-CN"/>
              </w:rPr>
              <w:t>3</w:t>
            </w:r>
            <w:r>
              <w:rPr>
                <w:rFonts w:hint="eastAsia" w:ascii="宋体" w:hAnsi="宋体" w:eastAsia="宋体" w:cs="宋体"/>
                <w:snapToGrid/>
                <w:color w:val="auto"/>
                <w:sz w:val="18"/>
                <w:szCs w:val="18"/>
              </w:rPr>
              <w:t>龙虎舒醒精华露(清新)5ml</w:t>
            </w:r>
            <w:r>
              <w:rPr>
                <w:rFonts w:hint="eastAsia" w:ascii="宋体" w:hAnsi="宋体" w:eastAsia="宋体" w:cs="宋体"/>
                <w:snapToGrid/>
                <w:color w:val="auto"/>
                <w:sz w:val="18"/>
                <w:szCs w:val="18"/>
                <w:lang w:val="en-US" w:eastAsia="zh-CN"/>
              </w:rPr>
              <w:t>*1个</w:t>
            </w:r>
          </w:p>
          <w:p>
            <w:pPr>
              <w:kinsoku/>
              <w:autoSpaceDE/>
              <w:autoSpaceDN/>
              <w:adjustRightInd/>
              <w:snapToGrid/>
              <w:jc w:val="left"/>
              <w:textAlignment w:val="auto"/>
              <w:rPr>
                <w:rFonts w:hint="default" w:ascii="宋体" w:hAnsi="宋体" w:eastAsia="宋体" w:cs="宋体"/>
                <w:snapToGrid/>
                <w:color w:val="auto"/>
                <w:sz w:val="18"/>
                <w:szCs w:val="18"/>
                <w:lang w:val="en-US" w:eastAsia="zh-CN"/>
              </w:rPr>
            </w:pPr>
            <w:r>
              <w:rPr>
                <w:rFonts w:hint="eastAsia" w:ascii="宋体" w:hAnsi="宋体" w:eastAsia="宋体" w:cs="宋体"/>
                <w:snapToGrid/>
                <w:color w:val="auto"/>
                <w:sz w:val="18"/>
                <w:szCs w:val="18"/>
                <w:lang w:val="en-US" w:eastAsia="zh-CN"/>
              </w:rPr>
              <w:t>4</w:t>
            </w:r>
            <w:r>
              <w:rPr>
                <w:rFonts w:hint="eastAsia" w:ascii="宋体" w:hAnsi="宋体" w:eastAsia="宋体" w:cs="宋体"/>
                <w:snapToGrid/>
                <w:color w:val="auto"/>
                <w:sz w:val="18"/>
                <w:szCs w:val="18"/>
              </w:rPr>
              <w:t>龙虎清凉薄荷精油3ml</w:t>
            </w:r>
            <w:r>
              <w:rPr>
                <w:rFonts w:hint="eastAsia" w:ascii="宋体" w:hAnsi="宋体" w:eastAsia="宋体" w:cs="宋体"/>
                <w:snapToGrid/>
                <w:color w:val="auto"/>
                <w:sz w:val="18"/>
                <w:szCs w:val="18"/>
                <w:lang w:val="en-US" w:eastAsia="zh-CN"/>
              </w:rPr>
              <w:t>*1个</w:t>
            </w:r>
          </w:p>
          <w:p>
            <w:pPr>
              <w:kinsoku/>
              <w:autoSpaceDE/>
              <w:autoSpaceDN/>
              <w:adjustRightInd/>
              <w:snapToGrid/>
              <w:jc w:val="left"/>
              <w:textAlignment w:val="auto"/>
              <w:rPr>
                <w:rFonts w:hint="default" w:ascii="宋体" w:hAnsi="宋体" w:eastAsia="宋体" w:cs="宋体"/>
                <w:snapToGrid/>
                <w:color w:val="auto"/>
                <w:sz w:val="18"/>
                <w:szCs w:val="18"/>
                <w:lang w:val="en-US" w:eastAsia="zh-CN"/>
              </w:rPr>
            </w:pPr>
            <w:r>
              <w:rPr>
                <w:rFonts w:hint="eastAsia" w:ascii="宋体" w:hAnsi="宋体" w:eastAsia="宋体" w:cs="宋体"/>
                <w:snapToGrid/>
                <w:color w:val="auto"/>
                <w:sz w:val="18"/>
                <w:szCs w:val="18"/>
                <w:lang w:val="en-US" w:eastAsia="zh-CN"/>
              </w:rPr>
              <w:t>5</w:t>
            </w:r>
            <w:r>
              <w:rPr>
                <w:rFonts w:hint="eastAsia" w:ascii="宋体" w:hAnsi="宋体" w:eastAsia="宋体" w:cs="宋体"/>
                <w:snapToGrid/>
                <w:color w:val="auto"/>
                <w:sz w:val="18"/>
                <w:szCs w:val="18"/>
              </w:rPr>
              <w:t>润本薄荷清凉棒1.5ml</w:t>
            </w:r>
            <w:r>
              <w:rPr>
                <w:rFonts w:hint="eastAsia" w:ascii="宋体" w:hAnsi="宋体" w:eastAsia="宋体" w:cs="宋体"/>
                <w:snapToGrid/>
                <w:color w:val="auto"/>
                <w:sz w:val="18"/>
                <w:szCs w:val="18"/>
                <w:lang w:val="en-US" w:eastAsia="zh-CN"/>
              </w:rPr>
              <w:t>*1个</w:t>
            </w:r>
          </w:p>
          <w:p>
            <w:pPr>
              <w:kinsoku/>
              <w:autoSpaceDE/>
              <w:autoSpaceDN/>
              <w:adjustRightInd/>
              <w:snapToGrid/>
              <w:jc w:val="left"/>
              <w:textAlignment w:val="auto"/>
              <w:rPr>
                <w:rFonts w:hint="eastAsia" w:ascii="宋体" w:hAnsi="宋体" w:eastAsia="宋体" w:cs="宋体"/>
                <w:snapToGrid/>
                <w:color w:val="auto"/>
                <w:sz w:val="18"/>
                <w:szCs w:val="18"/>
                <w:lang w:val="en-US" w:eastAsia="zh-CN"/>
              </w:rPr>
            </w:pPr>
            <w:r>
              <w:rPr>
                <w:rFonts w:hint="eastAsia" w:ascii="宋体" w:hAnsi="宋体" w:eastAsia="宋体" w:cs="宋体"/>
                <w:snapToGrid/>
                <w:color w:val="auto"/>
                <w:sz w:val="18"/>
                <w:szCs w:val="18"/>
                <w:lang w:val="en-US" w:eastAsia="zh-CN"/>
              </w:rPr>
              <w:t>6</w:t>
            </w:r>
            <w:r>
              <w:rPr>
                <w:rFonts w:hint="eastAsia" w:ascii="宋体" w:hAnsi="宋体" w:eastAsia="宋体" w:cs="宋体"/>
                <w:snapToGrid/>
                <w:color w:val="auto"/>
                <w:sz w:val="18"/>
                <w:szCs w:val="18"/>
              </w:rPr>
              <w:t xml:space="preserve">润本清凉湿巾(温和型)10片装 </w:t>
            </w:r>
            <w:r>
              <w:rPr>
                <w:rFonts w:hint="eastAsia" w:ascii="宋体" w:hAnsi="宋体" w:eastAsia="宋体" w:cs="宋体"/>
                <w:snapToGrid/>
                <w:color w:val="auto"/>
                <w:sz w:val="18"/>
                <w:szCs w:val="18"/>
                <w:lang w:val="en-US" w:eastAsia="zh-CN"/>
              </w:rPr>
              <w:t>*1包</w:t>
            </w:r>
          </w:p>
          <w:p>
            <w:pPr>
              <w:kinsoku/>
              <w:autoSpaceDE/>
              <w:autoSpaceDN/>
              <w:adjustRightInd/>
              <w:snapToGrid/>
              <w:jc w:val="left"/>
              <w:textAlignment w:val="auto"/>
              <w:rPr>
                <w:rFonts w:hint="default" w:ascii="宋体" w:hAnsi="宋体" w:eastAsia="宋体" w:cs="宋体"/>
                <w:snapToGrid/>
                <w:color w:val="auto"/>
                <w:sz w:val="18"/>
                <w:szCs w:val="18"/>
                <w:lang w:val="en-US" w:eastAsia="zh-CN"/>
              </w:rPr>
            </w:pPr>
            <w:r>
              <w:rPr>
                <w:rFonts w:hint="eastAsia" w:ascii="宋体" w:hAnsi="宋体" w:eastAsia="宋体" w:cs="宋体"/>
                <w:snapToGrid/>
                <w:color w:val="auto"/>
                <w:sz w:val="18"/>
                <w:szCs w:val="18"/>
                <w:lang w:val="en-US" w:eastAsia="zh-CN"/>
              </w:rPr>
              <w:t>7含定制礼包*1个</w:t>
            </w:r>
          </w:p>
        </w:tc>
        <w:tc>
          <w:tcPr>
            <w:tcW w:w="332" w:type="pct"/>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hint="eastAsia" w:ascii="宋体" w:hAnsi="宋体" w:eastAsia="宋体" w:cs="宋体"/>
                <w:snapToGrid/>
                <w:color w:val="auto"/>
                <w:sz w:val="18"/>
                <w:szCs w:val="18"/>
                <w:lang w:eastAsia="zh-CN"/>
              </w:rPr>
            </w:pPr>
            <w:r>
              <w:rPr>
                <w:rFonts w:hint="eastAsia" w:ascii="宋体" w:hAnsi="宋体" w:eastAsia="宋体" w:cs="宋体"/>
                <w:snapToGrid/>
                <w:color w:val="auto"/>
                <w:sz w:val="18"/>
                <w:szCs w:val="18"/>
                <w:lang w:val="en-US" w:eastAsia="zh-CN"/>
              </w:rPr>
              <w:t>套</w:t>
            </w:r>
          </w:p>
        </w:tc>
        <w:tc>
          <w:tcPr>
            <w:tcW w:w="267" w:type="pct"/>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color w:val="auto"/>
                <w:sz w:val="18"/>
                <w:szCs w:val="18"/>
              </w:rPr>
            </w:pPr>
          </w:p>
        </w:tc>
        <w:tc>
          <w:tcPr>
            <w:tcW w:w="263" w:type="pct"/>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hint="default" w:ascii="宋体" w:hAnsi="宋体" w:eastAsia="宋体" w:cs="宋体"/>
                <w:snapToGrid/>
                <w:color w:val="auto"/>
                <w:sz w:val="18"/>
                <w:szCs w:val="18"/>
                <w:lang w:val="en-US" w:eastAsia="zh-CN"/>
              </w:rPr>
            </w:pPr>
            <w:r>
              <w:rPr>
                <w:rFonts w:hint="eastAsia" w:ascii="宋体" w:hAnsi="宋体" w:eastAsia="宋体" w:cs="宋体"/>
                <w:snapToGrid/>
                <w:color w:val="auto"/>
                <w:sz w:val="18"/>
                <w:szCs w:val="18"/>
                <w:lang w:val="en-US" w:eastAsia="zh-CN"/>
              </w:rPr>
              <w:t>600</w:t>
            </w:r>
          </w:p>
        </w:tc>
        <w:tc>
          <w:tcPr>
            <w:tcW w:w="417" w:type="pct"/>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color w:val="auto"/>
                <w:sz w:val="18"/>
                <w:szCs w:val="18"/>
              </w:rPr>
            </w:pPr>
          </w:p>
        </w:tc>
        <w:tc>
          <w:tcPr>
            <w:tcW w:w="910" w:type="pct"/>
            <w:tcBorders>
              <w:top w:val="nil"/>
              <w:left w:val="nil"/>
              <w:bottom w:val="single" w:color="auto" w:sz="4" w:space="0"/>
              <w:right w:val="single" w:color="auto" w:sz="4" w:space="0"/>
            </w:tcBorders>
            <w:shd w:val="clear" w:color="auto" w:fill="auto"/>
            <w:vAlign w:val="center"/>
          </w:tcPr>
          <w:p>
            <w:pPr>
              <w:kinsoku/>
              <w:autoSpaceDE/>
              <w:autoSpaceDN/>
              <w:adjustRightInd/>
              <w:snapToGrid/>
              <w:textAlignment w:val="auto"/>
              <w:rPr>
                <w:rFonts w:ascii="宋体" w:hAnsi="宋体" w:eastAsia="宋体" w:cs="宋体"/>
                <w:snapToGrid/>
                <w:color w:val="auto"/>
                <w:sz w:val="18"/>
                <w:szCs w:val="18"/>
              </w:rPr>
            </w:pPr>
            <w:r>
              <w:drawing>
                <wp:inline distT="0" distB="0" distL="114300" distR="114300">
                  <wp:extent cx="1050925" cy="797560"/>
                  <wp:effectExtent l="0" t="0" r="3175" b="2540"/>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9"/>
                          <a:stretch>
                            <a:fillRect/>
                          </a:stretch>
                        </pic:blipFill>
                        <pic:spPr>
                          <a:xfrm>
                            <a:off x="0" y="0"/>
                            <a:ext cx="1050925" cy="797560"/>
                          </a:xfrm>
                          <a:prstGeom prst="rect">
                            <a:avLst/>
                          </a:prstGeom>
                          <a:noFill/>
                          <a:ln w="9525">
                            <a:noFill/>
                          </a:ln>
                        </pic:spPr>
                      </pic:pic>
                    </a:graphicData>
                  </a:graphic>
                </wp:inline>
              </w:drawing>
            </w:r>
          </w:p>
        </w:tc>
        <w:tc>
          <w:tcPr>
            <w:tcW w:w="958" w:type="pct"/>
            <w:tcBorders>
              <w:top w:val="nil"/>
              <w:left w:val="nil"/>
              <w:bottom w:val="single" w:color="auto" w:sz="4" w:space="0"/>
              <w:right w:val="single" w:color="auto" w:sz="4" w:space="0"/>
            </w:tcBorders>
            <w:shd w:val="clear" w:color="auto" w:fill="auto"/>
            <w:vAlign w:val="center"/>
          </w:tcPr>
          <w:p>
            <w:pPr>
              <w:kinsoku/>
              <w:autoSpaceDE/>
              <w:autoSpaceDN/>
              <w:adjustRightInd/>
              <w:snapToGrid/>
              <w:textAlignment w:val="auto"/>
              <w:rPr>
                <w:rFonts w:hint="default" w:eastAsiaTheme="minorEastAsia"/>
                <w:lang w:val="en-US" w:eastAsia="zh-CN"/>
              </w:rPr>
            </w:pPr>
            <w:r>
              <w:rPr>
                <w:rFonts w:hint="eastAsia" w:ascii="宋体" w:hAnsi="宋体" w:eastAsia="宋体" w:cs="宋体"/>
                <w:snapToGrid/>
                <w:color w:val="auto"/>
                <w:sz w:val="18"/>
                <w:szCs w:val="18"/>
                <w:lang w:val="en-US" w:eastAsia="zh-CN"/>
              </w:rPr>
              <w:t>要求产品成套装好</w:t>
            </w:r>
          </w:p>
        </w:tc>
      </w:tr>
      <w:tr>
        <w:tblPrEx>
          <w:tblCellMar>
            <w:top w:w="0" w:type="dxa"/>
            <w:left w:w="108" w:type="dxa"/>
            <w:bottom w:w="0" w:type="dxa"/>
            <w:right w:w="108" w:type="dxa"/>
          </w:tblCellMar>
        </w:tblPrEx>
        <w:trPr>
          <w:trHeight w:val="502" w:hRule="atLeast"/>
        </w:trPr>
        <w:tc>
          <w:tcPr>
            <w:tcW w:w="2713" w:type="pct"/>
            <w:gridSpan w:val="6"/>
            <w:tcBorders>
              <w:top w:val="nil"/>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color w:val="auto"/>
                <w:sz w:val="18"/>
                <w:szCs w:val="18"/>
              </w:rPr>
            </w:pPr>
            <w:r>
              <w:rPr>
                <w:rFonts w:hint="eastAsia" w:ascii="宋体" w:hAnsi="宋体" w:eastAsia="宋体" w:cs="宋体"/>
                <w:snapToGrid/>
                <w:color w:val="auto"/>
                <w:sz w:val="18"/>
                <w:szCs w:val="18"/>
              </w:rPr>
              <w:t>总价（不含税）</w:t>
            </w:r>
          </w:p>
        </w:tc>
        <w:tc>
          <w:tcPr>
            <w:tcW w:w="417" w:type="pct"/>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color w:val="auto"/>
                <w:sz w:val="18"/>
                <w:szCs w:val="18"/>
              </w:rPr>
            </w:pPr>
          </w:p>
        </w:tc>
        <w:tc>
          <w:tcPr>
            <w:tcW w:w="910" w:type="pct"/>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color w:val="auto"/>
                <w:sz w:val="11"/>
                <w:szCs w:val="11"/>
              </w:rPr>
            </w:pPr>
          </w:p>
        </w:tc>
        <w:tc>
          <w:tcPr>
            <w:tcW w:w="958" w:type="pct"/>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color w:val="auto"/>
                <w:sz w:val="11"/>
                <w:szCs w:val="11"/>
              </w:rPr>
            </w:pPr>
          </w:p>
        </w:tc>
      </w:tr>
      <w:tr>
        <w:tblPrEx>
          <w:tblCellMar>
            <w:top w:w="0" w:type="dxa"/>
            <w:left w:w="108" w:type="dxa"/>
            <w:bottom w:w="0" w:type="dxa"/>
            <w:right w:w="108" w:type="dxa"/>
          </w:tblCellMar>
        </w:tblPrEx>
        <w:trPr>
          <w:trHeight w:val="435" w:hRule="atLeast"/>
        </w:trPr>
        <w:tc>
          <w:tcPr>
            <w:tcW w:w="2713"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18"/>
                <w:szCs w:val="18"/>
                <w:lang w:eastAsia="zh-CN"/>
              </w:rPr>
            </w:pPr>
            <w:r>
              <w:rPr>
                <w:rFonts w:hint="eastAsia" w:ascii="宋体" w:hAnsi="宋体" w:eastAsia="宋体" w:cs="宋体"/>
                <w:snapToGrid/>
                <w:color w:val="auto"/>
                <w:sz w:val="18"/>
                <w:szCs w:val="18"/>
              </w:rPr>
              <w:t>税率</w:t>
            </w:r>
            <w:r>
              <w:rPr>
                <w:rFonts w:hint="eastAsia" w:ascii="宋体" w:hAnsi="宋体" w:eastAsia="宋体" w:cs="宋体"/>
                <w:snapToGrid/>
                <w:color w:val="auto"/>
                <w:sz w:val="18"/>
                <w:szCs w:val="18"/>
                <w:lang w:val="en-US" w:eastAsia="zh-CN"/>
              </w:rPr>
              <w:t>6%</w:t>
            </w:r>
          </w:p>
        </w:tc>
        <w:tc>
          <w:tcPr>
            <w:tcW w:w="417" w:type="pct"/>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color w:val="auto"/>
                <w:sz w:val="18"/>
                <w:szCs w:val="18"/>
              </w:rPr>
            </w:pPr>
          </w:p>
        </w:tc>
        <w:tc>
          <w:tcPr>
            <w:tcW w:w="910" w:type="pct"/>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color w:val="auto"/>
                <w:sz w:val="11"/>
                <w:szCs w:val="11"/>
              </w:rPr>
            </w:pPr>
          </w:p>
        </w:tc>
        <w:tc>
          <w:tcPr>
            <w:tcW w:w="958" w:type="pct"/>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color w:val="auto"/>
                <w:sz w:val="11"/>
                <w:szCs w:val="11"/>
              </w:rPr>
            </w:pPr>
          </w:p>
        </w:tc>
      </w:tr>
      <w:tr>
        <w:tblPrEx>
          <w:tblCellMar>
            <w:top w:w="0" w:type="dxa"/>
            <w:left w:w="108" w:type="dxa"/>
            <w:bottom w:w="0" w:type="dxa"/>
            <w:right w:w="108" w:type="dxa"/>
          </w:tblCellMar>
        </w:tblPrEx>
        <w:trPr>
          <w:trHeight w:val="656" w:hRule="atLeast"/>
        </w:trPr>
        <w:tc>
          <w:tcPr>
            <w:tcW w:w="2713"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color w:val="auto"/>
                <w:sz w:val="18"/>
                <w:szCs w:val="18"/>
              </w:rPr>
            </w:pPr>
            <w:r>
              <w:rPr>
                <w:rFonts w:hint="eastAsia" w:ascii="宋体" w:hAnsi="宋体" w:eastAsia="宋体" w:cs="宋体"/>
                <w:snapToGrid/>
                <w:color w:val="auto"/>
                <w:sz w:val="18"/>
                <w:szCs w:val="18"/>
              </w:rPr>
              <w:t>总价（含税）</w:t>
            </w:r>
          </w:p>
        </w:tc>
        <w:tc>
          <w:tcPr>
            <w:tcW w:w="417" w:type="pct"/>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color w:val="auto"/>
                <w:sz w:val="18"/>
                <w:szCs w:val="18"/>
              </w:rPr>
            </w:pPr>
          </w:p>
        </w:tc>
        <w:tc>
          <w:tcPr>
            <w:tcW w:w="910" w:type="pct"/>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color w:val="auto"/>
                <w:sz w:val="11"/>
                <w:szCs w:val="11"/>
              </w:rPr>
            </w:pPr>
          </w:p>
        </w:tc>
        <w:tc>
          <w:tcPr>
            <w:tcW w:w="958" w:type="pct"/>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color w:val="auto"/>
                <w:sz w:val="11"/>
                <w:szCs w:val="11"/>
              </w:rPr>
            </w:pPr>
          </w:p>
        </w:tc>
      </w:tr>
    </w:tbl>
    <w:p>
      <w:pPr>
        <w:rPr>
          <w:rFonts w:ascii="Times New Roman" w:hAnsi="Times New Roman" w:eastAsia="宋体" w:cs="Times New Roman"/>
        </w:rPr>
      </w:pPr>
      <w:r>
        <w:rPr>
          <w:rFonts w:ascii="Times New Roman" w:hAnsi="Times New Roman" w:eastAsia="宋体" w:cs="Times New Roman"/>
        </w:rPr>
        <w:br w:type="page"/>
      </w:r>
    </w:p>
    <w:p>
      <w:pPr>
        <w:pStyle w:val="3"/>
        <w:numPr>
          <w:ilvl w:val="0"/>
          <w:numId w:val="0"/>
        </w:numPr>
        <w:spacing w:before="312" w:after="312"/>
        <w:ind w:left="402"/>
        <w:rPr>
          <w:rFonts w:ascii="Times New Roman" w:hAnsi="Times New Roman" w:eastAsia="宋体" w:cs="Times New Roman"/>
        </w:rPr>
      </w:pPr>
      <w:bookmarkStart w:id="178" w:name="_Toc6511"/>
      <w:r>
        <w:rPr>
          <w:rFonts w:hint="eastAsia" w:ascii="Times New Roman" w:hAnsi="Times New Roman" w:eastAsia="宋体" w:cs="Times New Roman"/>
        </w:rPr>
        <w:t xml:space="preserve">第六章 </w:t>
      </w:r>
      <w:r>
        <w:rPr>
          <w:rFonts w:ascii="Times New Roman" w:hAnsi="Times New Roman" w:eastAsia="宋体" w:cs="Times New Roman"/>
        </w:rPr>
        <w:t>响应文件格式</w:t>
      </w:r>
      <w:bookmarkEnd w:id="178"/>
    </w:p>
    <w:p>
      <w:pPr>
        <w:spacing w:line="440" w:lineRule="exact"/>
        <w:rPr>
          <w:rFonts w:ascii="Times New Roman" w:hAnsi="Times New Roman" w:eastAsia="黑体" w:cs="Times New Roman"/>
          <w:sz w:val="20"/>
          <w:szCs w:val="20"/>
        </w:rPr>
      </w:pPr>
    </w:p>
    <w:p>
      <w:pPr>
        <w:spacing w:line="480" w:lineRule="auto"/>
        <w:rPr>
          <w:rFonts w:ascii="仿宋_GB2312" w:hAnsi="Times New Roman" w:eastAsia="仿宋_GB2312" w:cs="Times New Roman"/>
          <w:b/>
          <w:bCs/>
          <w:sz w:val="40"/>
          <w:szCs w:val="40"/>
        </w:rPr>
      </w:pPr>
      <w:r>
        <w:rPr>
          <w:rFonts w:hint="eastAsia" w:ascii="仿宋_GB2312" w:hAnsi="Times New Roman" w:eastAsia="仿宋_GB2312" w:cs="Times New Roman"/>
          <w:b/>
          <w:bCs/>
          <w:sz w:val="40"/>
          <w:szCs w:val="40"/>
        </w:rPr>
        <w:t>青浦区朱家角镇安联湖山悦邸（安联·湖山悦）</w:t>
      </w:r>
    </w:p>
    <w:p>
      <w:pPr>
        <w:spacing w:line="480" w:lineRule="auto"/>
        <w:jc w:val="center"/>
        <w:rPr>
          <w:rFonts w:ascii="仿宋_GB2312" w:hAnsi="Times New Roman" w:eastAsia="仿宋_GB2312" w:cs="Times New Roman"/>
          <w:b/>
          <w:bCs/>
          <w:sz w:val="40"/>
          <w:szCs w:val="40"/>
        </w:rPr>
      </w:pPr>
      <w:r>
        <w:rPr>
          <w:rFonts w:hint="eastAsia" w:ascii="仿宋_GB2312" w:hAnsi="Times New Roman" w:eastAsia="仿宋_GB2312" w:cs="Times New Roman"/>
          <w:b/>
          <w:bCs/>
          <w:sz w:val="40"/>
          <w:szCs w:val="40"/>
          <w:lang w:eastAsia="zh-CN"/>
        </w:rPr>
        <w:t>2024年预看房活动定制</w:t>
      </w:r>
      <w:r>
        <w:rPr>
          <w:rFonts w:hint="eastAsia" w:ascii="仿宋_GB2312" w:hAnsi="Times New Roman" w:eastAsia="仿宋_GB2312" w:cs="Times New Roman"/>
          <w:b/>
          <w:bCs/>
          <w:sz w:val="40"/>
          <w:szCs w:val="40"/>
        </w:rPr>
        <w:t>服务</w:t>
      </w:r>
    </w:p>
    <w:p>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pPr>
        <w:spacing w:line="440" w:lineRule="exact"/>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jc w:val="center"/>
        <w:rPr>
          <w:rFonts w:ascii="Times New Roman" w:hAnsi="Times New Roman" w:eastAsia="黑体" w:cs="Times New Roman"/>
          <w:sz w:val="50"/>
          <w:szCs w:val="50"/>
        </w:rPr>
      </w:pPr>
      <w:bookmarkStart w:id="179" w:name="_Toc1914_WPSOffice_Level1"/>
      <w:bookmarkStart w:id="180" w:name="_Toc1456_WPSOffice_Level1"/>
      <w:bookmarkStart w:id="181" w:name="_Toc14496_WPSOffice_Level1"/>
      <w:bookmarkStart w:id="182" w:name="_Toc17394_WPSOffice_Level1"/>
      <w:bookmarkStart w:id="183" w:name="_Toc27552_WPSOffice_Level1"/>
      <w:r>
        <w:rPr>
          <w:rFonts w:ascii="Times New Roman" w:hAnsi="Times New Roman" w:eastAsia="黑体" w:cs="Times New Roman"/>
          <w:sz w:val="50"/>
          <w:szCs w:val="50"/>
        </w:rPr>
        <w:t>响  应  文  件</w:t>
      </w:r>
      <w:bookmarkEnd w:id="179"/>
      <w:bookmarkEnd w:id="180"/>
      <w:bookmarkEnd w:id="181"/>
      <w:bookmarkEnd w:id="182"/>
      <w:bookmarkEnd w:id="183"/>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8"/>
          <w:szCs w:val="28"/>
        </w:rPr>
      </w:pPr>
      <w:bookmarkStart w:id="184" w:name="_Toc5520_WPSOffice_Level2"/>
      <w:bookmarkStart w:id="185" w:name="_Toc25232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(全称、盖单位章)</w:t>
      </w:r>
      <w:bookmarkEnd w:id="184"/>
      <w:bookmarkEnd w:id="185"/>
      <w:r>
        <w:rPr>
          <w:rFonts w:ascii="Times New Roman" w:hAnsi="Times New Roman" w:eastAsia="黑体" w:cs="Times New Roman"/>
          <w:sz w:val="28"/>
          <w:szCs w:val="28"/>
          <w:u w:val="single"/>
        </w:rPr>
        <w:t xml:space="preserve">           </w:t>
      </w:r>
    </w:p>
    <w:p>
      <w:pPr>
        <w:spacing w:line="440" w:lineRule="exact"/>
        <w:ind w:firstLine="2158" w:firstLineChars="771"/>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bookmarkStart w:id="186" w:name="_Toc20076_WPSOffice_Level2"/>
      <w:bookmarkStart w:id="187" w:name="_Toc31577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186"/>
      <w:bookmarkEnd w:id="187"/>
    </w:p>
    <w:p>
      <w:pPr>
        <w:spacing w:line="440" w:lineRule="exact"/>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188" w:name="_Toc21974_WPSOffice_Level2"/>
      <w:bookmarkStart w:id="189" w:name="_Toc22351_WPSOffice_Level2"/>
      <w:r>
        <w:rPr>
          <w:rFonts w:ascii="Times New Roman" w:hAnsi="Times New Roman" w:eastAsia="黑体" w:cs="Times New Roman"/>
          <w:sz w:val="28"/>
          <w:szCs w:val="28"/>
        </w:rPr>
        <w:t>目     录</w:t>
      </w:r>
      <w:bookmarkEnd w:id="188"/>
      <w:bookmarkEnd w:id="189"/>
    </w:p>
    <w:p>
      <w:pPr>
        <w:spacing w:line="440" w:lineRule="exact"/>
        <w:rPr>
          <w:rFonts w:ascii="Times New Roman" w:hAnsi="Times New Roman" w:eastAsia="黑体" w:cs="Times New Roman"/>
          <w:sz w:val="20"/>
          <w:szCs w:val="20"/>
        </w:rPr>
      </w:pPr>
    </w:p>
    <w:p>
      <w:pPr>
        <w:spacing w:line="440" w:lineRule="exact"/>
        <w:ind w:left="1619" w:leftChars="771"/>
        <w:rPr>
          <w:rFonts w:ascii="Times New Roman" w:hAnsi="Times New Roman" w:eastAsia="黑体" w:cs="Times New Roman"/>
          <w:sz w:val="24"/>
        </w:rPr>
      </w:pPr>
      <w:bookmarkStart w:id="190" w:name="_Toc27094_WPSOffice_Level1"/>
      <w:bookmarkStart w:id="191" w:name="_Toc30529_WPSOffice_Level1"/>
      <w:bookmarkStart w:id="192" w:name="_Toc23368_WPSOffice_Level1"/>
      <w:bookmarkStart w:id="193" w:name="_Toc11424_WPSOffice_Level1"/>
      <w:bookmarkStart w:id="194" w:name="_Toc6353_WPSOffice_Level1"/>
      <w:bookmarkStart w:id="195" w:name="_Toc12670_WPSOffice_Level1"/>
      <w:r>
        <w:rPr>
          <w:rFonts w:ascii="Times New Roman" w:hAnsi="Times New Roman" w:eastAsia="黑体" w:cs="Times New Roman"/>
          <w:sz w:val="24"/>
        </w:rPr>
        <w:t>一、报价函</w:t>
      </w:r>
      <w:bookmarkEnd w:id="190"/>
      <w:bookmarkEnd w:id="191"/>
      <w:bookmarkEnd w:id="192"/>
      <w:bookmarkEnd w:id="193"/>
      <w:bookmarkEnd w:id="194"/>
    </w:p>
    <w:p>
      <w:pPr>
        <w:spacing w:line="440" w:lineRule="exact"/>
        <w:ind w:left="1619" w:leftChars="771"/>
        <w:rPr>
          <w:rFonts w:ascii="Times New Roman" w:hAnsi="Times New Roman" w:eastAsia="黑体" w:cs="Times New Roman"/>
          <w:sz w:val="24"/>
        </w:rPr>
      </w:pPr>
      <w:bookmarkStart w:id="196" w:name="_Toc21229_WPSOffice_Level1"/>
      <w:bookmarkStart w:id="197" w:name="_Toc32729_WPSOffice_Level1"/>
      <w:bookmarkStart w:id="198" w:name="_Toc31927_WPSOffice_Level1"/>
      <w:bookmarkStart w:id="199" w:name="_Toc25557_WPSOffice_Level1"/>
      <w:bookmarkStart w:id="200" w:name="_Toc5317_WPSOffice_Level1"/>
      <w:r>
        <w:rPr>
          <w:rFonts w:ascii="Times New Roman" w:hAnsi="Times New Roman" w:eastAsia="黑体" w:cs="Times New Roman"/>
          <w:sz w:val="24"/>
        </w:rPr>
        <w:t>二、法定代表人身份证明及授权委托书</w:t>
      </w:r>
      <w:bookmarkEnd w:id="196"/>
      <w:bookmarkEnd w:id="197"/>
      <w:bookmarkEnd w:id="198"/>
      <w:bookmarkEnd w:id="199"/>
      <w:bookmarkEnd w:id="200"/>
    </w:p>
    <w:p>
      <w:pPr>
        <w:spacing w:line="440" w:lineRule="exact"/>
        <w:ind w:left="1619" w:leftChars="771"/>
        <w:rPr>
          <w:rFonts w:ascii="Times New Roman" w:hAnsi="Times New Roman" w:eastAsia="黑体" w:cs="Times New Roman"/>
          <w:sz w:val="24"/>
        </w:rPr>
      </w:pPr>
      <w:bookmarkStart w:id="201" w:name="_Toc23356_WPSOffice_Level1"/>
      <w:bookmarkStart w:id="202" w:name="_Toc29085_WPSOffice_Level1"/>
      <w:bookmarkStart w:id="203" w:name="_Toc4728_WPSOffice_Level1"/>
      <w:bookmarkStart w:id="204" w:name="_Toc25965_WPSOffice_Level1"/>
      <w:bookmarkStart w:id="205" w:name="_Toc8372_WPSOffice_Level1"/>
      <w:r>
        <w:rPr>
          <w:rFonts w:hint="eastAsia" w:ascii="Times New Roman" w:hAnsi="Times New Roman" w:eastAsia="黑体" w:cs="Times New Roman"/>
          <w:sz w:val="24"/>
        </w:rPr>
        <w:t>三</w:t>
      </w:r>
      <w:r>
        <w:rPr>
          <w:rFonts w:ascii="Times New Roman" w:hAnsi="Times New Roman" w:eastAsia="黑体" w:cs="Times New Roman"/>
          <w:sz w:val="24"/>
        </w:rPr>
        <w:t>、已标价</w:t>
      </w:r>
      <w:r>
        <w:rPr>
          <w:rFonts w:hint="eastAsia" w:ascii="Times New Roman" w:hAnsi="Times New Roman" w:eastAsia="黑体" w:cs="Times New Roman"/>
          <w:sz w:val="24"/>
        </w:rPr>
        <w:t>的</w:t>
      </w:r>
      <w:bookmarkEnd w:id="201"/>
      <w:bookmarkEnd w:id="202"/>
      <w:bookmarkEnd w:id="203"/>
      <w:bookmarkEnd w:id="204"/>
      <w:r>
        <w:rPr>
          <w:rFonts w:hint="eastAsia" w:ascii="Times New Roman" w:hAnsi="Times New Roman" w:eastAsia="黑体" w:cs="Times New Roman"/>
          <w:sz w:val="24"/>
        </w:rPr>
        <w:t>报价清单</w:t>
      </w:r>
      <w:bookmarkEnd w:id="205"/>
    </w:p>
    <w:p>
      <w:pPr>
        <w:spacing w:line="440" w:lineRule="exact"/>
        <w:ind w:left="1619" w:leftChars="771"/>
        <w:rPr>
          <w:rFonts w:ascii="Times New Roman" w:hAnsi="Times New Roman" w:eastAsia="黑体" w:cs="Times New Roman"/>
          <w:sz w:val="24"/>
        </w:rPr>
      </w:pPr>
      <w:bookmarkStart w:id="206" w:name="_Toc18964_WPSOffice_Level1"/>
      <w:bookmarkStart w:id="207" w:name="_Toc23744_WPSOffice_Level1"/>
      <w:bookmarkStart w:id="208" w:name="_Toc7453_WPSOffice_Level1"/>
      <w:bookmarkStart w:id="209" w:name="_Toc10608_WPSOffice_Level1"/>
      <w:bookmarkStart w:id="210" w:name="_Toc20214_WPSOffice_Level1"/>
      <w:r>
        <w:rPr>
          <w:rFonts w:hint="eastAsia" w:ascii="Times New Roman" w:hAnsi="Times New Roman" w:eastAsia="黑体" w:cs="Times New Roman"/>
          <w:sz w:val="24"/>
        </w:rPr>
        <w:t>四</w:t>
      </w:r>
      <w:r>
        <w:rPr>
          <w:rFonts w:ascii="Times New Roman" w:hAnsi="Times New Roman" w:eastAsia="黑体" w:cs="Times New Roman"/>
          <w:sz w:val="24"/>
        </w:rPr>
        <w:t>、</w:t>
      </w:r>
      <w:bookmarkEnd w:id="206"/>
      <w:bookmarkEnd w:id="207"/>
      <w:bookmarkEnd w:id="208"/>
      <w:bookmarkEnd w:id="209"/>
      <w:r>
        <w:rPr>
          <w:rFonts w:hint="eastAsia" w:ascii="Times New Roman" w:hAnsi="Times New Roman" w:eastAsia="黑体" w:cs="Times New Roman"/>
          <w:sz w:val="24"/>
        </w:rPr>
        <w:t>供应商基本情况</w:t>
      </w:r>
      <w:bookmarkEnd w:id="210"/>
    </w:p>
    <w:p>
      <w:pPr>
        <w:spacing w:line="440" w:lineRule="exact"/>
        <w:ind w:left="1619" w:leftChars="771"/>
        <w:rPr>
          <w:rFonts w:ascii="Times New Roman" w:hAnsi="Times New Roman" w:eastAsia="黑体" w:cs="Times New Roman"/>
          <w:sz w:val="24"/>
        </w:rPr>
      </w:pPr>
      <w:bookmarkStart w:id="211" w:name="_Toc31314_WPSOffice_Level1"/>
      <w:bookmarkStart w:id="212" w:name="_Toc24082_WPSOffice_Level1"/>
      <w:bookmarkStart w:id="213" w:name="_Toc4130_WPSOffice_Level1"/>
      <w:bookmarkStart w:id="214" w:name="_Toc24262_WPSOffice_Level1"/>
      <w:bookmarkStart w:id="215" w:name="_Toc12459_WPSOffice_Level1"/>
      <w:r>
        <w:rPr>
          <w:rFonts w:hint="eastAsia" w:ascii="Times New Roman" w:hAnsi="Times New Roman" w:eastAsia="黑体" w:cs="Times New Roman"/>
          <w:sz w:val="24"/>
          <w:lang w:eastAsia="zh-CN"/>
        </w:rPr>
        <w:t>五</w:t>
      </w:r>
      <w:r>
        <w:rPr>
          <w:rFonts w:ascii="Times New Roman" w:hAnsi="Times New Roman" w:eastAsia="黑体" w:cs="Times New Roman"/>
          <w:sz w:val="24"/>
        </w:rPr>
        <w:t>、</w:t>
      </w:r>
      <w:bookmarkEnd w:id="211"/>
      <w:bookmarkEnd w:id="212"/>
      <w:r>
        <w:rPr>
          <w:rFonts w:hint="eastAsia" w:ascii="Times New Roman" w:hAnsi="Times New Roman" w:eastAsia="黑体" w:cs="Times New Roman"/>
          <w:sz w:val="24"/>
        </w:rPr>
        <w:t>拟委任的主要人员</w:t>
      </w:r>
      <w:bookmarkEnd w:id="213"/>
    </w:p>
    <w:bookmarkEnd w:id="214"/>
    <w:bookmarkEnd w:id="215"/>
    <w:p>
      <w:pPr>
        <w:spacing w:line="440" w:lineRule="exact"/>
        <w:ind w:left="1619" w:leftChars="771"/>
        <w:rPr>
          <w:rFonts w:ascii="Times New Roman" w:hAnsi="Times New Roman" w:eastAsia="黑体" w:cs="Times New Roman"/>
          <w:sz w:val="24"/>
        </w:rPr>
      </w:pPr>
      <w:bookmarkStart w:id="216" w:name="_Toc30273_WPSOffice_Level1"/>
      <w:bookmarkStart w:id="217" w:name="_Toc27403_WPSOffice_Level1"/>
      <w:bookmarkStart w:id="218" w:name="_Toc25804_WPSOffice_Level1"/>
      <w:bookmarkStart w:id="219" w:name="_Toc32648_WPSOffice_Level1"/>
      <w:bookmarkStart w:id="220" w:name="_Toc4968_WPSOffice_Level1"/>
      <w:r>
        <w:rPr>
          <w:rFonts w:hint="eastAsia" w:ascii="Times New Roman" w:hAnsi="Times New Roman" w:eastAsia="黑体" w:cs="Times New Roman"/>
          <w:sz w:val="24"/>
          <w:lang w:val="en-US" w:eastAsia="zh-CN"/>
        </w:rPr>
        <w:t>六</w:t>
      </w:r>
      <w:r>
        <w:rPr>
          <w:rFonts w:ascii="Times New Roman" w:hAnsi="Times New Roman" w:eastAsia="黑体" w:cs="Times New Roman"/>
          <w:sz w:val="24"/>
        </w:rPr>
        <w:t>、</w:t>
      </w:r>
      <w:bookmarkEnd w:id="216"/>
      <w:bookmarkEnd w:id="217"/>
      <w:bookmarkEnd w:id="218"/>
      <w:bookmarkEnd w:id="219"/>
      <w:r>
        <w:rPr>
          <w:rFonts w:hint="eastAsia" w:ascii="Times New Roman" w:hAnsi="Times New Roman" w:eastAsia="黑体" w:cs="Times New Roman"/>
          <w:sz w:val="24"/>
        </w:rPr>
        <w:t>信誉情况</w:t>
      </w:r>
      <w:bookmarkEnd w:id="220"/>
    </w:p>
    <w:p>
      <w:pPr>
        <w:spacing w:line="440" w:lineRule="exact"/>
        <w:ind w:left="1619" w:leftChars="771"/>
        <w:rPr>
          <w:rFonts w:ascii="Times New Roman" w:hAnsi="Times New Roman" w:eastAsia="黑体" w:cs="Times New Roman"/>
          <w:sz w:val="24"/>
        </w:rPr>
      </w:pPr>
      <w:bookmarkStart w:id="221" w:name="_Toc4051_WPSOffice_Level1"/>
      <w:bookmarkStart w:id="222" w:name="_Toc30234_WPSOffice_Level1"/>
      <w:bookmarkStart w:id="223" w:name="_Toc22085_WPSOffice_Level1"/>
      <w:bookmarkStart w:id="224" w:name="_Toc32152_WPSOffice_Level1"/>
      <w:bookmarkStart w:id="225" w:name="_Toc23147_WPSOffice_Level1"/>
      <w:r>
        <w:rPr>
          <w:rFonts w:hint="eastAsia" w:ascii="Times New Roman" w:hAnsi="Times New Roman" w:eastAsia="黑体" w:cs="Times New Roman"/>
          <w:sz w:val="24"/>
          <w:lang w:val="en-US" w:eastAsia="zh-CN"/>
        </w:rPr>
        <w:t>七</w:t>
      </w:r>
      <w:r>
        <w:rPr>
          <w:rFonts w:ascii="Times New Roman" w:hAnsi="Times New Roman" w:eastAsia="黑体" w:cs="Times New Roman"/>
          <w:sz w:val="24"/>
        </w:rPr>
        <w:t>、</w:t>
      </w:r>
      <w:bookmarkEnd w:id="221"/>
      <w:bookmarkEnd w:id="222"/>
      <w:bookmarkEnd w:id="223"/>
      <w:bookmarkEnd w:id="224"/>
      <w:bookmarkEnd w:id="225"/>
      <w:bookmarkStart w:id="226" w:name="_Toc5885_WPSOffice_Level1"/>
      <w:bookmarkStart w:id="227" w:name="_Toc7764_WPSOffice_Level1"/>
      <w:bookmarkStart w:id="228" w:name="_Toc16988_WPSOffice_Level1"/>
      <w:r>
        <w:rPr>
          <w:rFonts w:hint="eastAsia" w:ascii="Times New Roman" w:hAnsi="Times New Roman" w:eastAsia="黑体" w:cs="Times New Roman"/>
          <w:sz w:val="24"/>
        </w:rPr>
        <w:t>其他材料</w:t>
      </w:r>
      <w:bookmarkEnd w:id="195"/>
      <w:bookmarkEnd w:id="226"/>
      <w:bookmarkEnd w:id="227"/>
      <w:bookmarkEnd w:id="228"/>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229" w:name="_Toc1687_WPSOffice_Level1"/>
      <w:bookmarkStart w:id="230" w:name="_Toc25394_WPSOffice_Level1"/>
      <w:bookmarkStart w:id="231" w:name="_Toc28708_WPSOffice_Level1"/>
      <w:bookmarkStart w:id="232" w:name="_Toc2765_WPSOffice_Level1"/>
      <w:bookmarkStart w:id="233" w:name="_Toc30031_WPSOffice_Level1"/>
      <w:bookmarkStart w:id="234" w:name="_Toc18312_WPSOffice_Level1"/>
      <w:r>
        <w:rPr>
          <w:rFonts w:ascii="Times New Roman" w:hAnsi="Times New Roman" w:eastAsia="黑体" w:cs="Times New Roman"/>
          <w:sz w:val="28"/>
          <w:szCs w:val="28"/>
        </w:rPr>
        <w:t>一、报价函</w:t>
      </w:r>
      <w:bookmarkEnd w:id="229"/>
      <w:bookmarkEnd w:id="230"/>
      <w:bookmarkEnd w:id="231"/>
      <w:bookmarkEnd w:id="232"/>
      <w:bookmarkEnd w:id="233"/>
      <w:bookmarkEnd w:id="234"/>
    </w:p>
    <w:p>
      <w:pPr>
        <w:spacing w:before="240" w:line="400" w:lineRule="exact"/>
        <w:rPr>
          <w:rFonts w:ascii="宋体" w:hAnsi="宋体" w:eastAsia="宋体" w:cs="Times New Roman"/>
          <w:sz w:val="18"/>
          <w:szCs w:val="18"/>
        </w:rPr>
      </w:pPr>
      <w:r>
        <w:rPr>
          <w:rFonts w:ascii="宋体" w:hAnsi="宋体" w:eastAsia="宋体" w:cs="Times New Roman"/>
          <w:sz w:val="18"/>
          <w:szCs w:val="18"/>
        </w:rPr>
        <w:t xml:space="preserve"> </w:t>
      </w:r>
      <w:r>
        <w:rPr>
          <w:rFonts w:ascii="宋体" w:hAnsi="宋体" w:eastAsia="宋体" w:cs="Times New Roman"/>
          <w:sz w:val="18"/>
          <w:szCs w:val="18"/>
          <w:u w:val="single"/>
        </w:rPr>
        <w:t xml:space="preserve">                        </w:t>
      </w:r>
      <w:r>
        <w:rPr>
          <w:rFonts w:ascii="宋体" w:hAnsi="宋体" w:eastAsia="宋体" w:cs="Times New Roman"/>
          <w:sz w:val="18"/>
          <w:szCs w:val="18"/>
        </w:rPr>
        <w:t>(采购人名称)：</w:t>
      </w:r>
    </w:p>
    <w:p>
      <w:pPr>
        <w:spacing w:line="400" w:lineRule="exact"/>
        <w:ind w:firstLine="360" w:firstLineChars="200"/>
        <w:rPr>
          <w:rFonts w:ascii="宋体" w:hAnsi="宋体" w:eastAsia="宋体" w:cs="Times New Roman"/>
          <w:sz w:val="18"/>
          <w:szCs w:val="18"/>
        </w:rPr>
      </w:pPr>
      <w:r>
        <w:rPr>
          <w:rFonts w:ascii="宋体" w:hAnsi="宋体" w:eastAsia="宋体" w:cs="Times New Roman"/>
          <w:sz w:val="18"/>
          <w:szCs w:val="18"/>
        </w:rPr>
        <w:t>1．我方已仔细研究了</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青浦区朱家角镇安联湖山悦邸（安联·湖山悦）</w:t>
      </w:r>
      <w:r>
        <w:rPr>
          <w:rFonts w:hint="eastAsia" w:ascii="宋体" w:hAnsi="宋体" w:eastAsia="宋体" w:cs="Times New Roman"/>
          <w:sz w:val="18"/>
          <w:szCs w:val="18"/>
          <w:u w:val="single"/>
          <w:lang w:eastAsia="zh-CN"/>
        </w:rPr>
        <w:t>2024年预看房活动定制</w:t>
      </w:r>
      <w:r>
        <w:rPr>
          <w:rFonts w:hint="eastAsia" w:ascii="宋体" w:hAnsi="宋体" w:eastAsia="宋体" w:cs="Times New Roman"/>
          <w:sz w:val="18"/>
          <w:szCs w:val="18"/>
          <w:u w:val="single"/>
        </w:rPr>
        <w:t>服务</w:t>
      </w:r>
      <w:r>
        <w:rPr>
          <w:rFonts w:ascii="宋体" w:hAnsi="宋体" w:eastAsia="宋体" w:cs="Times New Roman"/>
          <w:sz w:val="18"/>
          <w:szCs w:val="18"/>
          <w:u w:val="single"/>
        </w:rPr>
        <w:t xml:space="preserve">  </w:t>
      </w:r>
      <w:r>
        <w:rPr>
          <w:rFonts w:ascii="宋体" w:hAnsi="宋体" w:eastAsia="宋体" w:cs="Times New Roman"/>
          <w:sz w:val="18"/>
          <w:szCs w:val="18"/>
        </w:rPr>
        <w:t>(项目名称)合同包询比文件的全部内容(含补遗书)，愿意以人民币(大写)</w:t>
      </w:r>
      <w:r>
        <w:rPr>
          <w:rFonts w:ascii="宋体" w:hAnsi="宋体" w:eastAsia="宋体" w:cs="Times New Roman"/>
          <w:sz w:val="18"/>
          <w:szCs w:val="18"/>
          <w:u w:val="single"/>
        </w:rPr>
        <w:t xml:space="preserve">     </w:t>
      </w:r>
      <w:r>
        <w:rPr>
          <w:rFonts w:hint="eastAsia" w:ascii="宋体" w:hAnsi="宋体" w:eastAsia="宋体" w:cs="Times New Roman"/>
          <w:sz w:val="18"/>
          <w:szCs w:val="18"/>
        </w:rPr>
        <w:t>元</w:t>
      </w:r>
      <w:r>
        <w:rPr>
          <w:rFonts w:ascii="宋体" w:hAnsi="宋体" w:eastAsia="宋体" w:cs="Times New Roman"/>
          <w:sz w:val="18"/>
          <w:szCs w:val="18"/>
        </w:rPr>
        <w:t>(小写：¥</w:t>
      </w:r>
      <w:r>
        <w:rPr>
          <w:rFonts w:ascii="宋体" w:hAnsi="宋体" w:eastAsia="宋体" w:cs="Times New Roman"/>
          <w:sz w:val="18"/>
          <w:szCs w:val="18"/>
          <w:u w:val="single"/>
        </w:rPr>
        <w:t xml:space="preserve">       </w:t>
      </w:r>
      <w:r>
        <w:rPr>
          <w:rFonts w:hint="eastAsia" w:ascii="宋体" w:hAnsi="宋体" w:eastAsia="宋体" w:cs="Times New Roman"/>
          <w:sz w:val="18"/>
          <w:szCs w:val="18"/>
        </w:rPr>
        <w:t>元</w:t>
      </w:r>
      <w:r>
        <w:rPr>
          <w:rFonts w:ascii="宋体" w:hAnsi="宋体" w:eastAsia="宋体" w:cs="Times New Roman"/>
          <w:sz w:val="18"/>
          <w:szCs w:val="18"/>
        </w:rPr>
        <w:t>)的</w:t>
      </w:r>
      <w:r>
        <w:rPr>
          <w:rFonts w:hint="eastAsia" w:ascii="宋体" w:hAnsi="宋体" w:eastAsia="宋体" w:cs="Times New Roman"/>
          <w:sz w:val="18"/>
          <w:szCs w:val="18"/>
        </w:rPr>
        <w:t>含税</w:t>
      </w:r>
      <w:r>
        <w:rPr>
          <w:rFonts w:ascii="宋体" w:hAnsi="宋体" w:eastAsia="宋体" w:cs="Times New Roman"/>
          <w:sz w:val="18"/>
          <w:szCs w:val="18"/>
        </w:rPr>
        <w:t>总报价，</w:t>
      </w:r>
      <w:r>
        <w:rPr>
          <w:rFonts w:hint="eastAsia" w:ascii="宋体" w:hAnsi="宋体" w:eastAsia="宋体" w:cs="Times New Roman"/>
          <w:sz w:val="18"/>
          <w:szCs w:val="18"/>
        </w:rPr>
        <w:t>其中，增值税税率</w:t>
      </w:r>
      <w:r>
        <w:rPr>
          <w:rFonts w:hint="eastAsia" w:ascii="宋体" w:hAnsi="宋体" w:eastAsia="宋体" w:cs="Times New Roman"/>
          <w:sz w:val="18"/>
          <w:szCs w:val="18"/>
          <w:u w:val="single"/>
        </w:rPr>
        <w:t xml:space="preserve">    </w:t>
      </w:r>
      <w:r>
        <w:rPr>
          <w:rFonts w:hint="eastAsia" w:ascii="宋体" w:hAnsi="宋体" w:eastAsia="宋体" w:cs="Times New Roman"/>
          <w:sz w:val="18"/>
          <w:szCs w:val="18"/>
        </w:rPr>
        <w:t>，服务期</w:t>
      </w:r>
      <w:r>
        <w:rPr>
          <w:rFonts w:ascii="宋体" w:hAnsi="宋体" w:eastAsia="宋体" w:cs="Times New Roman"/>
          <w:sz w:val="18"/>
          <w:szCs w:val="18"/>
          <w:u w:val="single"/>
        </w:rPr>
        <w:t xml:space="preserve">           </w:t>
      </w:r>
      <w:r>
        <w:rPr>
          <w:rFonts w:ascii="宋体" w:hAnsi="宋体" w:eastAsia="宋体" w:cs="Times New Roman"/>
          <w:sz w:val="18"/>
          <w:szCs w:val="18"/>
        </w:rPr>
        <w:t>，按合同约定实施和完成相关服务，质量目标达到</w:t>
      </w:r>
      <w:r>
        <w:rPr>
          <w:rFonts w:ascii="宋体" w:hAnsi="宋体" w:eastAsia="宋体" w:cs="Times New Roman"/>
          <w:sz w:val="18"/>
          <w:szCs w:val="18"/>
          <w:u w:val="single"/>
        </w:rPr>
        <w:t xml:space="preserve">     </w:t>
      </w:r>
      <w:r>
        <w:rPr>
          <w:rFonts w:ascii="宋体" w:hAnsi="宋体" w:eastAsia="宋体" w:cs="Times New Roman"/>
          <w:sz w:val="18"/>
          <w:szCs w:val="18"/>
        </w:rPr>
        <w:t>，安全目标达到</w:t>
      </w:r>
      <w:r>
        <w:rPr>
          <w:rFonts w:ascii="宋体" w:hAnsi="宋体" w:eastAsia="宋体" w:cs="Times New Roman"/>
          <w:sz w:val="18"/>
          <w:szCs w:val="18"/>
          <w:u w:val="single"/>
        </w:rPr>
        <w:t xml:space="preserve">     </w:t>
      </w:r>
      <w:r>
        <w:rPr>
          <w:rFonts w:ascii="宋体" w:hAnsi="宋体" w:eastAsia="宋体" w:cs="Times New Roman"/>
          <w:sz w:val="18"/>
          <w:szCs w:val="18"/>
        </w:rPr>
        <w:t>。</w:t>
      </w:r>
    </w:p>
    <w:p>
      <w:pPr>
        <w:spacing w:line="400" w:lineRule="exact"/>
        <w:ind w:firstLine="360" w:firstLineChars="200"/>
        <w:rPr>
          <w:rFonts w:ascii="宋体" w:hAnsi="宋体" w:eastAsia="宋体" w:cs="Times New Roman"/>
          <w:sz w:val="18"/>
          <w:szCs w:val="18"/>
        </w:rPr>
      </w:pPr>
      <w:r>
        <w:rPr>
          <w:rFonts w:ascii="宋体" w:hAnsi="宋体" w:eastAsia="宋体" w:cs="Times New Roman"/>
          <w:sz w:val="18"/>
          <w:szCs w:val="18"/>
        </w:rPr>
        <w:t>2．我方承诺在响应有效期内不修改、撤销响应文件。</w:t>
      </w:r>
    </w:p>
    <w:p>
      <w:pPr>
        <w:spacing w:line="400" w:lineRule="exact"/>
        <w:ind w:firstLine="360" w:firstLineChars="200"/>
        <w:rPr>
          <w:rFonts w:ascii="宋体" w:hAnsi="宋体" w:eastAsia="宋体" w:cs="Times New Roman"/>
          <w:sz w:val="18"/>
          <w:szCs w:val="18"/>
        </w:rPr>
      </w:pPr>
      <w:r>
        <w:rPr>
          <w:rFonts w:ascii="宋体" w:hAnsi="宋体" w:eastAsia="宋体" w:cs="Times New Roman"/>
          <w:sz w:val="18"/>
          <w:szCs w:val="18"/>
        </w:rPr>
        <w:t>3．随同本报价函提交响应保证金</w:t>
      </w:r>
      <w:r>
        <w:rPr>
          <w:rFonts w:hint="eastAsia" w:ascii="宋体" w:hAnsi="宋体" w:eastAsia="宋体" w:cs="Times New Roman"/>
          <w:sz w:val="18"/>
          <w:szCs w:val="18"/>
          <w:u w:val="single"/>
        </w:rPr>
        <w:t xml:space="preserve">  /  </w:t>
      </w:r>
      <w:r>
        <w:rPr>
          <w:rFonts w:ascii="宋体" w:hAnsi="宋体" w:eastAsia="宋体" w:cs="Times New Roman"/>
          <w:sz w:val="18"/>
          <w:szCs w:val="18"/>
        </w:rPr>
        <w:t>份，金额为人民币(大写)</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w:t>
      </w:r>
      <w:r>
        <w:rPr>
          <w:rFonts w:ascii="宋体" w:hAnsi="宋体" w:eastAsia="宋体" w:cs="Times New Roman"/>
          <w:sz w:val="18"/>
          <w:szCs w:val="18"/>
          <w:u w:val="single"/>
        </w:rPr>
        <w:t xml:space="preserve">  </w:t>
      </w:r>
      <w:r>
        <w:rPr>
          <w:rFonts w:ascii="宋体" w:hAnsi="宋体" w:eastAsia="宋体" w:cs="Times New Roman"/>
          <w:sz w:val="18"/>
          <w:szCs w:val="18"/>
        </w:rPr>
        <w:t>元(</w:t>
      </w:r>
      <w:r>
        <w:rPr>
          <w:rFonts w:hint="eastAsia" w:ascii="宋体" w:hAnsi="宋体" w:eastAsia="宋体" w:cs="Times New Roman"/>
          <w:sz w:val="18"/>
          <w:szCs w:val="18"/>
        </w:rPr>
        <w:t>小写：</w:t>
      </w:r>
      <w:r>
        <w:rPr>
          <w:rFonts w:ascii="宋体" w:hAnsi="宋体" w:eastAsia="宋体" w:cs="Times New Roman"/>
          <w:sz w:val="18"/>
          <w:szCs w:val="18"/>
        </w:rPr>
        <w:t>¥</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 xml:space="preserve"> / </w:t>
      </w:r>
      <w:r>
        <w:rPr>
          <w:rFonts w:ascii="宋体" w:hAnsi="宋体" w:eastAsia="宋体" w:cs="Times New Roman"/>
          <w:sz w:val="18"/>
          <w:szCs w:val="18"/>
          <w:u w:val="single"/>
        </w:rPr>
        <w:t xml:space="preserve"> </w:t>
      </w:r>
      <w:r>
        <w:rPr>
          <w:rFonts w:hint="eastAsia" w:ascii="宋体" w:hAnsi="宋体" w:eastAsia="宋体" w:cs="Times New Roman"/>
          <w:sz w:val="18"/>
          <w:szCs w:val="18"/>
        </w:rPr>
        <w:t>元</w:t>
      </w:r>
      <w:r>
        <w:rPr>
          <w:rFonts w:ascii="宋体" w:hAnsi="宋体" w:eastAsia="宋体" w:cs="Times New Roman"/>
          <w:sz w:val="18"/>
          <w:szCs w:val="18"/>
        </w:rPr>
        <w:t xml:space="preserve"> )。</w:t>
      </w:r>
    </w:p>
    <w:p>
      <w:pPr>
        <w:spacing w:line="400" w:lineRule="exact"/>
        <w:ind w:firstLine="360" w:firstLineChars="200"/>
        <w:rPr>
          <w:rFonts w:ascii="宋体" w:hAnsi="宋体" w:eastAsia="宋体" w:cs="Times New Roman"/>
          <w:sz w:val="18"/>
          <w:szCs w:val="18"/>
        </w:rPr>
      </w:pPr>
      <w:r>
        <w:rPr>
          <w:rFonts w:ascii="宋体" w:hAnsi="宋体" w:eastAsia="宋体" w:cs="Times New Roman"/>
          <w:sz w:val="18"/>
          <w:szCs w:val="18"/>
        </w:rPr>
        <w:t>4．如我方成交：</w:t>
      </w:r>
    </w:p>
    <w:p>
      <w:pPr>
        <w:spacing w:line="400" w:lineRule="exact"/>
        <w:ind w:firstLine="360" w:firstLineChars="200"/>
        <w:rPr>
          <w:rFonts w:ascii="宋体" w:hAnsi="宋体" w:eastAsia="宋体" w:cs="Times New Roman"/>
          <w:sz w:val="18"/>
          <w:szCs w:val="18"/>
        </w:rPr>
      </w:pPr>
      <w:r>
        <w:rPr>
          <w:rFonts w:ascii="宋体" w:hAnsi="宋体" w:eastAsia="宋体" w:cs="Times New Roman"/>
          <w:sz w:val="18"/>
          <w:szCs w:val="18"/>
        </w:rPr>
        <w:t>(1)我方承诺在收到成交通知书后，在成交通知书规定的期限内与你方签订合同。</w:t>
      </w:r>
    </w:p>
    <w:p>
      <w:pPr>
        <w:spacing w:line="400" w:lineRule="exact"/>
        <w:ind w:firstLine="360" w:firstLineChars="200"/>
        <w:rPr>
          <w:rFonts w:ascii="宋体" w:hAnsi="宋体" w:eastAsia="宋体" w:cs="Times New Roman"/>
          <w:sz w:val="18"/>
          <w:szCs w:val="18"/>
        </w:rPr>
      </w:pPr>
      <w:r>
        <w:rPr>
          <w:rFonts w:ascii="宋体" w:hAnsi="宋体" w:eastAsia="宋体" w:cs="Times New Roman"/>
          <w:sz w:val="18"/>
          <w:szCs w:val="18"/>
        </w:rPr>
        <w:t>(2)我方承诺按照询比文件规定向你方递交履约担保。</w:t>
      </w:r>
    </w:p>
    <w:p>
      <w:pPr>
        <w:spacing w:line="400" w:lineRule="exact"/>
        <w:ind w:firstLine="360" w:firstLineChars="200"/>
        <w:rPr>
          <w:rFonts w:ascii="宋体" w:hAnsi="宋体" w:eastAsia="宋体" w:cs="Times New Roman"/>
          <w:sz w:val="18"/>
          <w:szCs w:val="18"/>
        </w:rPr>
      </w:pPr>
      <w:r>
        <w:rPr>
          <w:rFonts w:ascii="宋体" w:hAnsi="宋体" w:eastAsia="宋体" w:cs="Times New Roman"/>
          <w:sz w:val="18"/>
          <w:szCs w:val="18"/>
        </w:rPr>
        <w:t>(3)我方承诺在合同约定的期限内完成全部合同任务。</w:t>
      </w:r>
    </w:p>
    <w:p>
      <w:pPr>
        <w:spacing w:line="400" w:lineRule="exact"/>
        <w:ind w:firstLine="360" w:firstLineChars="200"/>
        <w:rPr>
          <w:rFonts w:ascii="宋体" w:hAnsi="宋体" w:eastAsia="宋体" w:cs="Times New Roman"/>
          <w:sz w:val="18"/>
          <w:szCs w:val="18"/>
        </w:rPr>
      </w:pPr>
      <w:r>
        <w:rPr>
          <w:rFonts w:ascii="宋体" w:hAnsi="宋体" w:eastAsia="宋体" w:cs="Times New Roman"/>
          <w:sz w:val="18"/>
          <w:szCs w:val="18"/>
        </w:rPr>
        <w:t>5．我方在此声明，所递交的响应文件及有关资料内容完整、真实和准确。</w:t>
      </w:r>
    </w:p>
    <w:p>
      <w:pPr>
        <w:spacing w:line="400" w:lineRule="exact"/>
        <w:ind w:firstLine="360" w:firstLineChars="200"/>
        <w:rPr>
          <w:rFonts w:ascii="宋体" w:hAnsi="宋体" w:eastAsia="宋体" w:cs="Times New Roman"/>
          <w:sz w:val="18"/>
          <w:szCs w:val="18"/>
        </w:rPr>
      </w:pPr>
      <w:r>
        <w:rPr>
          <w:rFonts w:ascii="宋体" w:hAnsi="宋体" w:eastAsia="宋体" w:cs="Times New Roman"/>
          <w:sz w:val="18"/>
          <w:szCs w:val="18"/>
        </w:rPr>
        <w:t>6．在合同协议书正式签署生效之前，本报价函连同你方的成交通知书将构成我们双方之间共同遵守的文件，对双方具有约束力。</w:t>
      </w:r>
    </w:p>
    <w:p>
      <w:pPr>
        <w:spacing w:line="400" w:lineRule="exact"/>
        <w:ind w:firstLine="360" w:firstLineChars="200"/>
        <w:rPr>
          <w:rFonts w:ascii="宋体" w:hAnsi="宋体" w:eastAsia="宋体" w:cs="Times New Roman"/>
          <w:sz w:val="18"/>
          <w:szCs w:val="18"/>
        </w:rPr>
      </w:pPr>
      <w:r>
        <w:rPr>
          <w:rFonts w:ascii="宋体" w:hAnsi="宋体" w:eastAsia="宋体" w:cs="Times New Roman"/>
          <w:sz w:val="18"/>
          <w:szCs w:val="18"/>
        </w:rPr>
        <w:t>7．我方理解，你方不一定</w:t>
      </w:r>
      <w:r>
        <w:rPr>
          <w:rFonts w:hint="eastAsia" w:ascii="宋体" w:hAnsi="宋体" w:eastAsia="宋体" w:cs="Times New Roman"/>
          <w:sz w:val="18"/>
          <w:szCs w:val="18"/>
        </w:rPr>
        <w:t>接受</w:t>
      </w:r>
      <w:r>
        <w:rPr>
          <w:rFonts w:ascii="宋体" w:hAnsi="宋体" w:eastAsia="宋体" w:cs="Times New Roman"/>
          <w:sz w:val="18"/>
          <w:szCs w:val="18"/>
        </w:rPr>
        <w:t>任何报价。同时也理解，你方不负担我方的任何报价费用。</w:t>
      </w:r>
    </w:p>
    <w:p>
      <w:pPr>
        <w:spacing w:line="400" w:lineRule="exact"/>
        <w:ind w:firstLine="360" w:firstLineChars="200"/>
        <w:rPr>
          <w:rFonts w:ascii="宋体" w:hAnsi="宋体" w:eastAsia="宋体" w:cs="Times New Roman"/>
          <w:sz w:val="18"/>
          <w:szCs w:val="18"/>
        </w:rPr>
      </w:pPr>
      <w:r>
        <w:rPr>
          <w:rFonts w:ascii="宋体" w:hAnsi="宋体" w:eastAsia="宋体" w:cs="Times New Roman"/>
          <w:sz w:val="18"/>
          <w:szCs w:val="18"/>
        </w:rPr>
        <w:t>8.</w:t>
      </w:r>
      <w:r>
        <w:rPr>
          <w:rFonts w:hint="eastAsia" w:ascii="宋体" w:hAnsi="宋体" w:eastAsia="宋体" w:cs="Times New Roman"/>
          <w:sz w:val="18"/>
          <w:szCs w:val="18"/>
          <w:u w:val="single"/>
        </w:rPr>
        <w:t xml:space="preserve">   /   </w:t>
      </w:r>
      <w:r>
        <w:rPr>
          <w:rFonts w:ascii="宋体" w:hAnsi="宋体" w:eastAsia="宋体" w:cs="Times New Roman"/>
          <w:sz w:val="18"/>
          <w:szCs w:val="18"/>
        </w:rPr>
        <w:t>。</w:t>
      </w:r>
    </w:p>
    <w:p>
      <w:pPr>
        <w:pStyle w:val="2"/>
      </w:pPr>
    </w:p>
    <w:p>
      <w:pPr>
        <w:pStyle w:val="2"/>
      </w:pPr>
    </w:p>
    <w:p>
      <w:pPr>
        <w:spacing w:line="400" w:lineRule="exact"/>
        <w:ind w:firstLine="2565" w:firstLineChars="1425"/>
        <w:rPr>
          <w:rFonts w:ascii="宋体" w:hAnsi="宋体" w:eastAsia="宋体" w:cs="Times New Roman"/>
          <w:sz w:val="18"/>
          <w:szCs w:val="18"/>
        </w:rPr>
      </w:pPr>
      <w:r>
        <w:rPr>
          <w:rFonts w:ascii="宋体" w:hAnsi="宋体" w:eastAsia="宋体" w:cs="Times New Roman"/>
          <w:sz w:val="18"/>
          <w:szCs w:val="18"/>
        </w:rPr>
        <w:t>供应商：</w:t>
      </w:r>
      <w:r>
        <w:rPr>
          <w:rFonts w:ascii="宋体" w:hAnsi="宋体" w:eastAsia="宋体" w:cs="Times New Roman"/>
          <w:sz w:val="18"/>
          <w:szCs w:val="18"/>
          <w:u w:val="single"/>
        </w:rPr>
        <w:t xml:space="preserve">                     </w:t>
      </w:r>
      <w:r>
        <w:rPr>
          <w:rFonts w:ascii="宋体" w:hAnsi="宋体" w:eastAsia="宋体" w:cs="Times New Roman"/>
          <w:sz w:val="18"/>
          <w:szCs w:val="18"/>
        </w:rPr>
        <w:t>(盖单位章)</w:t>
      </w:r>
    </w:p>
    <w:p>
      <w:pPr>
        <w:spacing w:line="400" w:lineRule="exact"/>
        <w:ind w:firstLine="2565" w:firstLineChars="1425"/>
        <w:rPr>
          <w:rFonts w:ascii="宋体" w:hAnsi="宋体" w:eastAsia="宋体" w:cs="Times New Roman"/>
          <w:sz w:val="18"/>
          <w:szCs w:val="18"/>
        </w:rPr>
      </w:pPr>
      <w:r>
        <w:rPr>
          <w:rFonts w:ascii="宋体" w:hAnsi="宋体" w:eastAsia="宋体" w:cs="Times New Roman"/>
          <w:sz w:val="18"/>
          <w:szCs w:val="18"/>
        </w:rPr>
        <w:t>法定代表人</w:t>
      </w:r>
      <w:r>
        <w:rPr>
          <w:rFonts w:hint="eastAsia" w:ascii="宋体" w:hAnsi="宋体" w:eastAsia="宋体" w:cs="Times New Roman"/>
          <w:sz w:val="18"/>
          <w:szCs w:val="18"/>
        </w:rPr>
        <w:t>或委托代理人</w:t>
      </w:r>
      <w:r>
        <w:rPr>
          <w:rFonts w:ascii="宋体" w:hAnsi="宋体" w:eastAsia="宋体" w:cs="Times New Roman"/>
          <w:sz w:val="18"/>
          <w:szCs w:val="18"/>
        </w:rPr>
        <w:t>：</w:t>
      </w:r>
      <w:r>
        <w:rPr>
          <w:rFonts w:ascii="宋体" w:hAnsi="宋体" w:eastAsia="宋体" w:cs="Times New Roman"/>
          <w:sz w:val="18"/>
          <w:szCs w:val="18"/>
          <w:u w:val="single"/>
        </w:rPr>
        <w:t xml:space="preserve">        </w:t>
      </w:r>
      <w:r>
        <w:rPr>
          <w:rFonts w:ascii="宋体" w:hAnsi="宋体" w:eastAsia="宋体" w:cs="Times New Roman"/>
          <w:sz w:val="18"/>
          <w:szCs w:val="18"/>
        </w:rPr>
        <w:t>(</w:t>
      </w:r>
      <w:r>
        <w:rPr>
          <w:rFonts w:hint="eastAsia" w:ascii="宋体" w:hAnsi="宋体" w:eastAsia="宋体" w:cs="Times New Roman"/>
          <w:sz w:val="18"/>
          <w:szCs w:val="18"/>
        </w:rPr>
        <w:t>签名</w:t>
      </w:r>
      <w:r>
        <w:rPr>
          <w:rFonts w:ascii="宋体" w:hAnsi="宋体" w:eastAsia="宋体" w:cs="Times New Roman"/>
          <w:sz w:val="18"/>
          <w:szCs w:val="18"/>
        </w:rPr>
        <w:t>)</w:t>
      </w:r>
    </w:p>
    <w:p>
      <w:pPr>
        <w:spacing w:line="400" w:lineRule="exact"/>
        <w:ind w:firstLine="2565" w:firstLineChars="1425"/>
        <w:rPr>
          <w:rFonts w:ascii="宋体" w:hAnsi="宋体" w:eastAsia="宋体" w:cs="Times New Roman"/>
          <w:sz w:val="18"/>
          <w:szCs w:val="18"/>
        </w:rPr>
      </w:pPr>
      <w:r>
        <w:rPr>
          <w:rFonts w:ascii="宋体" w:hAnsi="宋体" w:eastAsia="宋体" w:cs="Times New Roman"/>
          <w:sz w:val="18"/>
          <w:szCs w:val="18"/>
        </w:rPr>
        <w:t>地址：</w:t>
      </w:r>
      <w:r>
        <w:rPr>
          <w:rFonts w:ascii="宋体" w:hAnsi="宋体" w:eastAsia="宋体" w:cs="Times New Roman"/>
          <w:sz w:val="18"/>
          <w:szCs w:val="18"/>
          <w:u w:val="single"/>
        </w:rPr>
        <w:t xml:space="preserve">                                     </w:t>
      </w:r>
      <w:r>
        <w:rPr>
          <w:rFonts w:ascii="宋体" w:hAnsi="宋体" w:eastAsia="宋体" w:cs="Times New Roman"/>
          <w:sz w:val="18"/>
          <w:szCs w:val="18"/>
        </w:rPr>
        <w:t xml:space="preserve"> </w:t>
      </w:r>
    </w:p>
    <w:p>
      <w:pPr>
        <w:spacing w:line="400" w:lineRule="exact"/>
        <w:ind w:firstLine="2565" w:firstLineChars="1425"/>
        <w:rPr>
          <w:rFonts w:ascii="宋体" w:hAnsi="宋体" w:eastAsia="宋体" w:cs="Times New Roman"/>
          <w:sz w:val="18"/>
          <w:szCs w:val="18"/>
        </w:rPr>
      </w:pPr>
      <w:r>
        <w:rPr>
          <w:rFonts w:ascii="宋体" w:hAnsi="宋体" w:eastAsia="宋体" w:cs="Times New Roman"/>
          <w:sz w:val="18"/>
          <w:szCs w:val="18"/>
        </w:rPr>
        <w:t>网址：</w:t>
      </w:r>
      <w:r>
        <w:rPr>
          <w:rFonts w:ascii="宋体" w:hAnsi="宋体" w:eastAsia="宋体" w:cs="Times New Roman"/>
          <w:sz w:val="18"/>
          <w:szCs w:val="18"/>
          <w:u w:val="single"/>
        </w:rPr>
        <w:t xml:space="preserve">                                     </w:t>
      </w:r>
    </w:p>
    <w:p>
      <w:pPr>
        <w:spacing w:line="400" w:lineRule="exact"/>
        <w:ind w:firstLine="2565" w:firstLineChars="1425"/>
        <w:rPr>
          <w:rFonts w:ascii="宋体" w:hAnsi="宋体" w:eastAsia="宋体" w:cs="Times New Roman"/>
          <w:sz w:val="18"/>
          <w:szCs w:val="18"/>
        </w:rPr>
      </w:pPr>
      <w:r>
        <w:rPr>
          <w:rFonts w:ascii="宋体" w:hAnsi="宋体" w:eastAsia="宋体" w:cs="Times New Roman"/>
          <w:sz w:val="18"/>
          <w:szCs w:val="18"/>
        </w:rPr>
        <w:t>电话：</w:t>
      </w:r>
      <w:r>
        <w:rPr>
          <w:rFonts w:ascii="宋体" w:hAnsi="宋体" w:eastAsia="宋体" w:cs="Times New Roman"/>
          <w:sz w:val="18"/>
          <w:szCs w:val="18"/>
          <w:u w:val="single"/>
        </w:rPr>
        <w:t xml:space="preserve">                                     </w:t>
      </w:r>
      <w:r>
        <w:rPr>
          <w:rFonts w:ascii="宋体" w:hAnsi="宋体" w:eastAsia="宋体" w:cs="Times New Roman"/>
          <w:sz w:val="18"/>
          <w:szCs w:val="18"/>
        </w:rPr>
        <w:t xml:space="preserve"> </w:t>
      </w:r>
    </w:p>
    <w:p>
      <w:pPr>
        <w:spacing w:line="400" w:lineRule="exact"/>
        <w:ind w:firstLine="2565" w:firstLineChars="1425"/>
        <w:rPr>
          <w:rFonts w:ascii="宋体" w:hAnsi="宋体" w:eastAsia="宋体" w:cs="Times New Roman"/>
          <w:sz w:val="18"/>
          <w:szCs w:val="18"/>
        </w:rPr>
      </w:pPr>
      <w:r>
        <w:rPr>
          <w:rFonts w:hint="eastAsia" w:ascii="宋体" w:hAnsi="宋体" w:eastAsia="宋体" w:cs="Times New Roman"/>
          <w:sz w:val="18"/>
          <w:szCs w:val="18"/>
        </w:rPr>
        <w:t>电子邮箱</w:t>
      </w:r>
      <w:r>
        <w:rPr>
          <w:rFonts w:ascii="宋体" w:hAnsi="宋体" w:eastAsia="宋体" w:cs="Times New Roman"/>
          <w:sz w:val="18"/>
          <w:szCs w:val="18"/>
        </w:rPr>
        <w:t>：</w:t>
      </w:r>
      <w:r>
        <w:rPr>
          <w:rFonts w:ascii="宋体" w:hAnsi="宋体" w:eastAsia="宋体" w:cs="Times New Roman"/>
          <w:sz w:val="18"/>
          <w:szCs w:val="18"/>
          <w:u w:val="single"/>
        </w:rPr>
        <w:t xml:space="preserve">                                  </w:t>
      </w:r>
    </w:p>
    <w:p>
      <w:pPr>
        <w:spacing w:line="400" w:lineRule="exact"/>
        <w:ind w:firstLine="3555" w:firstLineChars="1975"/>
        <w:rPr>
          <w:rFonts w:ascii="宋体" w:hAnsi="宋体" w:eastAsia="宋体" w:cs="Times New Roman"/>
          <w:sz w:val="18"/>
          <w:szCs w:val="18"/>
        </w:rPr>
      </w:pPr>
      <w:r>
        <w:rPr>
          <w:rFonts w:ascii="宋体" w:hAnsi="宋体" w:eastAsia="宋体" w:cs="Times New Roman"/>
          <w:sz w:val="18"/>
          <w:szCs w:val="18"/>
          <w:u w:val="single"/>
        </w:rPr>
        <w:t xml:space="preserve">       </w:t>
      </w:r>
      <w:r>
        <w:rPr>
          <w:rFonts w:ascii="宋体" w:hAnsi="宋体" w:eastAsia="宋体" w:cs="Times New Roman"/>
          <w:sz w:val="18"/>
          <w:szCs w:val="18"/>
        </w:rPr>
        <w:t>年</w:t>
      </w:r>
      <w:r>
        <w:rPr>
          <w:rFonts w:ascii="宋体" w:hAnsi="宋体" w:eastAsia="宋体" w:cs="Times New Roman"/>
          <w:sz w:val="18"/>
          <w:szCs w:val="18"/>
          <w:u w:val="single"/>
        </w:rPr>
        <w:t xml:space="preserve">      </w:t>
      </w:r>
      <w:r>
        <w:rPr>
          <w:rFonts w:ascii="宋体" w:hAnsi="宋体" w:eastAsia="宋体" w:cs="Times New Roman"/>
          <w:sz w:val="18"/>
          <w:szCs w:val="18"/>
        </w:rPr>
        <w:t>月</w:t>
      </w:r>
      <w:r>
        <w:rPr>
          <w:rFonts w:ascii="宋体" w:hAnsi="宋体" w:eastAsia="宋体" w:cs="Times New Roman"/>
          <w:sz w:val="18"/>
          <w:szCs w:val="18"/>
          <w:u w:val="single"/>
        </w:rPr>
        <w:t xml:space="preserve">       </w:t>
      </w:r>
      <w:r>
        <w:rPr>
          <w:rFonts w:ascii="宋体" w:hAnsi="宋体" w:eastAsia="宋体" w:cs="Times New Roman"/>
          <w:sz w:val="18"/>
          <w:szCs w:val="18"/>
        </w:rPr>
        <w:t>日</w:t>
      </w:r>
    </w:p>
    <w:p>
      <w:pPr>
        <w:rPr>
          <w:rFonts w:ascii="Times New Roman" w:hAnsi="Times New Roman" w:cs="Times New Roman"/>
          <w:sz w:val="24"/>
        </w:rPr>
      </w:pPr>
      <w:r>
        <w:rPr>
          <w:rFonts w:ascii="Times New Roman" w:hAnsi="Times New Roman" w:cs="Times New Roman"/>
          <w:sz w:val="24"/>
        </w:rPr>
        <w:br w:type="page"/>
      </w:r>
    </w:p>
    <w:p>
      <w:pPr>
        <w:spacing w:line="440" w:lineRule="exact"/>
        <w:jc w:val="center"/>
        <w:rPr>
          <w:rFonts w:ascii="Times New Roman" w:hAnsi="Times New Roman" w:eastAsia="黑体" w:cs="Times New Roman"/>
          <w:sz w:val="28"/>
          <w:szCs w:val="28"/>
        </w:rPr>
      </w:pPr>
      <w:bookmarkStart w:id="235" w:name="_Toc14563_WPSOffice_Level1"/>
      <w:bookmarkStart w:id="236" w:name="_Toc10475_WPSOffice_Level1"/>
      <w:bookmarkStart w:id="237" w:name="_Toc8695_WPSOffice_Level1"/>
      <w:bookmarkStart w:id="238" w:name="_Toc16271_WPSOffice_Level1"/>
      <w:bookmarkStart w:id="239" w:name="_Toc32350_WPSOffice_Level1"/>
      <w:bookmarkStart w:id="240" w:name="_Toc18668_WPSOffice_Level1"/>
      <w:r>
        <w:rPr>
          <w:rFonts w:ascii="Times New Roman" w:hAnsi="Times New Roman" w:eastAsia="黑体" w:cs="Times New Roman"/>
          <w:sz w:val="28"/>
          <w:szCs w:val="28"/>
        </w:rPr>
        <w:t>二、法定代表人身份证明及授权委托书</w:t>
      </w:r>
      <w:bookmarkEnd w:id="235"/>
      <w:bookmarkEnd w:id="236"/>
      <w:bookmarkEnd w:id="237"/>
      <w:bookmarkEnd w:id="238"/>
      <w:bookmarkEnd w:id="239"/>
      <w:bookmarkEnd w:id="240"/>
    </w:p>
    <w:p>
      <w:pPr>
        <w:spacing w:line="440" w:lineRule="exact"/>
        <w:rPr>
          <w:rFonts w:ascii="Times New Roman" w:hAnsi="Times New Roman" w:cs="Times New Roman"/>
          <w:sz w:val="20"/>
          <w:szCs w:val="20"/>
        </w:rPr>
      </w:pPr>
    </w:p>
    <w:p>
      <w:pPr>
        <w:spacing w:line="440" w:lineRule="exact"/>
        <w:jc w:val="center"/>
        <w:rPr>
          <w:rFonts w:ascii="Times New Roman" w:hAnsi="Times New Roman" w:cs="Times New Roman"/>
          <w:sz w:val="28"/>
          <w:szCs w:val="28"/>
        </w:rPr>
      </w:pPr>
      <w:bookmarkStart w:id="241" w:name="_Toc5153_WPSOffice_Level2"/>
      <w:bookmarkStart w:id="242" w:name="_Toc20803_WPSOffice_Level2"/>
      <w:r>
        <w:rPr>
          <w:rFonts w:ascii="Times New Roman" w:hAnsi="Times New Roman" w:eastAsia="黑体" w:cs="Times New Roman"/>
          <w:bCs/>
          <w:sz w:val="28"/>
          <w:szCs w:val="28"/>
        </w:rPr>
        <w:t>2-1 法定代表人身份证明</w:t>
      </w:r>
      <w:bookmarkEnd w:id="241"/>
      <w:bookmarkEnd w:id="242"/>
    </w:p>
    <w:p>
      <w:pPr>
        <w:spacing w:line="440" w:lineRule="exact"/>
        <w:rPr>
          <w:rFonts w:ascii="Times New Roman" w:hAnsi="Times New Roman" w:cs="Times New Roman"/>
          <w:sz w:val="20"/>
          <w:szCs w:val="20"/>
        </w:rPr>
      </w:pPr>
    </w:p>
    <w:p>
      <w:pPr>
        <w:spacing w:line="440" w:lineRule="exact"/>
        <w:rPr>
          <w:rFonts w:ascii="宋体" w:hAnsi="宋体" w:eastAsia="宋体" w:cs="Times New Roman"/>
          <w:sz w:val="18"/>
          <w:szCs w:val="18"/>
        </w:rPr>
      </w:pPr>
      <w:r>
        <w:rPr>
          <w:rFonts w:ascii="宋体" w:hAnsi="宋体" w:eastAsia="宋体" w:cs="Times New Roman"/>
          <w:sz w:val="18"/>
          <w:szCs w:val="18"/>
        </w:rPr>
        <w:t>供应商名称：</w:t>
      </w:r>
      <w:r>
        <w:rPr>
          <w:rFonts w:ascii="宋体" w:hAnsi="宋体" w:eastAsia="宋体" w:cs="Times New Roman"/>
          <w:sz w:val="18"/>
          <w:szCs w:val="18"/>
          <w:u w:val="single"/>
        </w:rPr>
        <w:t xml:space="preserve">                            </w:t>
      </w:r>
      <w:r>
        <w:rPr>
          <w:rFonts w:ascii="宋体" w:hAnsi="宋体" w:eastAsia="宋体" w:cs="Times New Roman"/>
          <w:sz w:val="18"/>
          <w:szCs w:val="18"/>
        </w:rPr>
        <w:t xml:space="preserve"> </w:t>
      </w:r>
    </w:p>
    <w:p>
      <w:pPr>
        <w:spacing w:line="440" w:lineRule="exact"/>
        <w:rPr>
          <w:rFonts w:ascii="宋体" w:hAnsi="宋体" w:eastAsia="宋体" w:cs="Times New Roman"/>
          <w:sz w:val="18"/>
          <w:szCs w:val="18"/>
        </w:rPr>
      </w:pPr>
      <w:r>
        <w:rPr>
          <w:rFonts w:ascii="宋体" w:hAnsi="宋体" w:eastAsia="宋体" w:cs="Times New Roman"/>
          <w:sz w:val="18"/>
          <w:szCs w:val="18"/>
        </w:rPr>
        <w:t>单位性质：</w:t>
      </w:r>
      <w:r>
        <w:rPr>
          <w:rFonts w:ascii="宋体" w:hAnsi="宋体" w:eastAsia="宋体" w:cs="Times New Roman"/>
          <w:sz w:val="18"/>
          <w:szCs w:val="18"/>
          <w:u w:val="single"/>
        </w:rPr>
        <w:t xml:space="preserve">                               </w:t>
      </w:r>
      <w:r>
        <w:rPr>
          <w:rFonts w:ascii="宋体" w:hAnsi="宋体" w:eastAsia="宋体" w:cs="Times New Roman"/>
          <w:sz w:val="18"/>
          <w:szCs w:val="18"/>
        </w:rPr>
        <w:t xml:space="preserve"> </w:t>
      </w:r>
    </w:p>
    <w:p>
      <w:pPr>
        <w:spacing w:line="440" w:lineRule="exact"/>
        <w:rPr>
          <w:rFonts w:ascii="宋体" w:hAnsi="宋体" w:eastAsia="宋体" w:cs="Times New Roman"/>
          <w:sz w:val="18"/>
          <w:szCs w:val="18"/>
        </w:rPr>
      </w:pPr>
      <w:r>
        <w:rPr>
          <w:rFonts w:ascii="宋体" w:hAnsi="宋体" w:eastAsia="宋体" w:cs="Times New Roman"/>
          <w:sz w:val="18"/>
          <w:szCs w:val="18"/>
        </w:rPr>
        <w:t>地址：</w:t>
      </w:r>
      <w:r>
        <w:rPr>
          <w:rFonts w:ascii="宋体" w:hAnsi="宋体" w:eastAsia="宋体" w:cs="Times New Roman"/>
          <w:sz w:val="18"/>
          <w:szCs w:val="18"/>
          <w:u w:val="single"/>
        </w:rPr>
        <w:t xml:space="preserve">                                   </w:t>
      </w:r>
    </w:p>
    <w:p>
      <w:pPr>
        <w:spacing w:line="440" w:lineRule="exact"/>
        <w:rPr>
          <w:rFonts w:ascii="宋体" w:hAnsi="宋体" w:eastAsia="宋体" w:cs="Times New Roman"/>
          <w:sz w:val="18"/>
          <w:szCs w:val="18"/>
        </w:rPr>
      </w:pPr>
      <w:r>
        <w:rPr>
          <w:rFonts w:ascii="宋体" w:hAnsi="宋体" w:eastAsia="宋体" w:cs="Times New Roman"/>
          <w:sz w:val="18"/>
          <w:szCs w:val="18"/>
        </w:rPr>
        <w:t>成立时间：</w:t>
      </w:r>
      <w:r>
        <w:rPr>
          <w:rFonts w:ascii="宋体" w:hAnsi="宋体" w:eastAsia="宋体" w:cs="Times New Roman"/>
          <w:sz w:val="18"/>
          <w:szCs w:val="18"/>
          <w:u w:val="single"/>
        </w:rPr>
        <w:t xml:space="preserve">         </w:t>
      </w:r>
      <w:r>
        <w:rPr>
          <w:rFonts w:ascii="宋体" w:hAnsi="宋体" w:eastAsia="宋体" w:cs="Times New Roman"/>
          <w:sz w:val="18"/>
          <w:szCs w:val="18"/>
        </w:rPr>
        <w:t xml:space="preserve"> 年</w:t>
      </w:r>
      <w:r>
        <w:rPr>
          <w:rFonts w:ascii="宋体" w:hAnsi="宋体" w:eastAsia="宋体" w:cs="Times New Roman"/>
          <w:sz w:val="18"/>
          <w:szCs w:val="18"/>
          <w:u w:val="single"/>
        </w:rPr>
        <w:t xml:space="preserve">       </w:t>
      </w:r>
      <w:r>
        <w:rPr>
          <w:rFonts w:ascii="宋体" w:hAnsi="宋体" w:eastAsia="宋体" w:cs="Times New Roman"/>
          <w:sz w:val="18"/>
          <w:szCs w:val="18"/>
        </w:rPr>
        <w:t xml:space="preserve"> 月</w:t>
      </w:r>
      <w:r>
        <w:rPr>
          <w:rFonts w:ascii="宋体" w:hAnsi="宋体" w:eastAsia="宋体" w:cs="Times New Roman"/>
          <w:sz w:val="18"/>
          <w:szCs w:val="18"/>
          <w:u w:val="single"/>
        </w:rPr>
        <w:t xml:space="preserve">       </w:t>
      </w:r>
      <w:r>
        <w:rPr>
          <w:rFonts w:ascii="宋体" w:hAnsi="宋体" w:eastAsia="宋体" w:cs="Times New Roman"/>
          <w:sz w:val="18"/>
          <w:szCs w:val="18"/>
        </w:rPr>
        <w:t xml:space="preserve"> 日</w:t>
      </w:r>
    </w:p>
    <w:p>
      <w:pPr>
        <w:spacing w:line="440" w:lineRule="exact"/>
        <w:rPr>
          <w:rFonts w:ascii="宋体" w:hAnsi="宋体" w:eastAsia="宋体" w:cs="Times New Roman"/>
          <w:sz w:val="18"/>
          <w:szCs w:val="18"/>
        </w:rPr>
      </w:pPr>
      <w:r>
        <w:rPr>
          <w:rFonts w:ascii="宋体" w:hAnsi="宋体" w:eastAsia="宋体" w:cs="Times New Roman"/>
          <w:sz w:val="18"/>
          <w:szCs w:val="18"/>
        </w:rPr>
        <w:t>经营期限：</w:t>
      </w:r>
      <w:r>
        <w:rPr>
          <w:rFonts w:ascii="宋体" w:hAnsi="宋体" w:eastAsia="宋体" w:cs="Times New Roman"/>
          <w:sz w:val="18"/>
          <w:szCs w:val="18"/>
          <w:u w:val="single"/>
        </w:rPr>
        <w:t xml:space="preserve">                               </w:t>
      </w:r>
    </w:p>
    <w:p>
      <w:pPr>
        <w:spacing w:line="440" w:lineRule="exact"/>
        <w:rPr>
          <w:rFonts w:ascii="宋体" w:hAnsi="宋体" w:eastAsia="宋体" w:cs="Times New Roman"/>
          <w:sz w:val="18"/>
          <w:szCs w:val="18"/>
        </w:rPr>
      </w:pPr>
      <w:r>
        <w:rPr>
          <w:rFonts w:ascii="宋体" w:hAnsi="宋体" w:eastAsia="宋体" w:cs="Times New Roman"/>
          <w:sz w:val="18"/>
          <w:szCs w:val="18"/>
        </w:rPr>
        <w:t>姓名：</w:t>
      </w:r>
      <w:r>
        <w:rPr>
          <w:rFonts w:ascii="宋体" w:hAnsi="宋体" w:eastAsia="宋体" w:cs="Times New Roman"/>
          <w:sz w:val="18"/>
          <w:szCs w:val="18"/>
          <w:u w:val="single"/>
        </w:rPr>
        <w:t xml:space="preserve">  </w:t>
      </w:r>
      <w:r>
        <w:rPr>
          <w:rFonts w:ascii="宋体" w:hAnsi="宋体" w:eastAsia="宋体" w:cs="Times New Roman"/>
          <w:bCs/>
          <w:sz w:val="18"/>
          <w:szCs w:val="18"/>
          <w:u w:val="single"/>
        </w:rPr>
        <w:t xml:space="preserve">                </w:t>
      </w:r>
      <w:r>
        <w:rPr>
          <w:rFonts w:ascii="宋体" w:hAnsi="宋体" w:eastAsia="宋体" w:cs="Times New Roman"/>
          <w:sz w:val="18"/>
          <w:szCs w:val="18"/>
        </w:rPr>
        <w:t xml:space="preserve"> 性别：</w:t>
      </w:r>
      <w:r>
        <w:rPr>
          <w:rFonts w:ascii="宋体" w:hAnsi="宋体" w:eastAsia="宋体" w:cs="Times New Roman"/>
          <w:sz w:val="18"/>
          <w:szCs w:val="18"/>
          <w:u w:val="single"/>
        </w:rPr>
        <w:t xml:space="preserve">     </w:t>
      </w:r>
      <w:r>
        <w:rPr>
          <w:rFonts w:ascii="宋体" w:hAnsi="宋体" w:eastAsia="宋体" w:cs="Times New Roman"/>
          <w:sz w:val="18"/>
          <w:szCs w:val="18"/>
        </w:rPr>
        <w:t xml:space="preserve"> 年龄：</w:t>
      </w:r>
      <w:r>
        <w:rPr>
          <w:rFonts w:ascii="宋体" w:hAnsi="宋体" w:eastAsia="宋体" w:cs="Times New Roman"/>
          <w:sz w:val="18"/>
          <w:szCs w:val="18"/>
          <w:u w:val="single"/>
        </w:rPr>
        <w:t xml:space="preserve">        </w:t>
      </w:r>
      <w:r>
        <w:rPr>
          <w:rFonts w:ascii="宋体" w:hAnsi="宋体" w:eastAsia="宋体" w:cs="Times New Roman"/>
          <w:sz w:val="18"/>
          <w:szCs w:val="18"/>
        </w:rPr>
        <w:t>职务：</w:t>
      </w:r>
      <w:r>
        <w:rPr>
          <w:rFonts w:ascii="宋体" w:hAnsi="宋体" w:eastAsia="宋体" w:cs="Times New Roman"/>
          <w:sz w:val="18"/>
          <w:szCs w:val="18"/>
          <w:u w:val="single"/>
        </w:rPr>
        <w:t xml:space="preserve">        </w:t>
      </w:r>
    </w:p>
    <w:p>
      <w:pPr>
        <w:spacing w:line="440" w:lineRule="exact"/>
        <w:rPr>
          <w:rFonts w:ascii="宋体" w:hAnsi="宋体" w:eastAsia="宋体" w:cs="Times New Roman"/>
          <w:sz w:val="18"/>
          <w:szCs w:val="18"/>
        </w:rPr>
      </w:pPr>
      <w:r>
        <w:rPr>
          <w:rFonts w:ascii="宋体" w:hAnsi="宋体" w:eastAsia="宋体" w:cs="Times New Roman"/>
          <w:sz w:val="18"/>
          <w:szCs w:val="18"/>
        </w:rPr>
        <w:t>系</w:t>
      </w:r>
      <w:r>
        <w:rPr>
          <w:rFonts w:ascii="宋体" w:hAnsi="宋体" w:eastAsia="宋体" w:cs="Times New Roman"/>
          <w:sz w:val="18"/>
          <w:szCs w:val="18"/>
          <w:u w:val="single"/>
        </w:rPr>
        <w:t xml:space="preserve">                             </w:t>
      </w:r>
      <w:r>
        <w:rPr>
          <w:rFonts w:ascii="宋体" w:hAnsi="宋体" w:eastAsia="宋体" w:cs="Times New Roman"/>
          <w:sz w:val="18"/>
          <w:szCs w:val="18"/>
        </w:rPr>
        <w:t xml:space="preserve"> (供应商名称)的法定代表人。</w:t>
      </w:r>
    </w:p>
    <w:p>
      <w:pPr>
        <w:spacing w:line="440" w:lineRule="exact"/>
        <w:ind w:firstLine="360" w:firstLineChars="200"/>
        <w:rPr>
          <w:rFonts w:ascii="宋体" w:hAnsi="宋体" w:eastAsia="宋体" w:cs="Times New Roman"/>
          <w:sz w:val="18"/>
          <w:szCs w:val="18"/>
        </w:rPr>
      </w:pPr>
      <w:r>
        <w:rPr>
          <w:rFonts w:ascii="宋体" w:hAnsi="宋体" w:eastAsia="宋体" w:cs="Times New Roman"/>
          <w:sz w:val="18"/>
          <w:szCs w:val="18"/>
        </w:rPr>
        <w:t>附：法定代表人</w:t>
      </w:r>
      <w:r>
        <w:rPr>
          <w:rFonts w:hint="eastAsia" w:ascii="宋体" w:hAnsi="宋体" w:eastAsia="宋体" w:cs="Times New Roman"/>
          <w:sz w:val="18"/>
          <w:szCs w:val="18"/>
        </w:rPr>
        <w:t>身份证正反面复印件</w:t>
      </w:r>
    </w:p>
    <w:p>
      <w:pPr>
        <w:spacing w:line="440" w:lineRule="exact"/>
        <w:ind w:firstLine="360" w:firstLineChars="200"/>
        <w:rPr>
          <w:rFonts w:ascii="宋体" w:hAnsi="宋体" w:eastAsia="宋体" w:cs="Times New Roman"/>
          <w:sz w:val="18"/>
          <w:szCs w:val="18"/>
        </w:rPr>
      </w:pPr>
    </w:p>
    <w:p>
      <w:pPr>
        <w:spacing w:line="440" w:lineRule="exact"/>
        <w:ind w:firstLine="360" w:firstLineChars="200"/>
        <w:rPr>
          <w:rFonts w:ascii="宋体" w:hAnsi="宋体" w:eastAsia="宋体" w:cs="Times New Roman"/>
          <w:sz w:val="18"/>
          <w:szCs w:val="18"/>
        </w:rPr>
      </w:pPr>
      <w:r>
        <w:rPr>
          <w:rFonts w:ascii="宋体" w:hAnsi="宋体" w:eastAsia="宋体" w:cs="Times New Roman"/>
          <w:sz w:val="18"/>
          <w:szCs w:val="18"/>
        </w:rPr>
        <w:t>特此证明。</w:t>
      </w:r>
    </w:p>
    <w:p>
      <w:pPr>
        <w:spacing w:line="440" w:lineRule="exact"/>
        <w:rPr>
          <w:rFonts w:ascii="宋体" w:hAnsi="宋体" w:eastAsia="宋体" w:cs="Times New Roman"/>
          <w:sz w:val="18"/>
          <w:szCs w:val="18"/>
        </w:rPr>
      </w:pPr>
    </w:p>
    <w:p>
      <w:pPr>
        <w:spacing w:line="440" w:lineRule="exact"/>
        <w:rPr>
          <w:rFonts w:ascii="宋体" w:hAnsi="宋体" w:eastAsia="宋体" w:cs="Times New Roman"/>
          <w:sz w:val="18"/>
          <w:szCs w:val="18"/>
        </w:rPr>
      </w:pPr>
    </w:p>
    <w:p>
      <w:pPr>
        <w:spacing w:line="440" w:lineRule="exact"/>
        <w:rPr>
          <w:rFonts w:ascii="宋体" w:hAnsi="宋体" w:eastAsia="宋体" w:cs="Times New Roman"/>
          <w:sz w:val="18"/>
          <w:szCs w:val="18"/>
        </w:rPr>
      </w:pPr>
      <w:r>
        <w:rPr>
          <w:rFonts w:ascii="宋体" w:hAnsi="宋体" w:eastAsia="宋体" w:cs="Times New Roman"/>
          <w:sz w:val="18"/>
          <w:szCs w:val="18"/>
        </w:rPr>
        <w:t xml:space="preserve">                          供应商：</w:t>
      </w:r>
      <w:r>
        <w:rPr>
          <w:rFonts w:ascii="宋体" w:hAnsi="宋体" w:eastAsia="宋体" w:cs="Times New Roman"/>
          <w:sz w:val="18"/>
          <w:szCs w:val="18"/>
          <w:u w:val="single"/>
        </w:rPr>
        <w:t xml:space="preserve">                 </w:t>
      </w:r>
      <w:r>
        <w:rPr>
          <w:rFonts w:ascii="宋体" w:hAnsi="宋体" w:eastAsia="宋体" w:cs="Times New Roman"/>
          <w:sz w:val="18"/>
          <w:szCs w:val="18"/>
        </w:rPr>
        <w:t>(盖单位章)</w:t>
      </w:r>
    </w:p>
    <w:p>
      <w:pPr>
        <w:spacing w:line="440" w:lineRule="exact"/>
        <w:rPr>
          <w:rFonts w:ascii="Times New Roman" w:hAnsi="Times New Roman" w:cs="Times New Roman"/>
          <w:sz w:val="24"/>
        </w:rPr>
      </w:pPr>
      <w:r>
        <w:rPr>
          <w:rFonts w:ascii="宋体" w:hAnsi="宋体" w:eastAsia="宋体" w:cs="Times New Roman"/>
          <w:sz w:val="18"/>
          <w:szCs w:val="18"/>
        </w:rPr>
        <w:t xml:space="preserve">                                </w:t>
      </w:r>
      <w:r>
        <w:rPr>
          <w:rFonts w:ascii="宋体" w:hAnsi="宋体" w:eastAsia="宋体" w:cs="Times New Roman"/>
          <w:sz w:val="18"/>
          <w:szCs w:val="18"/>
          <w:u w:val="single"/>
        </w:rPr>
        <w:t xml:space="preserve">         </w:t>
      </w:r>
      <w:r>
        <w:rPr>
          <w:rFonts w:ascii="宋体" w:hAnsi="宋体" w:eastAsia="宋体" w:cs="Times New Roman"/>
          <w:sz w:val="18"/>
          <w:szCs w:val="18"/>
        </w:rPr>
        <w:t>年</w:t>
      </w:r>
      <w:r>
        <w:rPr>
          <w:rFonts w:ascii="宋体" w:hAnsi="宋体" w:eastAsia="宋体" w:cs="Times New Roman"/>
          <w:sz w:val="18"/>
          <w:szCs w:val="18"/>
          <w:u w:val="single"/>
        </w:rPr>
        <w:t xml:space="preserve">      </w:t>
      </w:r>
      <w:r>
        <w:rPr>
          <w:rFonts w:ascii="宋体" w:hAnsi="宋体" w:eastAsia="宋体" w:cs="Times New Roman"/>
          <w:sz w:val="18"/>
          <w:szCs w:val="18"/>
        </w:rPr>
        <w:t>月</w:t>
      </w:r>
      <w:r>
        <w:rPr>
          <w:rFonts w:ascii="宋体" w:hAnsi="宋体" w:eastAsia="宋体" w:cs="Times New Roman"/>
          <w:sz w:val="18"/>
          <w:szCs w:val="18"/>
          <w:u w:val="single"/>
        </w:rPr>
        <w:t xml:space="preserve">     </w:t>
      </w:r>
      <w:r>
        <w:rPr>
          <w:rFonts w:ascii="宋体" w:hAnsi="宋体" w:eastAsia="宋体" w:cs="Times New Roman"/>
          <w:sz w:val="18"/>
          <w:szCs w:val="18"/>
        </w:rPr>
        <w:t xml:space="preserve"> 日</w:t>
      </w:r>
      <w:r>
        <w:rPr>
          <w:rFonts w:ascii="Times New Roman" w:hAnsi="Times New Roman" w:cs="Times New Roman"/>
          <w:sz w:val="24"/>
        </w:rPr>
        <w:t xml:space="preserve">           </w:t>
      </w: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ind w:left="315" w:hanging="315" w:hangingChars="150"/>
        <w:rPr>
          <w:rFonts w:ascii="Times New Roman" w:hAnsi="Times New Roman" w:eastAsia="黑体" w:cs="Times New Roman"/>
          <w:szCs w:val="21"/>
        </w:rPr>
      </w:pPr>
    </w:p>
    <w:p>
      <w:pPr>
        <w:topLinePunct/>
        <w:spacing w:line="440" w:lineRule="exact"/>
        <w:ind w:left="315" w:hanging="315" w:hangingChars="150"/>
        <w:rPr>
          <w:rFonts w:ascii="Times New Roman" w:hAnsi="Times New Roman" w:eastAsia="黑体" w:cs="Times New Roman"/>
          <w:bCs/>
          <w:szCs w:val="21"/>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4"/>
        </w:rPr>
        <w:br w:type="page"/>
      </w:r>
      <w:bookmarkStart w:id="243" w:name="_Toc12035_WPSOffice_Level2"/>
      <w:bookmarkStart w:id="244" w:name="_Toc19768_WPSOffice_Level2"/>
      <w:r>
        <w:rPr>
          <w:rFonts w:ascii="Times New Roman" w:hAnsi="Times New Roman" w:eastAsia="黑体" w:cs="Times New Roman"/>
          <w:bCs/>
          <w:sz w:val="28"/>
          <w:szCs w:val="28"/>
        </w:rPr>
        <w:t xml:space="preserve">2-2 </w:t>
      </w:r>
      <w:r>
        <w:rPr>
          <w:rFonts w:ascii="Times New Roman" w:hAnsi="Times New Roman" w:eastAsia="黑体" w:cs="Times New Roman"/>
          <w:sz w:val="28"/>
          <w:szCs w:val="28"/>
        </w:rPr>
        <w:t>授权委托书</w:t>
      </w:r>
      <w:bookmarkEnd w:id="243"/>
      <w:bookmarkEnd w:id="244"/>
    </w:p>
    <w:p>
      <w:pPr>
        <w:spacing w:line="440" w:lineRule="exact"/>
        <w:rPr>
          <w:rFonts w:ascii="Times New Roman" w:hAnsi="Times New Roman" w:eastAsia="黑体" w:cs="Times New Roman"/>
          <w:sz w:val="24"/>
        </w:rPr>
      </w:pPr>
    </w:p>
    <w:p>
      <w:pPr>
        <w:topLinePunct/>
        <w:spacing w:line="440" w:lineRule="exact"/>
        <w:ind w:firstLine="360" w:firstLineChars="200"/>
        <w:rPr>
          <w:rFonts w:ascii="宋体" w:hAnsi="宋体" w:eastAsia="宋体" w:cs="Times New Roman"/>
          <w:sz w:val="18"/>
          <w:szCs w:val="18"/>
        </w:rPr>
      </w:pPr>
      <w:r>
        <w:rPr>
          <w:rFonts w:ascii="宋体" w:hAnsi="宋体" w:eastAsia="宋体" w:cs="Times New Roman"/>
          <w:sz w:val="18"/>
          <w:szCs w:val="18"/>
        </w:rPr>
        <w:t>本人</w:t>
      </w:r>
      <w:r>
        <w:rPr>
          <w:rFonts w:ascii="宋体" w:hAnsi="宋体" w:eastAsia="宋体" w:cs="Times New Roman"/>
          <w:sz w:val="18"/>
          <w:szCs w:val="18"/>
          <w:u w:val="single"/>
        </w:rPr>
        <w:t xml:space="preserve">             </w:t>
      </w:r>
      <w:r>
        <w:rPr>
          <w:rFonts w:ascii="宋体" w:hAnsi="宋体" w:eastAsia="宋体" w:cs="Times New Roman"/>
          <w:sz w:val="18"/>
          <w:szCs w:val="18"/>
        </w:rPr>
        <w:t>(姓名)系</w:t>
      </w:r>
      <w:r>
        <w:rPr>
          <w:rFonts w:ascii="宋体" w:hAnsi="宋体" w:eastAsia="宋体" w:cs="Times New Roman"/>
          <w:sz w:val="18"/>
          <w:szCs w:val="18"/>
          <w:u w:val="single"/>
        </w:rPr>
        <w:t xml:space="preserve">          </w:t>
      </w:r>
      <w:r>
        <w:rPr>
          <w:rFonts w:ascii="宋体" w:hAnsi="宋体" w:eastAsia="宋体" w:cs="Times New Roman"/>
          <w:sz w:val="18"/>
          <w:szCs w:val="18"/>
        </w:rPr>
        <w:t>(供应商名称)的法定代表人，现委托</w:t>
      </w:r>
      <w:r>
        <w:rPr>
          <w:rFonts w:ascii="宋体" w:hAnsi="宋体" w:eastAsia="宋体" w:cs="Times New Roman"/>
          <w:sz w:val="18"/>
          <w:szCs w:val="18"/>
          <w:u w:val="single"/>
        </w:rPr>
        <w:t xml:space="preserve">        </w:t>
      </w:r>
      <w:r>
        <w:rPr>
          <w:rFonts w:ascii="宋体" w:hAnsi="宋体" w:eastAsia="宋体" w:cs="Times New Roman"/>
          <w:sz w:val="18"/>
          <w:szCs w:val="18"/>
        </w:rPr>
        <w:t>(姓名)为我方代理人。代理人根据授权，以我方名义签署、澄清、说明、补正、递交、撤回、修改</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青浦区朱家角镇安联湖山悦邸（安联·湖山悦）</w:t>
      </w:r>
      <w:r>
        <w:rPr>
          <w:rFonts w:hint="eastAsia" w:ascii="宋体" w:hAnsi="宋体" w:eastAsia="宋体" w:cs="Times New Roman"/>
          <w:sz w:val="18"/>
          <w:szCs w:val="18"/>
          <w:u w:val="single"/>
          <w:lang w:eastAsia="zh-CN"/>
        </w:rPr>
        <w:t>2024年预看房活动定制</w:t>
      </w:r>
      <w:r>
        <w:rPr>
          <w:rFonts w:hint="eastAsia" w:ascii="宋体" w:hAnsi="宋体" w:eastAsia="宋体" w:cs="Times New Roman"/>
          <w:sz w:val="18"/>
          <w:szCs w:val="18"/>
          <w:u w:val="single"/>
        </w:rPr>
        <w:t>服务</w:t>
      </w:r>
      <w:r>
        <w:rPr>
          <w:rFonts w:ascii="宋体" w:hAnsi="宋体" w:eastAsia="宋体" w:cs="Times New Roman"/>
          <w:sz w:val="18"/>
          <w:szCs w:val="18"/>
          <w:u w:val="single"/>
        </w:rPr>
        <w:t xml:space="preserve">  </w:t>
      </w:r>
      <w:r>
        <w:rPr>
          <w:rFonts w:ascii="宋体" w:hAnsi="宋体" w:eastAsia="宋体" w:cs="Times New Roman"/>
          <w:sz w:val="18"/>
          <w:szCs w:val="18"/>
        </w:rPr>
        <w:t>(项目名称)合同包响应文件、签订合同和处理有关事宜，其法律后果由我方承担。</w:t>
      </w:r>
    </w:p>
    <w:p>
      <w:pPr>
        <w:spacing w:line="440" w:lineRule="exact"/>
        <w:rPr>
          <w:rFonts w:ascii="宋体" w:hAnsi="宋体" w:eastAsia="宋体" w:cs="Times New Roman"/>
          <w:sz w:val="18"/>
          <w:szCs w:val="18"/>
        </w:rPr>
      </w:pPr>
      <w:r>
        <w:rPr>
          <w:rFonts w:ascii="宋体" w:hAnsi="宋体" w:eastAsia="宋体" w:cs="Times New Roman"/>
          <w:sz w:val="18"/>
          <w:szCs w:val="18"/>
        </w:rPr>
        <w:t xml:space="preserve">    委托期限：</w:t>
      </w:r>
      <w:r>
        <w:rPr>
          <w:rFonts w:ascii="宋体" w:hAnsi="宋体" w:eastAsia="宋体" w:cs="Times New Roman"/>
          <w:sz w:val="18"/>
          <w:szCs w:val="18"/>
          <w:u w:val="single"/>
        </w:rPr>
        <w:t>自授权委托之日起至签订合同之日止</w:t>
      </w:r>
      <w:r>
        <w:rPr>
          <w:rFonts w:ascii="宋体" w:hAnsi="宋体" w:eastAsia="宋体" w:cs="Times New Roman"/>
          <w:sz w:val="18"/>
          <w:szCs w:val="18"/>
        </w:rPr>
        <w:t>。</w:t>
      </w:r>
    </w:p>
    <w:p>
      <w:pPr>
        <w:spacing w:line="440" w:lineRule="exact"/>
        <w:ind w:firstLine="360" w:firstLineChars="200"/>
        <w:rPr>
          <w:rFonts w:ascii="宋体" w:hAnsi="宋体" w:eastAsia="宋体" w:cs="Times New Roman"/>
          <w:sz w:val="18"/>
          <w:szCs w:val="18"/>
        </w:rPr>
      </w:pPr>
      <w:r>
        <w:rPr>
          <w:rFonts w:ascii="宋体" w:hAnsi="宋体" w:eastAsia="宋体" w:cs="Times New Roman"/>
          <w:sz w:val="18"/>
          <w:szCs w:val="18"/>
        </w:rPr>
        <w:t>代理人无转委托权。</w:t>
      </w:r>
    </w:p>
    <w:p>
      <w:pPr>
        <w:spacing w:line="440" w:lineRule="exact"/>
        <w:ind w:firstLine="360" w:firstLineChars="200"/>
        <w:rPr>
          <w:rFonts w:ascii="宋体" w:hAnsi="宋体" w:eastAsia="宋体" w:cs="Times New Roman"/>
          <w:sz w:val="18"/>
          <w:szCs w:val="18"/>
        </w:rPr>
      </w:pPr>
      <w:r>
        <w:rPr>
          <w:rFonts w:ascii="宋体" w:hAnsi="宋体" w:eastAsia="宋体" w:cs="Times New Roman"/>
          <w:sz w:val="18"/>
          <w:szCs w:val="18"/>
        </w:rPr>
        <w:t>附：法定代表人身份证明</w:t>
      </w:r>
      <w:r>
        <w:rPr>
          <w:rFonts w:hint="eastAsia" w:ascii="宋体" w:hAnsi="宋体" w:eastAsia="宋体" w:cs="Times New Roman"/>
          <w:sz w:val="18"/>
          <w:szCs w:val="18"/>
        </w:rPr>
        <w:t>、委托代理人的身份证正反面复印件</w:t>
      </w:r>
    </w:p>
    <w:p>
      <w:pPr>
        <w:spacing w:line="440" w:lineRule="exact"/>
        <w:ind w:firstLine="360" w:firstLineChars="200"/>
        <w:rPr>
          <w:rFonts w:ascii="宋体" w:hAnsi="宋体" w:eastAsia="宋体" w:cs="Times New Roman"/>
          <w:sz w:val="18"/>
          <w:szCs w:val="18"/>
        </w:rPr>
      </w:pPr>
    </w:p>
    <w:p>
      <w:pPr>
        <w:spacing w:line="440" w:lineRule="exact"/>
        <w:rPr>
          <w:rFonts w:ascii="宋体" w:hAnsi="宋体" w:eastAsia="宋体" w:cs="Times New Roman"/>
          <w:sz w:val="18"/>
          <w:szCs w:val="18"/>
        </w:rPr>
      </w:pPr>
    </w:p>
    <w:p>
      <w:pPr>
        <w:spacing w:line="440" w:lineRule="exact"/>
        <w:rPr>
          <w:rFonts w:ascii="宋体" w:hAnsi="宋体" w:eastAsia="宋体" w:cs="Times New Roman"/>
          <w:sz w:val="18"/>
          <w:szCs w:val="18"/>
        </w:rPr>
      </w:pPr>
      <w:r>
        <w:rPr>
          <w:rFonts w:ascii="宋体" w:hAnsi="宋体" w:eastAsia="宋体" w:cs="Times New Roman"/>
          <w:sz w:val="18"/>
          <w:szCs w:val="18"/>
        </w:rPr>
        <w:t>供应商：</w:t>
      </w:r>
      <w:r>
        <w:rPr>
          <w:rFonts w:ascii="宋体" w:hAnsi="宋体" w:eastAsia="宋体" w:cs="Times New Roman"/>
          <w:sz w:val="18"/>
          <w:szCs w:val="18"/>
          <w:u w:val="single"/>
        </w:rPr>
        <w:t xml:space="preserve">                               </w:t>
      </w:r>
      <w:r>
        <w:rPr>
          <w:rFonts w:ascii="宋体" w:hAnsi="宋体" w:eastAsia="宋体" w:cs="Times New Roman"/>
          <w:sz w:val="18"/>
          <w:szCs w:val="18"/>
        </w:rPr>
        <w:t>(盖单位章)</w:t>
      </w:r>
    </w:p>
    <w:p>
      <w:pPr>
        <w:spacing w:line="440" w:lineRule="exact"/>
        <w:rPr>
          <w:rFonts w:ascii="宋体" w:hAnsi="宋体" w:eastAsia="宋体" w:cs="Times New Roman"/>
          <w:sz w:val="18"/>
          <w:szCs w:val="18"/>
        </w:rPr>
      </w:pPr>
    </w:p>
    <w:p>
      <w:pPr>
        <w:spacing w:line="440" w:lineRule="exact"/>
        <w:rPr>
          <w:rFonts w:ascii="宋体" w:hAnsi="宋体" w:eastAsia="宋体" w:cs="Times New Roman"/>
          <w:sz w:val="18"/>
          <w:szCs w:val="18"/>
        </w:rPr>
      </w:pPr>
      <w:r>
        <w:rPr>
          <w:rFonts w:ascii="宋体" w:hAnsi="宋体" w:eastAsia="宋体" w:cs="Times New Roman"/>
          <w:sz w:val="18"/>
          <w:szCs w:val="18"/>
        </w:rPr>
        <w:t>法定代表人：</w:t>
      </w:r>
      <w:r>
        <w:rPr>
          <w:rFonts w:ascii="宋体" w:hAnsi="宋体" w:eastAsia="宋体" w:cs="Times New Roman"/>
          <w:sz w:val="18"/>
          <w:szCs w:val="18"/>
          <w:u w:val="single"/>
        </w:rPr>
        <w:t xml:space="preserve">                               </w:t>
      </w:r>
      <w:r>
        <w:rPr>
          <w:rFonts w:ascii="宋体" w:hAnsi="宋体" w:eastAsia="宋体" w:cs="Times New Roman"/>
          <w:sz w:val="18"/>
          <w:szCs w:val="18"/>
        </w:rPr>
        <w:t>(</w:t>
      </w:r>
      <w:r>
        <w:rPr>
          <w:rFonts w:hint="eastAsia" w:ascii="宋体" w:hAnsi="宋体" w:eastAsia="宋体" w:cs="Times New Roman"/>
          <w:sz w:val="18"/>
          <w:szCs w:val="18"/>
        </w:rPr>
        <w:t>签名</w:t>
      </w:r>
      <w:r>
        <w:rPr>
          <w:rFonts w:ascii="宋体" w:hAnsi="宋体" w:eastAsia="宋体" w:cs="Times New Roman"/>
          <w:sz w:val="18"/>
          <w:szCs w:val="18"/>
        </w:rPr>
        <w:t>)</w:t>
      </w:r>
    </w:p>
    <w:p>
      <w:pPr>
        <w:spacing w:line="440" w:lineRule="exact"/>
        <w:rPr>
          <w:rFonts w:ascii="宋体" w:hAnsi="宋体" w:eastAsia="宋体" w:cs="Times New Roman"/>
          <w:sz w:val="18"/>
          <w:szCs w:val="18"/>
        </w:rPr>
      </w:pPr>
    </w:p>
    <w:p>
      <w:pPr>
        <w:spacing w:line="440" w:lineRule="exact"/>
        <w:rPr>
          <w:rFonts w:ascii="宋体" w:hAnsi="宋体" w:eastAsia="宋体" w:cs="Times New Roman"/>
          <w:sz w:val="18"/>
          <w:szCs w:val="18"/>
        </w:rPr>
      </w:pPr>
      <w:r>
        <w:rPr>
          <w:rFonts w:ascii="宋体" w:hAnsi="宋体" w:eastAsia="宋体" w:cs="Times New Roman"/>
          <w:sz w:val="18"/>
          <w:szCs w:val="18"/>
        </w:rPr>
        <w:t>身份证号码：</w:t>
      </w:r>
      <w:r>
        <w:rPr>
          <w:rFonts w:ascii="宋体" w:hAnsi="宋体" w:eastAsia="宋体" w:cs="Times New Roman"/>
          <w:sz w:val="18"/>
          <w:szCs w:val="18"/>
          <w:u w:val="single"/>
        </w:rPr>
        <w:t xml:space="preserve">                                    </w:t>
      </w:r>
    </w:p>
    <w:p>
      <w:pPr>
        <w:spacing w:line="440" w:lineRule="exact"/>
        <w:rPr>
          <w:rFonts w:ascii="宋体" w:hAnsi="宋体" w:eastAsia="宋体" w:cs="Times New Roman"/>
          <w:sz w:val="18"/>
          <w:szCs w:val="18"/>
        </w:rPr>
      </w:pPr>
    </w:p>
    <w:p>
      <w:pPr>
        <w:spacing w:line="440" w:lineRule="exact"/>
        <w:rPr>
          <w:rFonts w:ascii="宋体" w:hAnsi="宋体" w:eastAsia="宋体" w:cs="Times New Roman"/>
          <w:sz w:val="18"/>
          <w:szCs w:val="18"/>
        </w:rPr>
      </w:pPr>
      <w:r>
        <w:rPr>
          <w:rFonts w:ascii="宋体" w:hAnsi="宋体" w:eastAsia="宋体" w:cs="Times New Roman"/>
          <w:sz w:val="18"/>
          <w:szCs w:val="18"/>
        </w:rPr>
        <w:t>委托代理人：</w:t>
      </w:r>
      <w:r>
        <w:rPr>
          <w:rFonts w:ascii="宋体" w:hAnsi="宋体" w:eastAsia="宋体" w:cs="Times New Roman"/>
          <w:sz w:val="18"/>
          <w:szCs w:val="18"/>
          <w:u w:val="single"/>
        </w:rPr>
        <w:t xml:space="preserve">                               </w:t>
      </w:r>
      <w:r>
        <w:rPr>
          <w:rFonts w:ascii="宋体" w:hAnsi="宋体" w:eastAsia="宋体" w:cs="Times New Roman"/>
          <w:sz w:val="18"/>
          <w:szCs w:val="18"/>
        </w:rPr>
        <w:t>(</w:t>
      </w:r>
      <w:r>
        <w:rPr>
          <w:rFonts w:hint="eastAsia" w:ascii="宋体" w:hAnsi="宋体" w:eastAsia="宋体" w:cs="Times New Roman"/>
          <w:sz w:val="18"/>
          <w:szCs w:val="18"/>
        </w:rPr>
        <w:t>签名</w:t>
      </w:r>
      <w:r>
        <w:rPr>
          <w:rFonts w:ascii="宋体" w:hAnsi="宋体" w:eastAsia="宋体" w:cs="Times New Roman"/>
          <w:sz w:val="18"/>
          <w:szCs w:val="18"/>
        </w:rPr>
        <w:t>)</w:t>
      </w:r>
    </w:p>
    <w:p>
      <w:pPr>
        <w:spacing w:line="440" w:lineRule="exact"/>
        <w:rPr>
          <w:rFonts w:ascii="宋体" w:hAnsi="宋体" w:eastAsia="宋体" w:cs="Times New Roman"/>
          <w:sz w:val="18"/>
          <w:szCs w:val="18"/>
        </w:rPr>
      </w:pPr>
    </w:p>
    <w:p>
      <w:pPr>
        <w:spacing w:line="440" w:lineRule="exact"/>
        <w:rPr>
          <w:rFonts w:ascii="宋体" w:hAnsi="宋体" w:eastAsia="宋体" w:cs="Times New Roman"/>
          <w:sz w:val="18"/>
          <w:szCs w:val="18"/>
        </w:rPr>
      </w:pPr>
      <w:r>
        <w:rPr>
          <w:rFonts w:ascii="宋体" w:hAnsi="宋体" w:eastAsia="宋体" w:cs="Times New Roman"/>
          <w:sz w:val="18"/>
          <w:szCs w:val="18"/>
        </w:rPr>
        <w:t>身份证号码：</w:t>
      </w:r>
      <w:r>
        <w:rPr>
          <w:rFonts w:ascii="宋体" w:hAnsi="宋体" w:eastAsia="宋体" w:cs="Times New Roman"/>
          <w:sz w:val="18"/>
          <w:szCs w:val="18"/>
          <w:u w:val="single"/>
        </w:rPr>
        <w:t xml:space="preserve">                                    </w:t>
      </w:r>
    </w:p>
    <w:p>
      <w:pPr>
        <w:spacing w:line="440" w:lineRule="exact"/>
        <w:rPr>
          <w:rFonts w:ascii="宋体" w:hAnsi="宋体" w:eastAsia="宋体" w:cs="Times New Roman"/>
          <w:sz w:val="18"/>
          <w:szCs w:val="18"/>
        </w:rPr>
      </w:pPr>
    </w:p>
    <w:p>
      <w:pPr>
        <w:spacing w:line="440" w:lineRule="exact"/>
        <w:rPr>
          <w:rFonts w:ascii="宋体" w:hAnsi="宋体" w:eastAsia="宋体" w:cs="Times New Roman"/>
          <w:sz w:val="18"/>
          <w:szCs w:val="18"/>
        </w:rPr>
      </w:pPr>
    </w:p>
    <w:p>
      <w:pPr>
        <w:spacing w:line="440" w:lineRule="exact"/>
        <w:ind w:firstLine="1350" w:firstLineChars="750"/>
        <w:rPr>
          <w:rFonts w:ascii="宋体" w:hAnsi="宋体" w:eastAsia="宋体" w:cs="Times New Roman"/>
          <w:sz w:val="18"/>
          <w:szCs w:val="18"/>
        </w:rPr>
      </w:pPr>
      <w:r>
        <w:rPr>
          <w:rFonts w:ascii="宋体" w:hAnsi="宋体" w:eastAsia="宋体" w:cs="Times New Roman"/>
          <w:sz w:val="18"/>
          <w:szCs w:val="18"/>
          <w:u w:val="single"/>
        </w:rPr>
        <w:t xml:space="preserve">       </w:t>
      </w:r>
      <w:r>
        <w:rPr>
          <w:rFonts w:ascii="宋体" w:hAnsi="宋体" w:eastAsia="宋体" w:cs="Times New Roman"/>
          <w:sz w:val="18"/>
          <w:szCs w:val="18"/>
        </w:rPr>
        <w:t xml:space="preserve">年 </w:t>
      </w:r>
      <w:r>
        <w:rPr>
          <w:rFonts w:ascii="宋体" w:hAnsi="宋体" w:eastAsia="宋体" w:cs="Times New Roman"/>
          <w:sz w:val="18"/>
          <w:szCs w:val="18"/>
          <w:u w:val="single"/>
        </w:rPr>
        <w:t xml:space="preserve">     </w:t>
      </w:r>
      <w:r>
        <w:rPr>
          <w:rFonts w:ascii="宋体" w:hAnsi="宋体" w:eastAsia="宋体" w:cs="Times New Roman"/>
          <w:sz w:val="18"/>
          <w:szCs w:val="18"/>
        </w:rPr>
        <w:t>月</w:t>
      </w:r>
      <w:r>
        <w:rPr>
          <w:rFonts w:ascii="宋体" w:hAnsi="宋体" w:eastAsia="宋体" w:cs="Times New Roman"/>
          <w:sz w:val="18"/>
          <w:szCs w:val="18"/>
          <w:u w:val="single"/>
        </w:rPr>
        <w:t xml:space="preserve">    </w:t>
      </w:r>
      <w:r>
        <w:rPr>
          <w:rFonts w:ascii="宋体" w:hAnsi="宋体" w:eastAsia="宋体" w:cs="Times New Roman"/>
          <w:sz w:val="18"/>
          <w:szCs w:val="18"/>
        </w:rPr>
        <w:t>日</w:t>
      </w:r>
    </w:p>
    <w:p>
      <w:pPr>
        <w:spacing w:line="440" w:lineRule="exact"/>
        <w:rPr>
          <w:rFonts w:ascii="宋体" w:hAnsi="宋体" w:eastAsia="宋体" w:cs="Times New Roman"/>
          <w:sz w:val="18"/>
          <w:szCs w:val="18"/>
        </w:rPr>
      </w:pPr>
      <w:r>
        <w:rPr>
          <w:rFonts w:ascii="宋体" w:hAnsi="宋体" w:eastAsia="宋体" w:cs="Times New Roman"/>
          <w:sz w:val="18"/>
          <w:szCs w:val="18"/>
        </w:rPr>
        <w:t xml:space="preserve"> </w:t>
      </w:r>
    </w:p>
    <w:p>
      <w:pPr>
        <w:spacing w:line="360" w:lineRule="exact"/>
        <w:ind w:left="360" w:hanging="360" w:hangingChars="200"/>
        <w:rPr>
          <w:rFonts w:ascii="Times New Roman" w:hAnsi="Times New Roman" w:eastAsia="黑体" w:cs="Times New Roman"/>
          <w:sz w:val="18"/>
          <w:szCs w:val="18"/>
        </w:rPr>
      </w:pPr>
    </w:p>
    <w:p>
      <w:pPr>
        <w:spacing w:line="440" w:lineRule="exact"/>
        <w:jc w:val="center"/>
        <w:rPr>
          <w:rFonts w:ascii="Times New Roman" w:hAnsi="Times New Roman" w:eastAsia="黑体" w:cs="Times New Roman"/>
          <w:sz w:val="24"/>
        </w:rPr>
      </w:pPr>
      <w:r>
        <w:rPr>
          <w:rFonts w:ascii="Times New Roman" w:hAnsi="Times New Roman" w:eastAsia="黑体" w:cs="Times New Roman"/>
          <w:sz w:val="24"/>
        </w:rPr>
        <w:br w:type="page"/>
      </w:r>
    </w:p>
    <w:p>
      <w:pPr>
        <w:spacing w:line="440" w:lineRule="exact"/>
        <w:jc w:val="center"/>
        <w:rPr>
          <w:rFonts w:ascii="Times New Roman" w:hAnsi="Times New Roman" w:eastAsia="黑体" w:cs="Times New Roman"/>
          <w:sz w:val="28"/>
          <w:szCs w:val="28"/>
        </w:rPr>
      </w:pPr>
      <w:bookmarkStart w:id="245" w:name="_Toc24530_WPSOffice_Level1"/>
      <w:bookmarkStart w:id="246" w:name="_Toc32085_WPSOffice_Level1"/>
      <w:bookmarkStart w:id="247" w:name="_Toc15186_WPSOffice_Level1"/>
      <w:bookmarkStart w:id="248" w:name="_Toc24567_WPSOffice_Level1"/>
      <w:bookmarkStart w:id="249" w:name="_Toc31532_WPSOffice_Level1"/>
      <w:bookmarkStart w:id="250" w:name="_Toc12127_WPSOffice_Level1"/>
      <w:r>
        <w:rPr>
          <w:rFonts w:hint="eastAsia" w:ascii="Times New Roman" w:hAnsi="Times New Roman" w:eastAsia="黑体" w:cs="Times New Roman"/>
          <w:sz w:val="28"/>
          <w:szCs w:val="28"/>
        </w:rPr>
        <w:t>三</w:t>
      </w:r>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w:t>
      </w:r>
      <w:bookmarkEnd w:id="245"/>
      <w:bookmarkEnd w:id="246"/>
      <w:bookmarkEnd w:id="247"/>
      <w:bookmarkEnd w:id="248"/>
      <w:r>
        <w:rPr>
          <w:rFonts w:hint="eastAsia" w:ascii="Times New Roman" w:hAnsi="Times New Roman" w:eastAsia="黑体" w:cs="Times New Roman"/>
          <w:sz w:val="28"/>
          <w:szCs w:val="28"/>
        </w:rPr>
        <w:t>报价清单</w:t>
      </w:r>
      <w:bookmarkEnd w:id="249"/>
      <w:bookmarkEnd w:id="250"/>
    </w:p>
    <w:p>
      <w:pPr>
        <w:spacing w:before="240" w:line="440" w:lineRule="exact"/>
        <w:rPr>
          <w:rFonts w:ascii="Times New Roman" w:hAnsi="Times New Roman" w:eastAsia="黑体" w:cs="Times New Roman"/>
          <w:b/>
          <w:bCs/>
          <w:sz w:val="22"/>
          <w:szCs w:val="22"/>
        </w:rPr>
      </w:pPr>
      <w:r>
        <w:rPr>
          <w:rFonts w:hint="eastAsia" w:ascii="Times New Roman" w:hAnsi="Times New Roman" w:eastAsia="黑体" w:cs="Times New Roman"/>
          <w:b/>
          <w:bCs/>
          <w:sz w:val="22"/>
          <w:szCs w:val="22"/>
        </w:rPr>
        <w:t>青浦区朱家角镇安联湖山悦邸（安联·湖山悦）</w:t>
      </w:r>
      <w:r>
        <w:rPr>
          <w:rFonts w:hint="eastAsia" w:ascii="Times New Roman" w:hAnsi="Times New Roman" w:eastAsia="黑体" w:cs="Times New Roman"/>
          <w:b/>
          <w:bCs/>
          <w:sz w:val="22"/>
          <w:szCs w:val="22"/>
          <w:lang w:eastAsia="zh-CN"/>
        </w:rPr>
        <w:t>2024年预看房活动定制</w:t>
      </w:r>
      <w:r>
        <w:rPr>
          <w:rFonts w:hint="eastAsia" w:ascii="Times New Roman" w:hAnsi="Times New Roman" w:eastAsia="黑体" w:cs="Times New Roman"/>
          <w:b/>
          <w:bCs/>
          <w:sz w:val="22"/>
          <w:szCs w:val="22"/>
        </w:rPr>
        <w:t>服务清单</w:t>
      </w:r>
    </w:p>
    <w:tbl>
      <w:tblPr>
        <w:tblStyle w:val="10"/>
        <w:tblW w:w="5427" w:type="pct"/>
        <w:tblInd w:w="0" w:type="dxa"/>
        <w:tblLayout w:type="fixed"/>
        <w:tblCellMar>
          <w:top w:w="0" w:type="dxa"/>
          <w:left w:w="108" w:type="dxa"/>
          <w:bottom w:w="0" w:type="dxa"/>
          <w:right w:w="108" w:type="dxa"/>
        </w:tblCellMar>
      </w:tblPr>
      <w:tblGrid>
        <w:gridCol w:w="612"/>
        <w:gridCol w:w="1058"/>
        <w:gridCol w:w="1756"/>
        <w:gridCol w:w="615"/>
        <w:gridCol w:w="495"/>
        <w:gridCol w:w="488"/>
        <w:gridCol w:w="773"/>
        <w:gridCol w:w="1685"/>
        <w:gridCol w:w="1775"/>
      </w:tblGrid>
      <w:tr>
        <w:tblPrEx>
          <w:tblCellMar>
            <w:top w:w="0" w:type="dxa"/>
            <w:left w:w="108" w:type="dxa"/>
            <w:bottom w:w="0" w:type="dxa"/>
            <w:right w:w="108" w:type="dxa"/>
          </w:tblCellMar>
        </w:tblPrEx>
        <w:trPr>
          <w:trHeight w:val="1453" w:hRule="atLeast"/>
        </w:trPr>
        <w:tc>
          <w:tcPr>
            <w:tcW w:w="330" w:type="pct"/>
            <w:tcBorders>
              <w:top w:val="single" w:color="auto" w:sz="4" w:space="0"/>
              <w:left w:val="single" w:color="auto" w:sz="4" w:space="0"/>
              <w:bottom w:val="single" w:color="auto" w:sz="4" w:space="0"/>
              <w:right w:val="single" w:color="auto" w:sz="4" w:space="0"/>
            </w:tcBorders>
            <w:shd w:val="clear" w:color="000000" w:fill="B4C6E7"/>
            <w:vAlign w:val="center"/>
          </w:tcPr>
          <w:p>
            <w:pPr>
              <w:kinsoku/>
              <w:autoSpaceDE/>
              <w:autoSpaceDN/>
              <w:adjustRightInd/>
              <w:snapToGrid/>
              <w:jc w:val="center"/>
              <w:textAlignment w:val="auto"/>
              <w:rPr>
                <w:rFonts w:ascii="宋体" w:hAnsi="宋体" w:eastAsia="宋体" w:cs="宋体"/>
                <w:b/>
                <w:bCs/>
                <w:snapToGrid/>
                <w:color w:val="auto"/>
                <w:sz w:val="18"/>
                <w:szCs w:val="18"/>
              </w:rPr>
            </w:pPr>
            <w:r>
              <w:rPr>
                <w:rFonts w:hint="eastAsia" w:ascii="宋体" w:hAnsi="宋体" w:eastAsia="宋体" w:cs="宋体"/>
                <w:b/>
                <w:bCs/>
                <w:snapToGrid/>
                <w:color w:val="auto"/>
                <w:sz w:val="18"/>
                <w:szCs w:val="18"/>
              </w:rPr>
              <w:t>项</w:t>
            </w:r>
          </w:p>
        </w:tc>
        <w:tc>
          <w:tcPr>
            <w:tcW w:w="571" w:type="pct"/>
            <w:tcBorders>
              <w:top w:val="single" w:color="auto" w:sz="4" w:space="0"/>
              <w:left w:val="nil"/>
              <w:bottom w:val="single" w:color="auto" w:sz="4" w:space="0"/>
              <w:right w:val="single" w:color="auto" w:sz="4" w:space="0"/>
            </w:tcBorders>
            <w:shd w:val="clear" w:color="000000" w:fill="B4C6E7"/>
            <w:vAlign w:val="center"/>
          </w:tcPr>
          <w:p>
            <w:pPr>
              <w:kinsoku/>
              <w:autoSpaceDE/>
              <w:autoSpaceDN/>
              <w:adjustRightInd/>
              <w:snapToGrid/>
              <w:jc w:val="center"/>
              <w:textAlignment w:val="auto"/>
              <w:rPr>
                <w:rFonts w:hint="default" w:ascii="宋体" w:hAnsi="宋体" w:eastAsia="宋体" w:cs="宋体"/>
                <w:b/>
                <w:bCs/>
                <w:snapToGrid/>
                <w:color w:val="auto"/>
                <w:sz w:val="18"/>
                <w:szCs w:val="18"/>
                <w:lang w:val="en-US" w:eastAsia="zh-CN"/>
              </w:rPr>
            </w:pPr>
            <w:r>
              <w:rPr>
                <w:rFonts w:hint="eastAsia" w:ascii="宋体" w:hAnsi="宋体" w:eastAsia="宋体" w:cs="宋体"/>
                <w:b/>
                <w:bCs/>
                <w:snapToGrid/>
                <w:color w:val="auto"/>
                <w:sz w:val="18"/>
                <w:szCs w:val="18"/>
                <w:lang w:val="en-US" w:eastAsia="zh-CN"/>
              </w:rPr>
              <w:t>产品名称</w:t>
            </w:r>
          </w:p>
        </w:tc>
        <w:tc>
          <w:tcPr>
            <w:tcW w:w="948" w:type="pct"/>
            <w:tcBorders>
              <w:top w:val="single" w:color="auto" w:sz="4" w:space="0"/>
              <w:left w:val="nil"/>
              <w:bottom w:val="single" w:color="auto" w:sz="4" w:space="0"/>
              <w:right w:val="single" w:color="auto" w:sz="4" w:space="0"/>
            </w:tcBorders>
            <w:shd w:val="clear" w:color="000000" w:fill="B4C6E7"/>
            <w:vAlign w:val="center"/>
          </w:tcPr>
          <w:p>
            <w:pPr>
              <w:kinsoku/>
              <w:autoSpaceDE/>
              <w:autoSpaceDN/>
              <w:adjustRightInd/>
              <w:snapToGrid/>
              <w:jc w:val="center"/>
              <w:textAlignment w:val="auto"/>
              <w:rPr>
                <w:rFonts w:hint="default" w:ascii="宋体" w:hAnsi="宋体" w:eastAsia="宋体" w:cs="宋体"/>
                <w:b/>
                <w:bCs/>
                <w:snapToGrid/>
                <w:color w:val="auto"/>
                <w:sz w:val="18"/>
                <w:szCs w:val="18"/>
                <w:lang w:val="en-US" w:eastAsia="zh-CN"/>
              </w:rPr>
            </w:pPr>
            <w:r>
              <w:rPr>
                <w:rFonts w:hint="eastAsia" w:ascii="宋体" w:hAnsi="宋体" w:eastAsia="宋体" w:cs="宋体"/>
                <w:b/>
                <w:bCs/>
                <w:snapToGrid/>
                <w:color w:val="auto"/>
                <w:sz w:val="18"/>
                <w:szCs w:val="18"/>
                <w:lang w:val="en-US" w:eastAsia="zh-CN"/>
              </w:rPr>
              <w:t>包含内容</w:t>
            </w:r>
          </w:p>
        </w:tc>
        <w:tc>
          <w:tcPr>
            <w:tcW w:w="332" w:type="pct"/>
            <w:tcBorders>
              <w:top w:val="single" w:color="auto" w:sz="4" w:space="0"/>
              <w:left w:val="nil"/>
              <w:bottom w:val="single" w:color="auto" w:sz="4" w:space="0"/>
              <w:right w:val="single" w:color="auto" w:sz="4" w:space="0"/>
            </w:tcBorders>
            <w:shd w:val="clear" w:color="000000" w:fill="B4C6E7"/>
            <w:vAlign w:val="center"/>
          </w:tcPr>
          <w:p>
            <w:pPr>
              <w:kinsoku/>
              <w:autoSpaceDE/>
              <w:autoSpaceDN/>
              <w:adjustRightInd/>
              <w:snapToGrid/>
              <w:jc w:val="center"/>
              <w:textAlignment w:val="auto"/>
              <w:rPr>
                <w:rFonts w:ascii="宋体" w:hAnsi="宋体" w:eastAsia="宋体" w:cs="宋体"/>
                <w:b/>
                <w:bCs/>
                <w:snapToGrid/>
                <w:color w:val="auto"/>
                <w:sz w:val="18"/>
                <w:szCs w:val="18"/>
              </w:rPr>
            </w:pPr>
            <w:r>
              <w:rPr>
                <w:rFonts w:hint="eastAsia" w:ascii="宋体" w:hAnsi="宋体" w:eastAsia="宋体" w:cs="宋体"/>
                <w:b/>
                <w:bCs/>
                <w:snapToGrid/>
                <w:color w:val="auto"/>
                <w:sz w:val="18"/>
                <w:szCs w:val="18"/>
              </w:rPr>
              <w:t>单位</w:t>
            </w:r>
          </w:p>
        </w:tc>
        <w:tc>
          <w:tcPr>
            <w:tcW w:w="267" w:type="pct"/>
            <w:tcBorders>
              <w:top w:val="single" w:color="auto" w:sz="4" w:space="0"/>
              <w:left w:val="nil"/>
              <w:bottom w:val="single" w:color="auto" w:sz="4" w:space="0"/>
              <w:right w:val="single" w:color="auto" w:sz="4" w:space="0"/>
            </w:tcBorders>
            <w:shd w:val="clear" w:color="000000" w:fill="B4C6E7"/>
            <w:vAlign w:val="center"/>
          </w:tcPr>
          <w:p>
            <w:pPr>
              <w:kinsoku/>
              <w:autoSpaceDE/>
              <w:autoSpaceDN/>
              <w:adjustRightInd/>
              <w:snapToGrid/>
              <w:jc w:val="center"/>
              <w:textAlignment w:val="auto"/>
              <w:rPr>
                <w:rFonts w:ascii="宋体" w:hAnsi="宋体" w:eastAsia="宋体" w:cs="宋体"/>
                <w:b/>
                <w:bCs/>
                <w:snapToGrid/>
                <w:color w:val="auto"/>
                <w:sz w:val="18"/>
                <w:szCs w:val="18"/>
              </w:rPr>
            </w:pPr>
            <w:r>
              <w:rPr>
                <w:rFonts w:hint="eastAsia" w:ascii="宋体" w:hAnsi="宋体" w:eastAsia="宋体" w:cs="宋体"/>
                <w:b/>
                <w:bCs/>
                <w:snapToGrid/>
                <w:color w:val="auto"/>
                <w:sz w:val="18"/>
                <w:szCs w:val="18"/>
              </w:rPr>
              <w:t>单价（元）</w:t>
            </w:r>
            <w:r>
              <w:rPr>
                <w:rFonts w:hint="eastAsia" w:ascii="宋体" w:hAnsi="宋体" w:eastAsia="宋体" w:cs="宋体"/>
                <w:b/>
                <w:bCs/>
                <w:snapToGrid/>
                <w:color w:val="auto"/>
                <w:sz w:val="18"/>
                <w:szCs w:val="18"/>
              </w:rPr>
              <w:br w:type="textWrapping"/>
            </w:r>
            <w:r>
              <w:rPr>
                <w:rFonts w:hint="eastAsia" w:ascii="宋体" w:hAnsi="宋体" w:eastAsia="宋体" w:cs="宋体"/>
                <w:b/>
                <w:bCs/>
                <w:snapToGrid/>
                <w:color w:val="auto"/>
                <w:sz w:val="18"/>
                <w:szCs w:val="18"/>
              </w:rPr>
              <w:t>（不含税）</w:t>
            </w:r>
          </w:p>
        </w:tc>
        <w:tc>
          <w:tcPr>
            <w:tcW w:w="263" w:type="pct"/>
            <w:tcBorders>
              <w:top w:val="single" w:color="auto" w:sz="4" w:space="0"/>
              <w:left w:val="nil"/>
              <w:bottom w:val="single" w:color="auto" w:sz="4" w:space="0"/>
              <w:right w:val="single" w:color="auto" w:sz="4" w:space="0"/>
            </w:tcBorders>
            <w:shd w:val="clear" w:color="000000" w:fill="B4C6E7"/>
            <w:vAlign w:val="center"/>
          </w:tcPr>
          <w:p>
            <w:pPr>
              <w:kinsoku/>
              <w:autoSpaceDE/>
              <w:autoSpaceDN/>
              <w:adjustRightInd/>
              <w:snapToGrid/>
              <w:jc w:val="center"/>
              <w:textAlignment w:val="auto"/>
              <w:rPr>
                <w:rFonts w:ascii="宋体" w:hAnsi="宋体" w:eastAsia="宋体" w:cs="宋体"/>
                <w:b/>
                <w:bCs/>
                <w:snapToGrid/>
                <w:color w:val="auto"/>
                <w:sz w:val="18"/>
                <w:szCs w:val="18"/>
              </w:rPr>
            </w:pPr>
            <w:r>
              <w:rPr>
                <w:rFonts w:hint="eastAsia" w:ascii="宋体" w:hAnsi="宋体" w:eastAsia="宋体" w:cs="宋体"/>
                <w:b/>
                <w:bCs/>
                <w:snapToGrid/>
                <w:color w:val="auto"/>
                <w:sz w:val="18"/>
                <w:szCs w:val="18"/>
              </w:rPr>
              <w:t>数量</w:t>
            </w:r>
          </w:p>
        </w:tc>
        <w:tc>
          <w:tcPr>
            <w:tcW w:w="417" w:type="pct"/>
            <w:tcBorders>
              <w:top w:val="single" w:color="auto" w:sz="4" w:space="0"/>
              <w:left w:val="nil"/>
              <w:bottom w:val="single" w:color="auto" w:sz="4" w:space="0"/>
              <w:right w:val="single" w:color="auto" w:sz="4" w:space="0"/>
            </w:tcBorders>
            <w:shd w:val="clear" w:color="000000" w:fill="B4C6E7"/>
            <w:vAlign w:val="center"/>
          </w:tcPr>
          <w:p>
            <w:pPr>
              <w:kinsoku/>
              <w:autoSpaceDE/>
              <w:autoSpaceDN/>
              <w:adjustRightInd/>
              <w:snapToGrid/>
              <w:jc w:val="center"/>
              <w:textAlignment w:val="auto"/>
              <w:rPr>
                <w:rFonts w:ascii="宋体" w:hAnsi="宋体" w:eastAsia="宋体" w:cs="宋体"/>
                <w:b/>
                <w:bCs/>
                <w:snapToGrid/>
                <w:color w:val="auto"/>
                <w:sz w:val="18"/>
                <w:szCs w:val="18"/>
              </w:rPr>
            </w:pPr>
            <w:r>
              <w:rPr>
                <w:rFonts w:hint="eastAsia" w:ascii="宋体" w:hAnsi="宋体" w:eastAsia="宋体" w:cs="宋体"/>
                <w:b/>
                <w:bCs/>
                <w:snapToGrid/>
                <w:color w:val="auto"/>
                <w:sz w:val="18"/>
                <w:szCs w:val="18"/>
              </w:rPr>
              <w:t>小计</w:t>
            </w:r>
            <w:r>
              <w:rPr>
                <w:rFonts w:hint="eastAsia" w:ascii="宋体" w:hAnsi="宋体" w:eastAsia="宋体" w:cs="宋体"/>
                <w:b/>
                <w:bCs/>
                <w:snapToGrid/>
                <w:color w:val="auto"/>
                <w:sz w:val="18"/>
                <w:szCs w:val="18"/>
              </w:rPr>
              <w:br w:type="textWrapping"/>
            </w:r>
            <w:r>
              <w:rPr>
                <w:rFonts w:hint="eastAsia" w:ascii="宋体" w:hAnsi="宋体" w:eastAsia="宋体" w:cs="宋体"/>
                <w:b/>
                <w:bCs/>
                <w:snapToGrid/>
                <w:color w:val="auto"/>
                <w:sz w:val="18"/>
                <w:szCs w:val="18"/>
              </w:rPr>
              <w:t>（不含税）</w:t>
            </w:r>
          </w:p>
        </w:tc>
        <w:tc>
          <w:tcPr>
            <w:tcW w:w="910" w:type="pct"/>
            <w:tcBorders>
              <w:top w:val="single" w:color="auto" w:sz="4" w:space="0"/>
              <w:left w:val="nil"/>
              <w:bottom w:val="single" w:color="auto" w:sz="4" w:space="0"/>
              <w:right w:val="single" w:color="auto" w:sz="4" w:space="0"/>
            </w:tcBorders>
            <w:shd w:val="clear" w:color="000000" w:fill="B4C6E7"/>
            <w:vAlign w:val="center"/>
          </w:tcPr>
          <w:p>
            <w:pPr>
              <w:kinsoku/>
              <w:autoSpaceDE/>
              <w:autoSpaceDN/>
              <w:adjustRightInd/>
              <w:snapToGrid/>
              <w:jc w:val="center"/>
              <w:textAlignment w:val="auto"/>
              <w:rPr>
                <w:rFonts w:ascii="宋体" w:hAnsi="宋体" w:eastAsia="宋体" w:cs="宋体"/>
                <w:b/>
                <w:bCs/>
                <w:snapToGrid/>
                <w:color w:val="auto"/>
                <w:sz w:val="18"/>
                <w:szCs w:val="18"/>
              </w:rPr>
            </w:pPr>
            <w:r>
              <w:rPr>
                <w:rFonts w:hint="eastAsia" w:ascii="宋体" w:hAnsi="宋体" w:eastAsia="宋体" w:cs="宋体"/>
                <w:b/>
                <w:bCs/>
                <w:snapToGrid/>
                <w:color w:val="auto"/>
                <w:sz w:val="18"/>
                <w:szCs w:val="18"/>
              </w:rPr>
              <w:t>图片</w:t>
            </w:r>
          </w:p>
        </w:tc>
        <w:tc>
          <w:tcPr>
            <w:tcW w:w="958" w:type="pct"/>
            <w:tcBorders>
              <w:top w:val="single" w:color="auto" w:sz="4" w:space="0"/>
              <w:left w:val="nil"/>
              <w:bottom w:val="single" w:color="auto" w:sz="4" w:space="0"/>
              <w:right w:val="single" w:color="auto" w:sz="4" w:space="0"/>
            </w:tcBorders>
            <w:shd w:val="clear" w:color="000000" w:fill="B4C6E7"/>
            <w:vAlign w:val="center"/>
          </w:tcPr>
          <w:p>
            <w:pPr>
              <w:kinsoku/>
              <w:autoSpaceDE/>
              <w:autoSpaceDN/>
              <w:adjustRightInd/>
              <w:snapToGrid/>
              <w:jc w:val="center"/>
              <w:textAlignment w:val="auto"/>
              <w:rPr>
                <w:rFonts w:hint="eastAsia" w:ascii="宋体" w:hAnsi="宋体" w:eastAsia="宋体" w:cs="宋体"/>
                <w:b/>
                <w:bCs/>
                <w:snapToGrid/>
                <w:color w:val="auto"/>
                <w:sz w:val="18"/>
                <w:szCs w:val="18"/>
                <w:lang w:val="en-US" w:eastAsia="zh-CN"/>
              </w:rPr>
            </w:pPr>
            <w:r>
              <w:rPr>
                <w:rFonts w:hint="eastAsia" w:ascii="宋体" w:hAnsi="宋体" w:eastAsia="宋体" w:cs="宋体"/>
                <w:b/>
                <w:bCs/>
                <w:snapToGrid/>
                <w:color w:val="auto"/>
                <w:sz w:val="18"/>
                <w:szCs w:val="18"/>
                <w:lang w:val="en-US" w:eastAsia="zh-CN"/>
              </w:rPr>
              <w:t>备注</w:t>
            </w:r>
          </w:p>
        </w:tc>
      </w:tr>
      <w:tr>
        <w:tblPrEx>
          <w:tblCellMar>
            <w:top w:w="0" w:type="dxa"/>
            <w:left w:w="108" w:type="dxa"/>
            <w:bottom w:w="0" w:type="dxa"/>
            <w:right w:w="108" w:type="dxa"/>
          </w:tblCellMar>
        </w:tblPrEx>
        <w:trPr>
          <w:trHeight w:val="2719" w:hRule="atLeast"/>
        </w:trPr>
        <w:tc>
          <w:tcPr>
            <w:tcW w:w="330" w:type="pct"/>
            <w:tcBorders>
              <w:top w:val="nil"/>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color w:val="auto"/>
                <w:sz w:val="18"/>
                <w:szCs w:val="18"/>
              </w:rPr>
            </w:pPr>
            <w:r>
              <w:rPr>
                <w:rFonts w:hint="eastAsia" w:ascii="宋体" w:hAnsi="宋体" w:eastAsia="宋体" w:cs="宋体"/>
                <w:snapToGrid/>
                <w:color w:val="auto"/>
                <w:sz w:val="18"/>
                <w:szCs w:val="18"/>
              </w:rPr>
              <w:t>1</w:t>
            </w:r>
          </w:p>
        </w:tc>
        <w:tc>
          <w:tcPr>
            <w:tcW w:w="571" w:type="pct"/>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hint="default" w:ascii="宋体" w:hAnsi="宋体" w:eastAsia="宋体" w:cs="宋体"/>
                <w:snapToGrid/>
                <w:color w:val="auto"/>
                <w:sz w:val="18"/>
                <w:szCs w:val="18"/>
                <w:lang w:val="en-US" w:eastAsia="zh-CN"/>
              </w:rPr>
            </w:pPr>
            <w:r>
              <w:rPr>
                <w:rFonts w:hint="eastAsia" w:ascii="宋体" w:hAnsi="宋体" w:eastAsia="宋体" w:cs="宋体"/>
                <w:snapToGrid/>
                <w:color w:val="auto"/>
                <w:sz w:val="18"/>
                <w:szCs w:val="18"/>
                <w:lang w:val="en-US" w:eastAsia="zh-CN"/>
              </w:rPr>
              <w:t>定制电风扇</w:t>
            </w:r>
          </w:p>
        </w:tc>
        <w:tc>
          <w:tcPr>
            <w:tcW w:w="948" w:type="pct"/>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color w:val="auto"/>
                <w:sz w:val="18"/>
                <w:szCs w:val="18"/>
              </w:rPr>
            </w:pPr>
            <w:r>
              <w:rPr>
                <w:rFonts w:hint="eastAsia" w:ascii="宋体" w:hAnsi="宋体" w:eastAsia="宋体" w:cs="宋体"/>
                <w:snapToGrid/>
                <w:color w:val="auto"/>
                <w:sz w:val="18"/>
                <w:szCs w:val="18"/>
              </w:rPr>
              <w:t>艾贝丽便携式LED数显小风扇</w:t>
            </w:r>
          </w:p>
        </w:tc>
        <w:tc>
          <w:tcPr>
            <w:tcW w:w="332" w:type="pct"/>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hint="eastAsia" w:ascii="宋体" w:hAnsi="宋体" w:eastAsia="宋体" w:cs="宋体"/>
                <w:snapToGrid/>
                <w:color w:val="auto"/>
                <w:sz w:val="18"/>
                <w:szCs w:val="18"/>
                <w:lang w:eastAsia="zh-CN"/>
              </w:rPr>
            </w:pPr>
            <w:r>
              <w:rPr>
                <w:rFonts w:hint="eastAsia" w:ascii="宋体" w:hAnsi="宋体" w:eastAsia="宋体" w:cs="宋体"/>
                <w:snapToGrid/>
                <w:color w:val="auto"/>
                <w:sz w:val="18"/>
                <w:szCs w:val="18"/>
                <w:lang w:val="en-US" w:eastAsia="zh-CN"/>
              </w:rPr>
              <w:t>个</w:t>
            </w:r>
          </w:p>
        </w:tc>
        <w:tc>
          <w:tcPr>
            <w:tcW w:w="267" w:type="pct"/>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color w:val="auto"/>
                <w:sz w:val="18"/>
                <w:szCs w:val="18"/>
              </w:rPr>
            </w:pPr>
          </w:p>
        </w:tc>
        <w:tc>
          <w:tcPr>
            <w:tcW w:w="263" w:type="pct"/>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hint="default" w:ascii="宋体" w:hAnsi="宋体" w:eastAsia="宋体" w:cs="宋体"/>
                <w:snapToGrid/>
                <w:color w:val="auto"/>
                <w:sz w:val="18"/>
                <w:szCs w:val="18"/>
                <w:lang w:val="en-US" w:eastAsia="zh-CN"/>
              </w:rPr>
            </w:pPr>
            <w:r>
              <w:rPr>
                <w:rFonts w:hint="eastAsia" w:ascii="宋体" w:hAnsi="宋体" w:eastAsia="宋体" w:cs="宋体"/>
                <w:snapToGrid/>
                <w:color w:val="auto"/>
                <w:sz w:val="18"/>
                <w:szCs w:val="18"/>
                <w:lang w:val="en-US" w:eastAsia="zh-CN"/>
              </w:rPr>
              <w:t>600</w:t>
            </w:r>
          </w:p>
        </w:tc>
        <w:tc>
          <w:tcPr>
            <w:tcW w:w="417" w:type="pct"/>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color w:val="auto"/>
                <w:sz w:val="18"/>
                <w:szCs w:val="18"/>
              </w:rPr>
            </w:pPr>
          </w:p>
        </w:tc>
        <w:tc>
          <w:tcPr>
            <w:tcW w:w="910" w:type="pct"/>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color w:val="auto"/>
                <w:sz w:val="18"/>
                <w:szCs w:val="18"/>
              </w:rPr>
            </w:pPr>
            <w:r>
              <w:drawing>
                <wp:inline distT="0" distB="0" distL="114300" distR="114300">
                  <wp:extent cx="1172845" cy="1627505"/>
                  <wp:effectExtent l="0" t="0" r="8255" b="10795"/>
                  <wp:docPr id="6" name="图片 23"/>
                  <wp:cNvGraphicFramePr/>
                  <a:graphic xmlns:a="http://schemas.openxmlformats.org/drawingml/2006/main">
                    <a:graphicData uri="http://schemas.openxmlformats.org/drawingml/2006/picture">
                      <pic:pic xmlns:pic="http://schemas.openxmlformats.org/drawingml/2006/picture">
                        <pic:nvPicPr>
                          <pic:cNvPr id="6" name="图片 23"/>
                          <pic:cNvPicPr/>
                        </pic:nvPicPr>
                        <pic:blipFill>
                          <a:blip r:embed="rId8"/>
                          <a:stretch>
                            <a:fillRect/>
                          </a:stretch>
                        </pic:blipFill>
                        <pic:spPr>
                          <a:xfrm>
                            <a:off x="0" y="0"/>
                            <a:ext cx="1172845" cy="1627505"/>
                          </a:xfrm>
                          <a:prstGeom prst="rect">
                            <a:avLst/>
                          </a:prstGeom>
                          <a:noFill/>
                          <a:ln w="9525">
                            <a:noFill/>
                          </a:ln>
                        </pic:spPr>
                      </pic:pic>
                    </a:graphicData>
                  </a:graphic>
                </wp:inline>
              </w:drawing>
            </w:r>
          </w:p>
        </w:tc>
        <w:tc>
          <w:tcPr>
            <w:tcW w:w="958" w:type="pct"/>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pPr>
          </w:p>
        </w:tc>
      </w:tr>
      <w:tr>
        <w:tblPrEx>
          <w:tblCellMar>
            <w:top w:w="0" w:type="dxa"/>
            <w:left w:w="108" w:type="dxa"/>
            <w:bottom w:w="0" w:type="dxa"/>
            <w:right w:w="108" w:type="dxa"/>
          </w:tblCellMar>
        </w:tblPrEx>
        <w:trPr>
          <w:trHeight w:val="4685" w:hRule="atLeast"/>
        </w:trPr>
        <w:tc>
          <w:tcPr>
            <w:tcW w:w="330" w:type="pct"/>
            <w:tcBorders>
              <w:top w:val="nil"/>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left"/>
              <w:textAlignment w:val="auto"/>
              <w:rPr>
                <w:rFonts w:ascii="宋体" w:hAnsi="宋体" w:eastAsia="宋体" w:cs="宋体"/>
                <w:snapToGrid/>
                <w:color w:val="auto"/>
                <w:sz w:val="18"/>
                <w:szCs w:val="18"/>
              </w:rPr>
            </w:pPr>
            <w:r>
              <w:rPr>
                <w:rFonts w:hint="eastAsia" w:ascii="宋体" w:hAnsi="宋体" w:eastAsia="宋体" w:cs="宋体"/>
                <w:snapToGrid/>
                <w:color w:val="auto"/>
                <w:sz w:val="18"/>
                <w:szCs w:val="18"/>
              </w:rPr>
              <w:t>2</w:t>
            </w:r>
          </w:p>
        </w:tc>
        <w:tc>
          <w:tcPr>
            <w:tcW w:w="571" w:type="pct"/>
            <w:tcBorders>
              <w:top w:val="nil"/>
              <w:left w:val="nil"/>
              <w:bottom w:val="single" w:color="auto" w:sz="4" w:space="0"/>
              <w:right w:val="single" w:color="auto" w:sz="4" w:space="0"/>
            </w:tcBorders>
            <w:shd w:val="clear" w:color="auto" w:fill="auto"/>
            <w:vAlign w:val="center"/>
          </w:tcPr>
          <w:p>
            <w:pPr>
              <w:kinsoku/>
              <w:autoSpaceDE/>
              <w:autoSpaceDN/>
              <w:adjustRightInd/>
              <w:snapToGrid/>
              <w:jc w:val="left"/>
              <w:textAlignment w:val="auto"/>
              <w:rPr>
                <w:rFonts w:hint="default" w:ascii="宋体" w:hAnsi="宋体" w:eastAsia="宋体" w:cs="宋体"/>
                <w:snapToGrid/>
                <w:color w:val="auto"/>
                <w:sz w:val="18"/>
                <w:szCs w:val="18"/>
                <w:lang w:val="en-US" w:eastAsia="zh-CN"/>
              </w:rPr>
            </w:pPr>
            <w:r>
              <w:rPr>
                <w:rFonts w:hint="eastAsia" w:ascii="宋体" w:hAnsi="宋体" w:eastAsia="宋体" w:cs="宋体"/>
                <w:snapToGrid/>
                <w:color w:val="auto"/>
                <w:sz w:val="18"/>
                <w:szCs w:val="18"/>
                <w:lang w:val="en-US" w:eastAsia="zh-CN"/>
              </w:rPr>
              <w:t>定制清凉礼包</w:t>
            </w:r>
          </w:p>
        </w:tc>
        <w:tc>
          <w:tcPr>
            <w:tcW w:w="948" w:type="pct"/>
            <w:tcBorders>
              <w:top w:val="nil"/>
              <w:left w:val="nil"/>
              <w:bottom w:val="single" w:color="auto" w:sz="4" w:space="0"/>
              <w:right w:val="single" w:color="auto" w:sz="4" w:space="0"/>
            </w:tcBorders>
            <w:shd w:val="clear" w:color="auto" w:fill="auto"/>
            <w:vAlign w:val="center"/>
          </w:tcPr>
          <w:p>
            <w:pPr>
              <w:kinsoku/>
              <w:autoSpaceDE/>
              <w:autoSpaceDN/>
              <w:adjustRightInd/>
              <w:snapToGrid/>
              <w:jc w:val="left"/>
              <w:textAlignment w:val="auto"/>
              <w:rPr>
                <w:rFonts w:hint="default" w:ascii="宋体" w:hAnsi="宋体" w:eastAsia="宋体" w:cs="宋体"/>
                <w:snapToGrid/>
                <w:color w:val="auto"/>
                <w:sz w:val="18"/>
                <w:szCs w:val="18"/>
                <w:lang w:val="en-US" w:eastAsia="zh-CN"/>
              </w:rPr>
            </w:pPr>
            <w:r>
              <w:rPr>
                <w:rFonts w:hint="eastAsia" w:ascii="宋体" w:hAnsi="宋体" w:eastAsia="宋体" w:cs="宋体"/>
                <w:snapToGrid/>
                <w:color w:val="auto"/>
                <w:sz w:val="18"/>
                <w:szCs w:val="18"/>
                <w:lang w:val="en-US" w:eastAsia="zh-CN"/>
              </w:rPr>
              <w:t>1</w:t>
            </w:r>
            <w:r>
              <w:rPr>
                <w:rFonts w:hint="eastAsia" w:ascii="宋体" w:hAnsi="宋体" w:eastAsia="宋体" w:cs="宋体"/>
                <w:snapToGrid/>
                <w:color w:val="auto"/>
                <w:sz w:val="18"/>
                <w:szCs w:val="18"/>
              </w:rPr>
              <w:t>碧柔水活防晒优护水凝露90ml</w:t>
            </w:r>
            <w:r>
              <w:rPr>
                <w:rFonts w:hint="eastAsia" w:ascii="宋体" w:hAnsi="宋体" w:eastAsia="宋体" w:cs="宋体"/>
                <w:snapToGrid/>
                <w:color w:val="auto"/>
                <w:sz w:val="18"/>
                <w:szCs w:val="18"/>
                <w:lang w:val="en-US" w:eastAsia="zh-CN"/>
              </w:rPr>
              <w:t>*1个</w:t>
            </w:r>
          </w:p>
          <w:p>
            <w:pPr>
              <w:kinsoku/>
              <w:autoSpaceDE/>
              <w:autoSpaceDN/>
              <w:adjustRightInd/>
              <w:snapToGrid/>
              <w:jc w:val="left"/>
              <w:textAlignment w:val="auto"/>
              <w:rPr>
                <w:rFonts w:hint="default" w:ascii="宋体" w:hAnsi="宋体" w:eastAsia="宋体" w:cs="宋体"/>
                <w:snapToGrid/>
                <w:color w:val="auto"/>
                <w:sz w:val="18"/>
                <w:szCs w:val="18"/>
                <w:lang w:val="en-US" w:eastAsia="zh-CN"/>
              </w:rPr>
            </w:pPr>
            <w:r>
              <w:rPr>
                <w:rFonts w:hint="eastAsia" w:ascii="宋体" w:hAnsi="宋体" w:eastAsia="宋体" w:cs="宋体"/>
                <w:snapToGrid/>
                <w:color w:val="auto"/>
                <w:sz w:val="18"/>
                <w:szCs w:val="18"/>
                <w:lang w:val="en-US" w:eastAsia="zh-CN"/>
              </w:rPr>
              <w:t>2</w:t>
            </w:r>
            <w:r>
              <w:rPr>
                <w:rFonts w:hint="eastAsia" w:ascii="宋体" w:hAnsi="宋体" w:eastAsia="宋体" w:cs="宋体"/>
                <w:snapToGrid/>
                <w:color w:val="auto"/>
                <w:sz w:val="18"/>
                <w:szCs w:val="18"/>
              </w:rPr>
              <w:t>minikuma(无比滴升级)清凉止痒液 新款成人50ml</w:t>
            </w:r>
            <w:r>
              <w:rPr>
                <w:rFonts w:hint="eastAsia" w:ascii="宋体" w:hAnsi="宋体" w:eastAsia="宋体" w:cs="宋体"/>
                <w:snapToGrid/>
                <w:color w:val="auto"/>
                <w:sz w:val="18"/>
                <w:szCs w:val="18"/>
                <w:lang w:val="en-US" w:eastAsia="zh-CN"/>
              </w:rPr>
              <w:t>*1个</w:t>
            </w:r>
          </w:p>
          <w:p>
            <w:pPr>
              <w:kinsoku/>
              <w:autoSpaceDE/>
              <w:autoSpaceDN/>
              <w:adjustRightInd/>
              <w:snapToGrid/>
              <w:jc w:val="left"/>
              <w:textAlignment w:val="auto"/>
              <w:rPr>
                <w:rFonts w:hint="default" w:ascii="宋体" w:hAnsi="宋体" w:eastAsia="宋体" w:cs="宋体"/>
                <w:snapToGrid/>
                <w:color w:val="auto"/>
                <w:sz w:val="18"/>
                <w:szCs w:val="18"/>
                <w:lang w:val="en-US" w:eastAsia="zh-CN"/>
              </w:rPr>
            </w:pPr>
            <w:r>
              <w:rPr>
                <w:rFonts w:hint="eastAsia" w:ascii="宋体" w:hAnsi="宋体" w:eastAsia="宋体" w:cs="宋体"/>
                <w:snapToGrid/>
                <w:color w:val="auto"/>
                <w:sz w:val="18"/>
                <w:szCs w:val="18"/>
                <w:lang w:val="en-US" w:eastAsia="zh-CN"/>
              </w:rPr>
              <w:t>3</w:t>
            </w:r>
            <w:r>
              <w:rPr>
                <w:rFonts w:hint="eastAsia" w:ascii="宋体" w:hAnsi="宋体" w:eastAsia="宋体" w:cs="宋体"/>
                <w:snapToGrid/>
                <w:color w:val="auto"/>
                <w:sz w:val="18"/>
                <w:szCs w:val="18"/>
              </w:rPr>
              <w:t>龙虎舒醒精华露(清新)5ml</w:t>
            </w:r>
            <w:r>
              <w:rPr>
                <w:rFonts w:hint="eastAsia" w:ascii="宋体" w:hAnsi="宋体" w:eastAsia="宋体" w:cs="宋体"/>
                <w:snapToGrid/>
                <w:color w:val="auto"/>
                <w:sz w:val="18"/>
                <w:szCs w:val="18"/>
                <w:lang w:val="en-US" w:eastAsia="zh-CN"/>
              </w:rPr>
              <w:t>*1个</w:t>
            </w:r>
          </w:p>
          <w:p>
            <w:pPr>
              <w:kinsoku/>
              <w:autoSpaceDE/>
              <w:autoSpaceDN/>
              <w:adjustRightInd/>
              <w:snapToGrid/>
              <w:jc w:val="left"/>
              <w:textAlignment w:val="auto"/>
              <w:rPr>
                <w:rFonts w:hint="default" w:ascii="宋体" w:hAnsi="宋体" w:eastAsia="宋体" w:cs="宋体"/>
                <w:snapToGrid/>
                <w:color w:val="auto"/>
                <w:sz w:val="18"/>
                <w:szCs w:val="18"/>
                <w:lang w:val="en-US" w:eastAsia="zh-CN"/>
              </w:rPr>
            </w:pPr>
            <w:r>
              <w:rPr>
                <w:rFonts w:hint="eastAsia" w:ascii="宋体" w:hAnsi="宋体" w:eastAsia="宋体" w:cs="宋体"/>
                <w:snapToGrid/>
                <w:color w:val="auto"/>
                <w:sz w:val="18"/>
                <w:szCs w:val="18"/>
                <w:lang w:val="en-US" w:eastAsia="zh-CN"/>
              </w:rPr>
              <w:t>4</w:t>
            </w:r>
            <w:r>
              <w:rPr>
                <w:rFonts w:hint="eastAsia" w:ascii="宋体" w:hAnsi="宋体" w:eastAsia="宋体" w:cs="宋体"/>
                <w:snapToGrid/>
                <w:color w:val="auto"/>
                <w:sz w:val="18"/>
                <w:szCs w:val="18"/>
              </w:rPr>
              <w:t>龙虎清凉薄荷精油3ml</w:t>
            </w:r>
            <w:r>
              <w:rPr>
                <w:rFonts w:hint="eastAsia" w:ascii="宋体" w:hAnsi="宋体" w:eastAsia="宋体" w:cs="宋体"/>
                <w:snapToGrid/>
                <w:color w:val="auto"/>
                <w:sz w:val="18"/>
                <w:szCs w:val="18"/>
                <w:lang w:val="en-US" w:eastAsia="zh-CN"/>
              </w:rPr>
              <w:t>*1个</w:t>
            </w:r>
          </w:p>
          <w:p>
            <w:pPr>
              <w:kinsoku/>
              <w:autoSpaceDE/>
              <w:autoSpaceDN/>
              <w:adjustRightInd/>
              <w:snapToGrid/>
              <w:jc w:val="left"/>
              <w:textAlignment w:val="auto"/>
              <w:rPr>
                <w:rFonts w:hint="default" w:ascii="宋体" w:hAnsi="宋体" w:eastAsia="宋体" w:cs="宋体"/>
                <w:snapToGrid/>
                <w:color w:val="auto"/>
                <w:sz w:val="18"/>
                <w:szCs w:val="18"/>
                <w:lang w:val="en-US" w:eastAsia="zh-CN"/>
              </w:rPr>
            </w:pPr>
            <w:r>
              <w:rPr>
                <w:rFonts w:hint="eastAsia" w:ascii="宋体" w:hAnsi="宋体" w:eastAsia="宋体" w:cs="宋体"/>
                <w:snapToGrid/>
                <w:color w:val="auto"/>
                <w:sz w:val="18"/>
                <w:szCs w:val="18"/>
                <w:lang w:val="en-US" w:eastAsia="zh-CN"/>
              </w:rPr>
              <w:t>5</w:t>
            </w:r>
            <w:r>
              <w:rPr>
                <w:rFonts w:hint="eastAsia" w:ascii="宋体" w:hAnsi="宋体" w:eastAsia="宋体" w:cs="宋体"/>
                <w:snapToGrid/>
                <w:color w:val="auto"/>
                <w:sz w:val="18"/>
                <w:szCs w:val="18"/>
              </w:rPr>
              <w:t>润本薄荷清凉棒1.5ml</w:t>
            </w:r>
            <w:r>
              <w:rPr>
                <w:rFonts w:hint="eastAsia" w:ascii="宋体" w:hAnsi="宋体" w:eastAsia="宋体" w:cs="宋体"/>
                <w:snapToGrid/>
                <w:color w:val="auto"/>
                <w:sz w:val="18"/>
                <w:szCs w:val="18"/>
                <w:lang w:val="en-US" w:eastAsia="zh-CN"/>
              </w:rPr>
              <w:t>*1个</w:t>
            </w:r>
          </w:p>
          <w:p>
            <w:pPr>
              <w:kinsoku/>
              <w:autoSpaceDE/>
              <w:autoSpaceDN/>
              <w:adjustRightInd/>
              <w:snapToGrid/>
              <w:jc w:val="left"/>
              <w:textAlignment w:val="auto"/>
              <w:rPr>
                <w:rFonts w:hint="eastAsia" w:ascii="宋体" w:hAnsi="宋体" w:eastAsia="宋体" w:cs="宋体"/>
                <w:snapToGrid/>
                <w:color w:val="auto"/>
                <w:sz w:val="18"/>
                <w:szCs w:val="18"/>
                <w:lang w:val="en-US" w:eastAsia="zh-CN"/>
              </w:rPr>
            </w:pPr>
            <w:r>
              <w:rPr>
                <w:rFonts w:hint="eastAsia" w:ascii="宋体" w:hAnsi="宋体" w:eastAsia="宋体" w:cs="宋体"/>
                <w:snapToGrid/>
                <w:color w:val="auto"/>
                <w:sz w:val="18"/>
                <w:szCs w:val="18"/>
                <w:lang w:val="en-US" w:eastAsia="zh-CN"/>
              </w:rPr>
              <w:t>6</w:t>
            </w:r>
            <w:r>
              <w:rPr>
                <w:rFonts w:hint="eastAsia" w:ascii="宋体" w:hAnsi="宋体" w:eastAsia="宋体" w:cs="宋体"/>
                <w:snapToGrid/>
                <w:color w:val="auto"/>
                <w:sz w:val="18"/>
                <w:szCs w:val="18"/>
              </w:rPr>
              <w:t xml:space="preserve">润本清凉湿巾(温和型)10片装 </w:t>
            </w:r>
            <w:r>
              <w:rPr>
                <w:rFonts w:hint="eastAsia" w:ascii="宋体" w:hAnsi="宋体" w:eastAsia="宋体" w:cs="宋体"/>
                <w:snapToGrid/>
                <w:color w:val="auto"/>
                <w:sz w:val="18"/>
                <w:szCs w:val="18"/>
                <w:lang w:val="en-US" w:eastAsia="zh-CN"/>
              </w:rPr>
              <w:t>*1包</w:t>
            </w:r>
          </w:p>
          <w:p>
            <w:pPr>
              <w:kinsoku/>
              <w:autoSpaceDE/>
              <w:autoSpaceDN/>
              <w:adjustRightInd/>
              <w:snapToGrid/>
              <w:jc w:val="left"/>
              <w:textAlignment w:val="auto"/>
              <w:rPr>
                <w:rFonts w:hint="default" w:ascii="宋体" w:hAnsi="宋体" w:eastAsia="宋体" w:cs="宋体"/>
                <w:snapToGrid/>
                <w:color w:val="auto"/>
                <w:sz w:val="18"/>
                <w:szCs w:val="18"/>
                <w:lang w:val="en-US" w:eastAsia="zh-CN"/>
              </w:rPr>
            </w:pPr>
            <w:r>
              <w:rPr>
                <w:rFonts w:hint="eastAsia" w:ascii="宋体" w:hAnsi="宋体" w:eastAsia="宋体" w:cs="宋体"/>
                <w:snapToGrid/>
                <w:color w:val="auto"/>
                <w:sz w:val="18"/>
                <w:szCs w:val="18"/>
                <w:lang w:val="en-US" w:eastAsia="zh-CN"/>
              </w:rPr>
              <w:t>7含定制礼包*1个</w:t>
            </w:r>
          </w:p>
        </w:tc>
        <w:tc>
          <w:tcPr>
            <w:tcW w:w="332" w:type="pct"/>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hint="eastAsia" w:ascii="宋体" w:hAnsi="宋体" w:eastAsia="宋体" w:cs="宋体"/>
                <w:snapToGrid/>
                <w:color w:val="auto"/>
                <w:sz w:val="18"/>
                <w:szCs w:val="18"/>
                <w:lang w:eastAsia="zh-CN"/>
              </w:rPr>
            </w:pPr>
            <w:r>
              <w:rPr>
                <w:rFonts w:hint="eastAsia" w:ascii="宋体" w:hAnsi="宋体" w:eastAsia="宋体" w:cs="宋体"/>
                <w:snapToGrid/>
                <w:color w:val="auto"/>
                <w:sz w:val="18"/>
                <w:szCs w:val="18"/>
                <w:lang w:val="en-US" w:eastAsia="zh-CN"/>
              </w:rPr>
              <w:t>套</w:t>
            </w:r>
          </w:p>
        </w:tc>
        <w:tc>
          <w:tcPr>
            <w:tcW w:w="267" w:type="pct"/>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color w:val="auto"/>
                <w:sz w:val="18"/>
                <w:szCs w:val="18"/>
              </w:rPr>
            </w:pPr>
          </w:p>
        </w:tc>
        <w:tc>
          <w:tcPr>
            <w:tcW w:w="263" w:type="pct"/>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hint="default" w:ascii="宋体" w:hAnsi="宋体" w:eastAsia="宋体" w:cs="宋体"/>
                <w:snapToGrid/>
                <w:color w:val="auto"/>
                <w:sz w:val="18"/>
                <w:szCs w:val="18"/>
                <w:lang w:val="en-US" w:eastAsia="zh-CN"/>
              </w:rPr>
            </w:pPr>
            <w:r>
              <w:rPr>
                <w:rFonts w:hint="eastAsia" w:ascii="宋体" w:hAnsi="宋体" w:eastAsia="宋体" w:cs="宋体"/>
                <w:snapToGrid/>
                <w:color w:val="auto"/>
                <w:sz w:val="18"/>
                <w:szCs w:val="18"/>
                <w:lang w:val="en-US" w:eastAsia="zh-CN"/>
              </w:rPr>
              <w:t>600</w:t>
            </w:r>
          </w:p>
        </w:tc>
        <w:tc>
          <w:tcPr>
            <w:tcW w:w="417" w:type="pct"/>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color w:val="auto"/>
                <w:sz w:val="18"/>
                <w:szCs w:val="18"/>
              </w:rPr>
            </w:pPr>
          </w:p>
        </w:tc>
        <w:tc>
          <w:tcPr>
            <w:tcW w:w="910" w:type="pct"/>
            <w:tcBorders>
              <w:top w:val="nil"/>
              <w:left w:val="nil"/>
              <w:bottom w:val="single" w:color="auto" w:sz="4" w:space="0"/>
              <w:right w:val="single" w:color="auto" w:sz="4" w:space="0"/>
            </w:tcBorders>
            <w:shd w:val="clear" w:color="auto" w:fill="auto"/>
            <w:vAlign w:val="center"/>
          </w:tcPr>
          <w:p>
            <w:pPr>
              <w:kinsoku/>
              <w:autoSpaceDE/>
              <w:autoSpaceDN/>
              <w:adjustRightInd/>
              <w:snapToGrid/>
              <w:textAlignment w:val="auto"/>
              <w:rPr>
                <w:rFonts w:ascii="宋体" w:hAnsi="宋体" w:eastAsia="宋体" w:cs="宋体"/>
                <w:snapToGrid/>
                <w:color w:val="auto"/>
                <w:sz w:val="18"/>
                <w:szCs w:val="18"/>
              </w:rPr>
            </w:pPr>
            <w:r>
              <w:drawing>
                <wp:inline distT="0" distB="0" distL="114300" distR="114300">
                  <wp:extent cx="1050925" cy="797560"/>
                  <wp:effectExtent l="0" t="0" r="3175" b="2540"/>
                  <wp:docPr id="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pic:cNvPicPr>
                            <a:picLocks noChangeAspect="1"/>
                          </pic:cNvPicPr>
                        </pic:nvPicPr>
                        <pic:blipFill>
                          <a:blip r:embed="rId9"/>
                          <a:stretch>
                            <a:fillRect/>
                          </a:stretch>
                        </pic:blipFill>
                        <pic:spPr>
                          <a:xfrm>
                            <a:off x="0" y="0"/>
                            <a:ext cx="1050925" cy="797560"/>
                          </a:xfrm>
                          <a:prstGeom prst="rect">
                            <a:avLst/>
                          </a:prstGeom>
                          <a:noFill/>
                          <a:ln w="9525">
                            <a:noFill/>
                          </a:ln>
                        </pic:spPr>
                      </pic:pic>
                    </a:graphicData>
                  </a:graphic>
                </wp:inline>
              </w:drawing>
            </w:r>
          </w:p>
        </w:tc>
        <w:tc>
          <w:tcPr>
            <w:tcW w:w="958" w:type="pct"/>
            <w:tcBorders>
              <w:top w:val="nil"/>
              <w:left w:val="nil"/>
              <w:bottom w:val="single" w:color="auto" w:sz="4" w:space="0"/>
              <w:right w:val="single" w:color="auto" w:sz="4" w:space="0"/>
            </w:tcBorders>
            <w:shd w:val="clear" w:color="auto" w:fill="auto"/>
            <w:vAlign w:val="center"/>
          </w:tcPr>
          <w:p>
            <w:pPr>
              <w:kinsoku/>
              <w:autoSpaceDE/>
              <w:autoSpaceDN/>
              <w:adjustRightInd/>
              <w:snapToGrid/>
              <w:textAlignment w:val="auto"/>
              <w:rPr>
                <w:rFonts w:hint="default" w:eastAsiaTheme="minorEastAsia"/>
                <w:lang w:val="en-US" w:eastAsia="zh-CN"/>
              </w:rPr>
            </w:pPr>
            <w:r>
              <w:rPr>
                <w:rFonts w:hint="eastAsia" w:ascii="宋体" w:hAnsi="宋体" w:eastAsia="宋体" w:cs="宋体"/>
                <w:snapToGrid/>
                <w:color w:val="auto"/>
                <w:sz w:val="18"/>
                <w:szCs w:val="18"/>
                <w:lang w:val="en-US" w:eastAsia="zh-CN"/>
              </w:rPr>
              <w:t>要求产品成套装好</w:t>
            </w:r>
          </w:p>
        </w:tc>
      </w:tr>
      <w:tr>
        <w:tblPrEx>
          <w:tblCellMar>
            <w:top w:w="0" w:type="dxa"/>
            <w:left w:w="108" w:type="dxa"/>
            <w:bottom w:w="0" w:type="dxa"/>
            <w:right w:w="108" w:type="dxa"/>
          </w:tblCellMar>
        </w:tblPrEx>
        <w:trPr>
          <w:trHeight w:val="502" w:hRule="atLeast"/>
        </w:trPr>
        <w:tc>
          <w:tcPr>
            <w:tcW w:w="2713" w:type="pct"/>
            <w:gridSpan w:val="6"/>
            <w:tcBorders>
              <w:top w:val="nil"/>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color w:val="auto"/>
                <w:sz w:val="18"/>
                <w:szCs w:val="18"/>
              </w:rPr>
            </w:pPr>
            <w:r>
              <w:rPr>
                <w:rFonts w:hint="eastAsia" w:ascii="宋体" w:hAnsi="宋体" w:eastAsia="宋体" w:cs="宋体"/>
                <w:snapToGrid/>
                <w:color w:val="auto"/>
                <w:sz w:val="18"/>
                <w:szCs w:val="18"/>
              </w:rPr>
              <w:t>总价（不含税）</w:t>
            </w:r>
          </w:p>
        </w:tc>
        <w:tc>
          <w:tcPr>
            <w:tcW w:w="417" w:type="pct"/>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color w:val="auto"/>
                <w:sz w:val="18"/>
                <w:szCs w:val="18"/>
              </w:rPr>
            </w:pPr>
          </w:p>
        </w:tc>
        <w:tc>
          <w:tcPr>
            <w:tcW w:w="910" w:type="pct"/>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color w:val="auto"/>
                <w:sz w:val="11"/>
                <w:szCs w:val="11"/>
              </w:rPr>
            </w:pPr>
          </w:p>
        </w:tc>
        <w:tc>
          <w:tcPr>
            <w:tcW w:w="958" w:type="pct"/>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color w:val="auto"/>
                <w:sz w:val="11"/>
                <w:szCs w:val="11"/>
              </w:rPr>
            </w:pPr>
          </w:p>
        </w:tc>
      </w:tr>
      <w:tr>
        <w:tblPrEx>
          <w:tblCellMar>
            <w:top w:w="0" w:type="dxa"/>
            <w:left w:w="108" w:type="dxa"/>
            <w:bottom w:w="0" w:type="dxa"/>
            <w:right w:w="108" w:type="dxa"/>
          </w:tblCellMar>
        </w:tblPrEx>
        <w:trPr>
          <w:trHeight w:val="435" w:hRule="atLeast"/>
        </w:trPr>
        <w:tc>
          <w:tcPr>
            <w:tcW w:w="2713"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18"/>
                <w:szCs w:val="18"/>
                <w:lang w:eastAsia="zh-CN"/>
              </w:rPr>
            </w:pPr>
            <w:r>
              <w:rPr>
                <w:rFonts w:hint="eastAsia" w:ascii="宋体" w:hAnsi="宋体" w:eastAsia="宋体" w:cs="宋体"/>
                <w:snapToGrid/>
                <w:color w:val="auto"/>
                <w:sz w:val="18"/>
                <w:szCs w:val="18"/>
              </w:rPr>
              <w:t>税率</w:t>
            </w:r>
            <w:r>
              <w:rPr>
                <w:rFonts w:hint="eastAsia" w:ascii="宋体" w:hAnsi="宋体" w:eastAsia="宋体" w:cs="宋体"/>
                <w:snapToGrid/>
                <w:color w:val="auto"/>
                <w:sz w:val="18"/>
                <w:szCs w:val="18"/>
                <w:lang w:val="en-US" w:eastAsia="zh-CN"/>
              </w:rPr>
              <w:t>6%</w:t>
            </w:r>
          </w:p>
        </w:tc>
        <w:tc>
          <w:tcPr>
            <w:tcW w:w="417" w:type="pct"/>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color w:val="auto"/>
                <w:sz w:val="18"/>
                <w:szCs w:val="18"/>
              </w:rPr>
            </w:pPr>
          </w:p>
        </w:tc>
        <w:tc>
          <w:tcPr>
            <w:tcW w:w="910" w:type="pct"/>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color w:val="auto"/>
                <w:sz w:val="11"/>
                <w:szCs w:val="11"/>
              </w:rPr>
            </w:pPr>
          </w:p>
        </w:tc>
        <w:tc>
          <w:tcPr>
            <w:tcW w:w="958" w:type="pct"/>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color w:val="auto"/>
                <w:sz w:val="11"/>
                <w:szCs w:val="11"/>
              </w:rPr>
            </w:pPr>
          </w:p>
        </w:tc>
      </w:tr>
      <w:tr>
        <w:tblPrEx>
          <w:tblCellMar>
            <w:top w:w="0" w:type="dxa"/>
            <w:left w:w="108" w:type="dxa"/>
            <w:bottom w:w="0" w:type="dxa"/>
            <w:right w:w="108" w:type="dxa"/>
          </w:tblCellMar>
        </w:tblPrEx>
        <w:trPr>
          <w:trHeight w:val="656" w:hRule="atLeast"/>
        </w:trPr>
        <w:tc>
          <w:tcPr>
            <w:tcW w:w="2713"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color w:val="auto"/>
                <w:sz w:val="18"/>
                <w:szCs w:val="18"/>
              </w:rPr>
            </w:pPr>
            <w:r>
              <w:rPr>
                <w:rFonts w:hint="eastAsia" w:ascii="宋体" w:hAnsi="宋体" w:eastAsia="宋体" w:cs="宋体"/>
                <w:snapToGrid/>
                <w:color w:val="auto"/>
                <w:sz w:val="18"/>
                <w:szCs w:val="18"/>
              </w:rPr>
              <w:t>总价（含税）</w:t>
            </w:r>
          </w:p>
        </w:tc>
        <w:tc>
          <w:tcPr>
            <w:tcW w:w="417" w:type="pct"/>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color w:val="auto"/>
                <w:sz w:val="18"/>
                <w:szCs w:val="18"/>
              </w:rPr>
            </w:pPr>
          </w:p>
        </w:tc>
        <w:tc>
          <w:tcPr>
            <w:tcW w:w="910" w:type="pct"/>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color w:val="auto"/>
                <w:sz w:val="11"/>
                <w:szCs w:val="11"/>
              </w:rPr>
            </w:pPr>
          </w:p>
        </w:tc>
        <w:tc>
          <w:tcPr>
            <w:tcW w:w="958" w:type="pct"/>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color w:val="auto"/>
                <w:sz w:val="11"/>
                <w:szCs w:val="11"/>
              </w:rPr>
            </w:pPr>
          </w:p>
        </w:tc>
      </w:tr>
    </w:tbl>
    <w:p>
      <w:pPr>
        <w:spacing w:line="300" w:lineRule="exact"/>
        <w:rPr>
          <w:rFonts w:ascii="仿宋_GB2312" w:eastAsia="仿宋_GB2312" w:cs="Times New Roman" w:hAnsiTheme="minorEastAsia"/>
          <w:sz w:val="20"/>
          <w:szCs w:val="20"/>
        </w:rPr>
      </w:pPr>
      <w:r>
        <w:rPr>
          <w:rFonts w:hint="eastAsia" w:ascii="仿宋_GB2312" w:eastAsia="仿宋_GB2312" w:cs="Times New Roman" w:hAnsiTheme="minorEastAsia"/>
          <w:sz w:val="20"/>
          <w:szCs w:val="20"/>
        </w:rPr>
        <w:t>注：</w:t>
      </w:r>
    </w:p>
    <w:p>
      <w:pPr>
        <w:spacing w:line="300" w:lineRule="exact"/>
        <w:rPr>
          <w:rFonts w:ascii="仿宋_GB2312" w:eastAsia="仿宋_GB2312" w:cs="Times New Roman" w:hAnsiTheme="minorEastAsia"/>
          <w:sz w:val="20"/>
          <w:szCs w:val="20"/>
        </w:rPr>
      </w:pPr>
      <w:r>
        <w:rPr>
          <w:rFonts w:hint="eastAsia" w:ascii="仿宋_GB2312" w:eastAsia="仿宋_GB2312" w:cs="Times New Roman" w:hAnsiTheme="minorEastAsia"/>
          <w:sz w:val="20"/>
          <w:szCs w:val="20"/>
        </w:rPr>
        <w:t>1.本项目最高限价为：</w:t>
      </w:r>
      <w:r>
        <w:rPr>
          <w:rFonts w:hint="eastAsia" w:ascii="仿宋_GB2312" w:eastAsia="仿宋_GB2312" w:cs="Times New Roman" w:hAnsiTheme="minorEastAsia"/>
          <w:sz w:val="20"/>
          <w:szCs w:val="20"/>
          <w:lang w:val="en-US" w:eastAsia="zh-CN"/>
        </w:rPr>
        <w:t xml:space="preserve">119000 </w:t>
      </w:r>
      <w:r>
        <w:rPr>
          <w:rFonts w:hint="eastAsia" w:ascii="仿宋_GB2312" w:eastAsia="仿宋_GB2312" w:cs="Times New Roman" w:hAnsiTheme="minorEastAsia"/>
          <w:sz w:val="20"/>
          <w:szCs w:val="20"/>
        </w:rPr>
        <w:t>元，供应商报价高于最高限价的为废标。</w:t>
      </w:r>
    </w:p>
    <w:p>
      <w:pPr>
        <w:spacing w:line="300" w:lineRule="exact"/>
        <w:rPr>
          <w:rFonts w:ascii="仿宋_GB2312" w:eastAsia="仿宋_GB2312" w:cs="Times New Roman" w:hAnsiTheme="minorEastAsia"/>
          <w:sz w:val="20"/>
          <w:szCs w:val="20"/>
        </w:rPr>
      </w:pPr>
      <w:r>
        <w:rPr>
          <w:rFonts w:hint="eastAsia" w:ascii="仿宋_GB2312" w:eastAsia="仿宋_GB2312" w:cs="Times New Roman" w:hAnsiTheme="minorEastAsia"/>
          <w:sz w:val="20"/>
          <w:szCs w:val="20"/>
        </w:rPr>
        <w:t>2.报价说明：服务费用包括但不限于乙方为甲方提供服务而发生的设计费（含设计变更费用）、工本费、效果图（如需）、与甲方及其合作单位配合费、现场服务费、人工费、交通费、差旅费、办公费、企业管理费、税费、利润等全部费用。如遇国家政策等不可控制因素调整增值税税率，则按照税前价不变的原则继续执行本合同。</w:t>
      </w:r>
    </w:p>
    <w:p>
      <w:pPr>
        <w:spacing w:line="300" w:lineRule="exact"/>
        <w:rPr>
          <w:rFonts w:ascii="仿宋_GB2312" w:eastAsia="仿宋_GB2312" w:cs="Times New Roman" w:hAnsiTheme="minorEastAsia"/>
          <w:sz w:val="20"/>
          <w:szCs w:val="20"/>
        </w:rPr>
      </w:pPr>
      <w:r>
        <w:rPr>
          <w:rFonts w:hint="eastAsia" w:ascii="仿宋_GB2312" w:eastAsia="仿宋_GB2312" w:cs="Times New Roman" w:hAnsiTheme="minorEastAsia"/>
          <w:sz w:val="20"/>
          <w:szCs w:val="20"/>
        </w:rPr>
        <w:t>3.报价说明：本项目为固定</w:t>
      </w:r>
      <w:r>
        <w:rPr>
          <w:rFonts w:hint="eastAsia" w:ascii="仿宋_GB2312" w:eastAsia="仿宋_GB2312" w:cs="Times New Roman" w:hAnsiTheme="minorEastAsia"/>
          <w:sz w:val="20"/>
          <w:szCs w:val="20"/>
          <w:lang w:val="en-US" w:eastAsia="zh-CN"/>
        </w:rPr>
        <w:t>单价</w:t>
      </w:r>
      <w:r>
        <w:rPr>
          <w:rFonts w:hint="eastAsia" w:ascii="仿宋_GB2312" w:eastAsia="仿宋_GB2312" w:cs="Times New Roman" w:hAnsiTheme="minorEastAsia"/>
          <w:sz w:val="20"/>
          <w:szCs w:val="20"/>
        </w:rPr>
        <w:t>合同，本项目服务费用根据合同约定内容支付。</w:t>
      </w:r>
    </w:p>
    <w:p>
      <w:pPr>
        <w:spacing w:line="400" w:lineRule="exact"/>
        <w:rPr>
          <w:rFonts w:cs="仿宋_GB2312" w:asciiTheme="minorEastAsia" w:hAnsiTheme="minorEastAsia"/>
          <w:szCs w:val="21"/>
        </w:rPr>
      </w:pPr>
    </w:p>
    <w:p>
      <w:pPr>
        <w:spacing w:line="440" w:lineRule="exact"/>
        <w:rPr>
          <w:rFonts w:ascii="仿宋_GB2312" w:eastAsia="仿宋_GB2312" w:cs="仿宋_GB2312" w:hAnsiTheme="minorEastAsia"/>
          <w:szCs w:val="21"/>
        </w:rPr>
      </w:pPr>
      <w:r>
        <w:rPr>
          <w:rFonts w:hint="eastAsia" w:ascii="仿宋_GB2312" w:eastAsia="仿宋_GB2312" w:cs="仿宋_GB2312" w:hAnsiTheme="minorEastAsia"/>
          <w:szCs w:val="21"/>
        </w:rPr>
        <w:t>供 应 商：                      （盖单位章）</w:t>
      </w:r>
    </w:p>
    <w:p>
      <w:pPr>
        <w:spacing w:line="440" w:lineRule="exact"/>
        <w:rPr>
          <w:rFonts w:ascii="仿宋_GB2312" w:eastAsia="仿宋_GB2312" w:cs="仿宋_GB2312" w:hAnsiTheme="minorEastAsia"/>
          <w:szCs w:val="21"/>
        </w:rPr>
      </w:pPr>
      <w:r>
        <w:rPr>
          <w:rFonts w:hint="eastAsia" w:ascii="仿宋_GB2312" w:eastAsia="仿宋_GB2312" w:cs="仿宋_GB2312" w:hAnsiTheme="minorEastAsia"/>
          <w:szCs w:val="21"/>
        </w:rPr>
        <w:t>法定代表人或其委托代理人：          （签字）</w:t>
      </w:r>
    </w:p>
    <w:p>
      <w:pPr>
        <w:pStyle w:val="2"/>
        <w:spacing w:after="0" w:line="440" w:lineRule="exact"/>
        <w:rPr>
          <w:rFonts w:ascii="仿宋_GB2312" w:eastAsia="仿宋_GB2312"/>
          <w:szCs w:val="21"/>
        </w:rPr>
      </w:pPr>
      <w:r>
        <w:rPr>
          <w:rFonts w:hint="eastAsia" w:ascii="仿宋_GB2312" w:eastAsia="仿宋_GB2312" w:cs="仿宋_GB2312" w:hAnsiTheme="minorEastAsia"/>
          <w:szCs w:val="21"/>
        </w:rPr>
        <w:t>日    期：          年        月       日</w:t>
      </w:r>
    </w:p>
    <w:p>
      <w:pPr>
        <w:spacing w:line="440" w:lineRule="exact"/>
        <w:rPr>
          <w:rFonts w:ascii="Times New Roman" w:hAnsi="Times New Roman" w:eastAsia="黑体" w:cs="Times New Roman"/>
          <w:sz w:val="24"/>
        </w:rPr>
        <w:sectPr>
          <w:footerReference r:id="rId4" w:type="default"/>
          <w:footnotePr>
            <w:numFmt w:val="decimalEnclosedCircleChinese"/>
          </w:footnotePr>
          <w:pgSz w:w="11906" w:h="16838"/>
          <w:pgMar w:top="1440" w:right="1797" w:bottom="1440" w:left="1797" w:header="851" w:footer="992" w:gutter="0"/>
          <w:cols w:space="720" w:num="1"/>
          <w:docGrid w:type="linesAndChars" w:linePitch="312" w:charSpace="0"/>
        </w:sectPr>
      </w:pPr>
    </w:p>
    <w:p>
      <w:pPr>
        <w:topLinePunct/>
        <w:spacing w:line="440" w:lineRule="exact"/>
        <w:jc w:val="center"/>
        <w:rPr>
          <w:rFonts w:ascii="Times New Roman" w:hAnsi="Times New Roman" w:eastAsia="黑体" w:cs="Times New Roman"/>
          <w:sz w:val="28"/>
          <w:szCs w:val="28"/>
        </w:rPr>
      </w:pPr>
      <w:bookmarkStart w:id="251" w:name="_Toc7738_WPSOffice_Level1"/>
      <w:bookmarkStart w:id="252" w:name="_Toc10436_WPSOffice_Level1"/>
      <w:bookmarkStart w:id="253" w:name="_Toc26477_WPSOffice_Level1"/>
      <w:bookmarkStart w:id="254" w:name="_Toc5978_WPSOffice_Level1"/>
      <w:bookmarkStart w:id="255" w:name="_Toc23545_WPSOffice_Level1"/>
      <w:bookmarkStart w:id="256" w:name="_Toc31445_WPSOffice_Level1"/>
      <w:r>
        <w:rPr>
          <w:rFonts w:hint="eastAsia" w:ascii="Times New Roman" w:hAnsi="Times New Roman" w:eastAsia="黑体" w:cs="Times New Roman"/>
          <w:sz w:val="28"/>
          <w:szCs w:val="28"/>
        </w:rPr>
        <w:t>四</w:t>
      </w:r>
      <w:r>
        <w:rPr>
          <w:rFonts w:ascii="Times New Roman" w:hAnsi="Times New Roman" w:eastAsia="黑体" w:cs="Times New Roman"/>
          <w:sz w:val="28"/>
          <w:szCs w:val="28"/>
        </w:rPr>
        <w:t>、</w:t>
      </w:r>
      <w:bookmarkStart w:id="257" w:name="_Toc2807_WPSOffice_Level2"/>
      <w:bookmarkStart w:id="258" w:name="_Toc27600_WPSOffice_Level2"/>
      <w:r>
        <w:rPr>
          <w:rFonts w:ascii="Times New Roman" w:hAnsi="Times New Roman" w:eastAsia="黑体" w:cs="Times New Roman"/>
          <w:sz w:val="28"/>
          <w:szCs w:val="28"/>
        </w:rPr>
        <w:t>供应商基本情况</w:t>
      </w:r>
      <w:bookmarkEnd w:id="251"/>
      <w:bookmarkEnd w:id="252"/>
      <w:bookmarkEnd w:id="253"/>
      <w:bookmarkEnd w:id="254"/>
      <w:bookmarkEnd w:id="255"/>
      <w:bookmarkEnd w:id="256"/>
      <w:bookmarkEnd w:id="257"/>
      <w:bookmarkEnd w:id="258"/>
    </w:p>
    <w:p>
      <w:pPr>
        <w:topLinePunct/>
        <w:spacing w:line="440" w:lineRule="exact"/>
        <w:jc w:val="center"/>
        <w:rPr>
          <w:rFonts w:ascii="Times New Roman" w:hAnsi="Times New Roman" w:cs="Times New Roman"/>
          <w:sz w:val="23"/>
          <w:szCs w:val="23"/>
        </w:rPr>
      </w:pPr>
    </w:p>
    <w:tbl>
      <w:tblPr>
        <w:tblStyle w:val="10"/>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w:t>
            </w:r>
            <w:r>
              <w:rPr>
                <w:rFonts w:hint="eastAsia" w:ascii="Times New Roman" w:hAnsi="Times New Roman" w:cs="Times New Roman"/>
                <w:szCs w:val="21"/>
              </w:rPr>
              <w:t xml:space="preserve"> </w:t>
            </w:r>
            <w:r>
              <w:rPr>
                <w:rFonts w:ascii="Times New Roman" w:hAnsi="Times New Roman" w:cs="Times New Roman"/>
                <w:szCs w:val="21"/>
              </w:rPr>
              <w:t>话</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  务</w:t>
            </w: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w:t>
            </w:r>
            <w:r>
              <w:rPr>
                <w:rFonts w:hint="eastAsia" w:ascii="Times New Roman" w:hAnsi="Times New Roman" w:cs="Times New Roman"/>
                <w:szCs w:val="21"/>
              </w:rPr>
              <w:t xml:space="preserve"> </w:t>
            </w:r>
            <w:r>
              <w:rPr>
                <w:rFonts w:ascii="Times New Roman" w:hAnsi="Times New Roman" w:cs="Times New Roman"/>
                <w:szCs w:val="21"/>
              </w:rPr>
              <w:t>投资参股的</w:t>
            </w:r>
            <w:r>
              <w:rPr>
                <w:rFonts w:hint="eastAsia" w:ascii="Times New Roman" w:hAnsi="Times New Roman" w:cs="Times New Roman"/>
                <w:szCs w:val="21"/>
              </w:rPr>
              <w:t xml:space="preserve"> </w:t>
            </w:r>
            <w:r>
              <w:rPr>
                <w:rFonts w:ascii="Times New Roman" w:hAnsi="Times New Roman" w:cs="Times New Roman"/>
                <w:szCs w:val="21"/>
              </w:rPr>
              <w:t xml:space="preserve">    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imes New Roman" w:hAnsi="Times New Roman" w:cs="Times New Roman"/>
                <w:szCs w:val="21"/>
              </w:rPr>
            </w:pPr>
          </w:p>
          <w:p>
            <w:pPr>
              <w:topLinePunct/>
              <w:spacing w:line="440" w:lineRule="exact"/>
              <w:jc w:val="center"/>
              <w:rPr>
                <w:rFonts w:ascii="Times New Roman" w:hAnsi="Times New Roman" w:cs="Times New Roman"/>
                <w:szCs w:val="21"/>
              </w:rPr>
            </w:pPr>
          </w:p>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bl>
    <w:p>
      <w:pPr>
        <w:widowControl/>
        <w:jc w:val="left"/>
        <w:rPr>
          <w:rFonts w:ascii="仿宋_GB2312" w:eastAsia="仿宋_GB2312" w:cs="Times New Roman" w:hAnsiTheme="minorEastAsia"/>
          <w:sz w:val="20"/>
          <w:szCs w:val="20"/>
        </w:rPr>
      </w:pPr>
      <w:r>
        <w:rPr>
          <w:rFonts w:hint="eastAsia" w:ascii="仿宋_GB2312" w:eastAsia="仿宋_GB2312" w:cs="Times New Roman" w:hAnsiTheme="minorEastAsia"/>
          <w:sz w:val="20"/>
          <w:szCs w:val="20"/>
        </w:rPr>
        <w:t>注：</w:t>
      </w:r>
    </w:p>
    <w:p>
      <w:pPr>
        <w:widowControl/>
        <w:jc w:val="left"/>
        <w:rPr>
          <w:rFonts w:ascii="仿宋_GB2312" w:eastAsia="仿宋_GB2312" w:cs="Times New Roman" w:hAnsiTheme="minorEastAsia"/>
          <w:sz w:val="20"/>
          <w:szCs w:val="20"/>
        </w:rPr>
      </w:pPr>
      <w:r>
        <w:rPr>
          <w:rFonts w:hint="eastAsia" w:ascii="仿宋_GB2312" w:eastAsia="仿宋_GB2312" w:cs="Times New Roman" w:hAnsiTheme="minorEastAsia"/>
          <w:sz w:val="20"/>
          <w:szCs w:val="20"/>
        </w:rPr>
        <w:t>在本表后应附企业法人营业执照、资质证书（如有）及资格审查要求的其他证件复印件。</w:t>
      </w:r>
    </w:p>
    <w:p>
      <w:pPr>
        <w:widowControl/>
        <w:autoSpaceDE w:val="0"/>
        <w:autoSpaceDN w:val="0"/>
        <w:spacing w:line="360" w:lineRule="atLeast"/>
        <w:ind w:left="420" w:leftChars="200"/>
        <w:textAlignment w:val="bottom"/>
        <w:rPr>
          <w:rFonts w:ascii="Times New Roman" w:hAnsi="Times New Roman" w:eastAsia="黑体" w:cs="Times New Roman"/>
          <w:szCs w:val="21"/>
        </w:rPr>
      </w:pPr>
    </w:p>
    <w:p>
      <w:pPr>
        <w:widowControl/>
        <w:rPr>
          <w:rFonts w:ascii="Times New Roman" w:hAnsi="Times New Roman"/>
        </w:rPr>
      </w:pPr>
      <w:r>
        <w:rPr>
          <w:rFonts w:ascii="Times New Roman" w:hAnsi="Times New Roman" w:eastAsia="黑体" w:cs="Times New Roman"/>
          <w:szCs w:val="21"/>
        </w:rPr>
        <w:br w:type="page"/>
      </w:r>
    </w:p>
    <w:p>
      <w:pPr>
        <w:widowControl/>
        <w:autoSpaceDE w:val="0"/>
        <w:autoSpaceDN w:val="0"/>
        <w:spacing w:line="360" w:lineRule="atLeast"/>
        <w:ind w:left="180"/>
        <w:jc w:val="center"/>
        <w:textAlignment w:val="bottom"/>
        <w:rPr>
          <w:rFonts w:ascii="Times New Roman" w:hAnsi="Times New Roman" w:eastAsia="黑体" w:cs="Times New Roman"/>
          <w:sz w:val="28"/>
          <w:szCs w:val="28"/>
        </w:rPr>
      </w:pPr>
      <w:bookmarkStart w:id="259" w:name="_Toc29313_WPSOffice_Level1"/>
      <w:bookmarkStart w:id="260" w:name="_Toc4739_WPSOffice_Level1"/>
      <w:bookmarkStart w:id="261" w:name="_Toc18931_WPSOffice_Level1"/>
      <w:bookmarkStart w:id="262" w:name="_Toc24001_WPSOffice_Level1"/>
      <w:bookmarkStart w:id="263" w:name="_Toc8166_WPSOffice_Level1"/>
      <w:bookmarkStart w:id="264" w:name="_Toc16156_WPSOffice_Level1"/>
      <w:r>
        <w:rPr>
          <w:rFonts w:hint="eastAsia" w:ascii="Times New Roman" w:hAnsi="Times New Roman" w:eastAsia="黑体" w:cs="Times New Roman"/>
          <w:sz w:val="28"/>
          <w:szCs w:val="28"/>
          <w:lang w:val="en-US" w:eastAsia="zh-CN"/>
        </w:rPr>
        <w:t>五</w:t>
      </w:r>
      <w:r>
        <w:rPr>
          <w:rFonts w:ascii="Times New Roman" w:hAnsi="Times New Roman" w:eastAsia="黑体" w:cs="Times New Roman"/>
          <w:sz w:val="28"/>
          <w:szCs w:val="28"/>
        </w:rPr>
        <w:t>、拟委任的主要人</w:t>
      </w:r>
      <w:bookmarkEnd w:id="259"/>
      <w:r>
        <w:rPr>
          <w:rFonts w:ascii="Times New Roman" w:hAnsi="Times New Roman" w:eastAsia="黑体" w:cs="Times New Roman"/>
          <w:sz w:val="28"/>
          <w:szCs w:val="28"/>
        </w:rPr>
        <w:t>员</w:t>
      </w:r>
      <w:bookmarkEnd w:id="260"/>
      <w:bookmarkEnd w:id="261"/>
      <w:bookmarkEnd w:id="262"/>
      <w:bookmarkEnd w:id="263"/>
      <w:bookmarkEnd w:id="264"/>
    </w:p>
    <w:p>
      <w:pPr>
        <w:pStyle w:val="2"/>
        <w:widowControl/>
        <w:autoSpaceDE w:val="0"/>
        <w:autoSpaceDN w:val="0"/>
        <w:spacing w:line="360" w:lineRule="atLeast"/>
        <w:ind w:left="180"/>
        <w:jc w:val="center"/>
        <w:textAlignment w:val="bottom"/>
        <w:rPr>
          <w:rFonts w:ascii="Times New Roman" w:hAnsi="Times New Roman" w:eastAsia="黑体" w:cs="Times New Roman"/>
          <w:sz w:val="28"/>
          <w:szCs w:val="28"/>
        </w:rPr>
      </w:pPr>
      <w:bookmarkStart w:id="265" w:name="_Toc24686_WPSOffice_Level2"/>
      <w:bookmarkStart w:id="266" w:name="_Toc6185_WPSOffice_Level2"/>
      <w:r>
        <w:rPr>
          <w:rFonts w:ascii="Times New Roman" w:hAnsi="Times New Roman" w:eastAsia="黑体" w:cs="Times New Roman"/>
          <w:sz w:val="28"/>
          <w:szCs w:val="28"/>
        </w:rPr>
        <w:t>拟委任的</w:t>
      </w:r>
      <w:r>
        <w:rPr>
          <w:rFonts w:hint="eastAsia" w:ascii="Times New Roman" w:hAnsi="Times New Roman" w:eastAsia="黑体" w:cs="Times New Roman"/>
          <w:sz w:val="28"/>
          <w:szCs w:val="28"/>
        </w:rPr>
        <w:t>主要人员</w:t>
      </w:r>
      <w:r>
        <w:rPr>
          <w:rFonts w:ascii="Times New Roman" w:hAnsi="Times New Roman" w:eastAsia="黑体" w:cs="Times New Roman"/>
          <w:sz w:val="28"/>
          <w:szCs w:val="28"/>
        </w:rPr>
        <w:t>资历表</w:t>
      </w:r>
      <w:bookmarkEnd w:id="265"/>
      <w:bookmarkEnd w:id="266"/>
    </w:p>
    <w:tbl>
      <w:tblPr>
        <w:tblStyle w:val="10"/>
        <w:tblW w:w="8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83"/>
        <w:gridCol w:w="48"/>
        <w:gridCol w:w="1392"/>
        <w:gridCol w:w="1016"/>
        <w:gridCol w:w="1322"/>
        <w:gridCol w:w="323"/>
        <w:gridCol w:w="1478"/>
        <w:gridCol w:w="369"/>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2" w:hRule="atLeast"/>
        </w:trPr>
        <w:tc>
          <w:tcPr>
            <w:tcW w:w="1183" w:type="dxa"/>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r>
              <w:rPr>
                <w:rFonts w:ascii="Times New Roman" w:hAnsi="Times New Roman" w:cs="Times New Roman"/>
                <w:szCs w:val="21"/>
              </w:rPr>
              <w:t>姓    名</w:t>
            </w:r>
          </w:p>
        </w:tc>
        <w:tc>
          <w:tcPr>
            <w:tcW w:w="1440" w:type="dxa"/>
            <w:gridSpan w:val="2"/>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p>
        </w:tc>
        <w:tc>
          <w:tcPr>
            <w:tcW w:w="1016" w:type="dxa"/>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r>
              <w:rPr>
                <w:rFonts w:ascii="Times New Roman" w:hAnsi="Times New Roman" w:cs="Times New Roman"/>
                <w:szCs w:val="21"/>
              </w:rPr>
              <w:t>年    龄</w:t>
            </w:r>
          </w:p>
        </w:tc>
        <w:tc>
          <w:tcPr>
            <w:tcW w:w="1322" w:type="dxa"/>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p>
        </w:tc>
        <w:tc>
          <w:tcPr>
            <w:tcW w:w="1801" w:type="dxa"/>
            <w:gridSpan w:val="2"/>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r>
              <w:rPr>
                <w:rFonts w:ascii="Times New Roman" w:hAnsi="Times New Roman" w:cs="Times New Roman"/>
                <w:szCs w:val="21"/>
              </w:rPr>
              <w:t>专    业</w:t>
            </w:r>
          </w:p>
        </w:tc>
        <w:tc>
          <w:tcPr>
            <w:tcW w:w="1598" w:type="dxa"/>
            <w:gridSpan w:val="2"/>
            <w:vAlign w:val="center"/>
          </w:tcPr>
          <w:p>
            <w:pPr>
              <w:widowControl/>
              <w:autoSpaceDE w:val="0"/>
              <w:autoSpaceDN w:val="0"/>
              <w:spacing w:before="40" w:after="40" w:line="280" w:lineRule="atLeast"/>
              <w:textAlignment w:val="bottom"/>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6" w:hRule="atLeast"/>
        </w:trPr>
        <w:tc>
          <w:tcPr>
            <w:tcW w:w="1183" w:type="dxa"/>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r>
              <w:rPr>
                <w:rFonts w:ascii="Times New Roman" w:hAnsi="Times New Roman" w:cs="Times New Roman"/>
                <w:szCs w:val="21"/>
              </w:rPr>
              <w:t>职    称</w:t>
            </w:r>
          </w:p>
        </w:tc>
        <w:tc>
          <w:tcPr>
            <w:tcW w:w="1440" w:type="dxa"/>
            <w:gridSpan w:val="2"/>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p>
        </w:tc>
        <w:tc>
          <w:tcPr>
            <w:tcW w:w="1016" w:type="dxa"/>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r>
              <w:rPr>
                <w:rFonts w:ascii="Times New Roman" w:hAnsi="Times New Roman" w:cs="Times New Roman"/>
                <w:szCs w:val="21"/>
              </w:rPr>
              <w:t>职    务</w:t>
            </w:r>
          </w:p>
        </w:tc>
        <w:tc>
          <w:tcPr>
            <w:tcW w:w="1322" w:type="dxa"/>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p>
        </w:tc>
        <w:tc>
          <w:tcPr>
            <w:tcW w:w="1801" w:type="dxa"/>
            <w:gridSpan w:val="2"/>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r>
              <w:rPr>
                <w:rFonts w:ascii="Times New Roman" w:hAnsi="Times New Roman" w:cs="Times New Roman"/>
                <w:szCs w:val="21"/>
              </w:rPr>
              <w:t>拟在本项目</w:t>
            </w:r>
          </w:p>
          <w:p>
            <w:pPr>
              <w:widowControl/>
              <w:autoSpaceDE w:val="0"/>
              <w:autoSpaceDN w:val="0"/>
              <w:spacing w:before="40" w:after="40" w:line="280" w:lineRule="atLeast"/>
              <w:jc w:val="center"/>
              <w:textAlignment w:val="bottom"/>
              <w:rPr>
                <w:rFonts w:ascii="Times New Roman" w:hAnsi="Times New Roman" w:cs="Times New Roman"/>
                <w:szCs w:val="21"/>
              </w:rPr>
            </w:pPr>
            <w:r>
              <w:rPr>
                <w:rFonts w:ascii="Times New Roman" w:hAnsi="Times New Roman" w:cs="Times New Roman"/>
                <w:szCs w:val="21"/>
              </w:rPr>
              <w:t>担任职务</w:t>
            </w:r>
          </w:p>
        </w:tc>
        <w:tc>
          <w:tcPr>
            <w:tcW w:w="1598" w:type="dxa"/>
            <w:gridSpan w:val="2"/>
            <w:vAlign w:val="center"/>
          </w:tcPr>
          <w:p>
            <w:pPr>
              <w:widowControl/>
              <w:autoSpaceDE w:val="0"/>
              <w:autoSpaceDN w:val="0"/>
              <w:spacing w:before="40" w:after="40" w:line="280" w:lineRule="atLeast"/>
              <w:textAlignment w:val="bottom"/>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8360" w:type="dxa"/>
            <w:gridSpan w:val="9"/>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r>
              <w:rPr>
                <w:rFonts w:ascii="Times New Roman" w:hAnsi="Times New Roman" w:cs="Times New Roman"/>
                <w:szCs w:val="21"/>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15" w:hRule="atLeast"/>
        </w:trPr>
        <w:tc>
          <w:tcPr>
            <w:tcW w:w="1231" w:type="dxa"/>
            <w:gridSpan w:val="2"/>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r>
              <w:rPr>
                <w:rFonts w:ascii="Times New Roman" w:hAnsi="Times New Roman" w:cs="Times New Roman"/>
                <w:szCs w:val="21"/>
              </w:rPr>
              <w:t>__年~__年</w:t>
            </w:r>
          </w:p>
        </w:tc>
        <w:tc>
          <w:tcPr>
            <w:tcW w:w="4053" w:type="dxa"/>
            <w:gridSpan w:val="4"/>
            <w:vAlign w:val="center"/>
          </w:tcPr>
          <w:p>
            <w:pPr>
              <w:pStyle w:val="15"/>
              <w:widowControl/>
              <w:adjustRightInd/>
              <w:snapToGrid/>
              <w:spacing w:before="40" w:after="40" w:line="280" w:lineRule="atLeast"/>
              <w:textAlignment w:val="bottom"/>
              <w:rPr>
                <w:rFonts w:ascii="Times New Roman" w:hAnsi="Times New Roman" w:cs="Times New Roman"/>
                <w:spacing w:val="0"/>
                <w:kern w:val="2"/>
                <w:szCs w:val="21"/>
              </w:rPr>
            </w:pPr>
            <w:r>
              <w:rPr>
                <w:rFonts w:ascii="Times New Roman" w:hAnsi="Times New Roman" w:cs="Times New Roman"/>
                <w:spacing w:val="0"/>
                <w:kern w:val="2"/>
                <w:szCs w:val="21"/>
              </w:rPr>
              <w:t>参加过的</w:t>
            </w:r>
            <w:r>
              <w:rPr>
                <w:rFonts w:hint="eastAsia" w:ascii="Times New Roman" w:hAnsi="Times New Roman" w:cs="Times New Roman"/>
                <w:spacing w:val="0"/>
                <w:kern w:val="2"/>
                <w:szCs w:val="21"/>
              </w:rPr>
              <w:t>类似</w:t>
            </w:r>
            <w:r>
              <w:rPr>
                <w:rFonts w:ascii="Times New Roman" w:hAnsi="Times New Roman" w:cs="Times New Roman"/>
                <w:spacing w:val="0"/>
                <w:kern w:val="2"/>
                <w:szCs w:val="21"/>
              </w:rPr>
              <w:t>项目名称</w:t>
            </w:r>
          </w:p>
        </w:tc>
        <w:tc>
          <w:tcPr>
            <w:tcW w:w="1847" w:type="dxa"/>
            <w:gridSpan w:val="2"/>
            <w:vAlign w:val="center"/>
          </w:tcPr>
          <w:p>
            <w:pPr>
              <w:pStyle w:val="15"/>
              <w:widowControl/>
              <w:adjustRightInd/>
              <w:snapToGrid/>
              <w:spacing w:before="40" w:after="40" w:line="280" w:lineRule="atLeast"/>
              <w:textAlignment w:val="bottom"/>
              <w:rPr>
                <w:rFonts w:ascii="Times New Roman" w:hAnsi="Times New Roman" w:cs="Times New Roman"/>
                <w:spacing w:val="0"/>
                <w:kern w:val="2"/>
                <w:szCs w:val="21"/>
              </w:rPr>
            </w:pPr>
            <w:r>
              <w:rPr>
                <w:rFonts w:ascii="Times New Roman" w:hAnsi="Times New Roman" w:cs="Times New Roman"/>
                <w:spacing w:val="0"/>
                <w:kern w:val="2"/>
                <w:szCs w:val="21"/>
              </w:rPr>
              <w:t>担任何职</w:t>
            </w:r>
          </w:p>
        </w:tc>
        <w:tc>
          <w:tcPr>
            <w:tcW w:w="1229" w:type="dxa"/>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及</w:t>
            </w:r>
            <w:r>
              <w:rPr>
                <w:rFonts w:hint="eastAsia" w:ascii="Times New Roman" w:hAnsi="Times New Roman" w:cs="Times New Roman"/>
                <w:szCs w:val="21"/>
              </w:rPr>
              <w:t xml:space="preserve"> </w:t>
            </w:r>
            <w:r>
              <w:rPr>
                <w:rFonts w:ascii="Times New Roman" w:hAnsi="Times New Roman" w:cs="Times New Roman"/>
                <w:szCs w:val="21"/>
              </w:rPr>
              <w:t xml:space="preserve">   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231" w:type="dxa"/>
            <w:gridSpan w:val="2"/>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p>
        </w:tc>
        <w:tc>
          <w:tcPr>
            <w:tcW w:w="4053" w:type="dxa"/>
            <w:gridSpan w:val="4"/>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p>
        </w:tc>
        <w:tc>
          <w:tcPr>
            <w:tcW w:w="1847" w:type="dxa"/>
            <w:gridSpan w:val="2"/>
            <w:vAlign w:val="center"/>
          </w:tcPr>
          <w:p>
            <w:pPr>
              <w:widowControl/>
              <w:autoSpaceDE w:val="0"/>
              <w:autoSpaceDN w:val="0"/>
              <w:spacing w:before="40" w:after="40" w:line="280" w:lineRule="atLeast"/>
              <w:textAlignment w:val="bottom"/>
              <w:rPr>
                <w:rFonts w:ascii="Times New Roman" w:hAnsi="Times New Roman" w:cs="Times New Roman"/>
                <w:szCs w:val="21"/>
              </w:rPr>
            </w:pPr>
          </w:p>
        </w:tc>
        <w:tc>
          <w:tcPr>
            <w:tcW w:w="1229" w:type="dxa"/>
            <w:vAlign w:val="center"/>
          </w:tcPr>
          <w:p>
            <w:pPr>
              <w:widowControl/>
              <w:autoSpaceDE w:val="0"/>
              <w:autoSpaceDN w:val="0"/>
              <w:spacing w:before="40" w:after="40" w:line="280" w:lineRule="atLeast"/>
              <w:textAlignment w:val="bottom"/>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231" w:type="dxa"/>
            <w:gridSpan w:val="2"/>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p>
        </w:tc>
        <w:tc>
          <w:tcPr>
            <w:tcW w:w="4053" w:type="dxa"/>
            <w:gridSpan w:val="4"/>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p>
        </w:tc>
        <w:tc>
          <w:tcPr>
            <w:tcW w:w="1847" w:type="dxa"/>
            <w:gridSpan w:val="2"/>
            <w:vAlign w:val="center"/>
          </w:tcPr>
          <w:p>
            <w:pPr>
              <w:widowControl/>
              <w:autoSpaceDE w:val="0"/>
              <w:autoSpaceDN w:val="0"/>
              <w:spacing w:before="40" w:after="40" w:line="280" w:lineRule="atLeast"/>
              <w:textAlignment w:val="bottom"/>
              <w:rPr>
                <w:rFonts w:ascii="Times New Roman" w:hAnsi="Times New Roman" w:cs="Times New Roman"/>
                <w:szCs w:val="21"/>
              </w:rPr>
            </w:pPr>
          </w:p>
        </w:tc>
        <w:tc>
          <w:tcPr>
            <w:tcW w:w="1229" w:type="dxa"/>
            <w:vAlign w:val="center"/>
          </w:tcPr>
          <w:p>
            <w:pPr>
              <w:widowControl/>
              <w:autoSpaceDE w:val="0"/>
              <w:autoSpaceDN w:val="0"/>
              <w:spacing w:before="40" w:after="40" w:line="280" w:lineRule="atLeast"/>
              <w:textAlignment w:val="bottom"/>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231" w:type="dxa"/>
            <w:gridSpan w:val="2"/>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p>
        </w:tc>
        <w:tc>
          <w:tcPr>
            <w:tcW w:w="4053" w:type="dxa"/>
            <w:gridSpan w:val="4"/>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p>
        </w:tc>
        <w:tc>
          <w:tcPr>
            <w:tcW w:w="1847" w:type="dxa"/>
            <w:gridSpan w:val="2"/>
            <w:vAlign w:val="center"/>
          </w:tcPr>
          <w:p>
            <w:pPr>
              <w:widowControl/>
              <w:autoSpaceDE w:val="0"/>
              <w:autoSpaceDN w:val="0"/>
              <w:spacing w:before="40" w:after="40" w:line="280" w:lineRule="atLeast"/>
              <w:textAlignment w:val="bottom"/>
              <w:rPr>
                <w:rFonts w:ascii="Times New Roman" w:hAnsi="Times New Roman" w:cs="Times New Roman"/>
                <w:szCs w:val="21"/>
              </w:rPr>
            </w:pPr>
          </w:p>
        </w:tc>
        <w:tc>
          <w:tcPr>
            <w:tcW w:w="1229" w:type="dxa"/>
            <w:vAlign w:val="center"/>
          </w:tcPr>
          <w:p>
            <w:pPr>
              <w:widowControl/>
              <w:autoSpaceDE w:val="0"/>
              <w:autoSpaceDN w:val="0"/>
              <w:spacing w:before="40" w:after="40" w:line="280" w:lineRule="atLeast"/>
              <w:textAlignment w:val="bottom"/>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231" w:type="dxa"/>
            <w:gridSpan w:val="2"/>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p>
        </w:tc>
        <w:tc>
          <w:tcPr>
            <w:tcW w:w="4053" w:type="dxa"/>
            <w:gridSpan w:val="4"/>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p>
        </w:tc>
        <w:tc>
          <w:tcPr>
            <w:tcW w:w="1847" w:type="dxa"/>
            <w:gridSpan w:val="2"/>
            <w:vAlign w:val="center"/>
          </w:tcPr>
          <w:p>
            <w:pPr>
              <w:widowControl/>
              <w:autoSpaceDE w:val="0"/>
              <w:autoSpaceDN w:val="0"/>
              <w:spacing w:before="40" w:after="40" w:line="280" w:lineRule="atLeast"/>
              <w:textAlignment w:val="bottom"/>
              <w:rPr>
                <w:rFonts w:ascii="Times New Roman" w:hAnsi="Times New Roman" w:cs="Times New Roman"/>
                <w:szCs w:val="21"/>
              </w:rPr>
            </w:pPr>
          </w:p>
        </w:tc>
        <w:tc>
          <w:tcPr>
            <w:tcW w:w="1229" w:type="dxa"/>
            <w:vAlign w:val="center"/>
          </w:tcPr>
          <w:p>
            <w:pPr>
              <w:widowControl/>
              <w:autoSpaceDE w:val="0"/>
              <w:autoSpaceDN w:val="0"/>
              <w:spacing w:before="40" w:after="40" w:line="280" w:lineRule="atLeast"/>
              <w:textAlignment w:val="bottom"/>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8" w:hRule="atLeast"/>
        </w:trPr>
        <w:tc>
          <w:tcPr>
            <w:tcW w:w="1231" w:type="dxa"/>
            <w:gridSpan w:val="2"/>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p>
        </w:tc>
        <w:tc>
          <w:tcPr>
            <w:tcW w:w="4053" w:type="dxa"/>
            <w:gridSpan w:val="4"/>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p>
        </w:tc>
        <w:tc>
          <w:tcPr>
            <w:tcW w:w="1847" w:type="dxa"/>
            <w:gridSpan w:val="2"/>
            <w:vAlign w:val="center"/>
          </w:tcPr>
          <w:p>
            <w:pPr>
              <w:widowControl/>
              <w:autoSpaceDE w:val="0"/>
              <w:autoSpaceDN w:val="0"/>
              <w:spacing w:before="40" w:after="40" w:line="280" w:lineRule="atLeast"/>
              <w:textAlignment w:val="bottom"/>
              <w:rPr>
                <w:rFonts w:ascii="Times New Roman" w:hAnsi="Times New Roman" w:cs="Times New Roman"/>
                <w:szCs w:val="21"/>
              </w:rPr>
            </w:pPr>
          </w:p>
        </w:tc>
        <w:tc>
          <w:tcPr>
            <w:tcW w:w="1229" w:type="dxa"/>
            <w:vAlign w:val="center"/>
          </w:tcPr>
          <w:p>
            <w:pPr>
              <w:widowControl/>
              <w:autoSpaceDE w:val="0"/>
              <w:autoSpaceDN w:val="0"/>
              <w:spacing w:before="40" w:after="40" w:line="280" w:lineRule="atLeast"/>
              <w:textAlignment w:val="bottom"/>
              <w:rPr>
                <w:rFonts w:ascii="Times New Roman" w:hAnsi="Times New Roman" w:cs="Times New Roman"/>
                <w:szCs w:val="21"/>
              </w:rPr>
            </w:pPr>
          </w:p>
        </w:tc>
      </w:tr>
    </w:tbl>
    <w:p>
      <w:pPr>
        <w:widowControl/>
        <w:jc w:val="left"/>
        <w:rPr>
          <w:rFonts w:ascii="仿宋_GB2312" w:eastAsia="仿宋_GB2312" w:cs="Times New Roman" w:hAnsiTheme="minorEastAsia"/>
          <w:sz w:val="20"/>
          <w:szCs w:val="20"/>
        </w:rPr>
      </w:pPr>
      <w:r>
        <w:rPr>
          <w:rFonts w:hint="eastAsia" w:ascii="仿宋_GB2312" w:eastAsia="仿宋_GB2312" w:cs="Times New Roman" w:hAnsiTheme="minorEastAsia"/>
          <w:sz w:val="20"/>
          <w:szCs w:val="20"/>
        </w:rPr>
        <w:t>注：</w:t>
      </w:r>
    </w:p>
    <w:p>
      <w:pPr>
        <w:widowControl/>
        <w:jc w:val="left"/>
        <w:rPr>
          <w:rFonts w:ascii="仿宋_GB2312" w:eastAsia="仿宋_GB2312" w:cs="Times New Roman" w:hAnsiTheme="minorEastAsia"/>
          <w:sz w:val="20"/>
          <w:szCs w:val="20"/>
        </w:rPr>
      </w:pPr>
      <w:r>
        <w:rPr>
          <w:rFonts w:hint="eastAsia" w:ascii="仿宋_GB2312" w:eastAsia="仿宋_GB2312" w:cs="Times New Roman" w:hAnsiTheme="minorEastAsia"/>
          <w:sz w:val="20"/>
          <w:szCs w:val="20"/>
        </w:rPr>
        <w:t>1、一个人员对应填写一张本资历表。</w:t>
      </w:r>
    </w:p>
    <w:p>
      <w:pPr>
        <w:widowControl/>
        <w:jc w:val="left"/>
        <w:rPr>
          <w:rFonts w:ascii="仿宋_GB2312" w:eastAsia="仿宋_GB2312" w:cs="Times New Roman" w:hAnsiTheme="minorEastAsia"/>
          <w:sz w:val="20"/>
          <w:szCs w:val="20"/>
        </w:rPr>
      </w:pPr>
      <w:r>
        <w:rPr>
          <w:rFonts w:hint="eastAsia" w:ascii="仿宋_GB2312" w:eastAsia="仿宋_GB2312" w:cs="Times New Roman" w:hAnsiTheme="minorEastAsia"/>
          <w:sz w:val="20"/>
          <w:szCs w:val="20"/>
        </w:rPr>
        <w:t>2、在本表后应附有其有效身份证。所有证件的扫描件均应清晰可辨，否则，将被认为证书无效。</w:t>
      </w:r>
    </w:p>
    <w:p>
      <w:pPr>
        <w:pStyle w:val="5"/>
        <w:spacing w:after="0" w:line="240" w:lineRule="atLeast"/>
        <w:ind w:left="0" w:leftChars="0"/>
        <w:rPr>
          <w:rFonts w:ascii="Times New Roman" w:hAnsi="Times New Roman" w:eastAsia="黑体" w:cs="Times New Roman"/>
          <w:bCs/>
          <w:kern w:val="0"/>
          <w:szCs w:val="21"/>
        </w:rPr>
      </w:pPr>
    </w:p>
    <w:p>
      <w:pPr>
        <w:pStyle w:val="5"/>
        <w:spacing w:after="0" w:line="240" w:lineRule="atLeast"/>
        <w:ind w:left="630" w:leftChars="100" w:hanging="420" w:hangingChars="200"/>
        <w:rPr>
          <w:rFonts w:ascii="Times New Roman" w:hAnsi="Times New Roman" w:cs="Times New Roman"/>
          <w:bCs/>
          <w:kern w:val="0"/>
          <w:sz w:val="20"/>
          <w:szCs w:val="20"/>
        </w:rPr>
      </w:pPr>
      <w:r>
        <w:rPr>
          <w:rFonts w:ascii="Times New Roman" w:hAnsi="Times New Roman" w:eastAsia="黑体" w:cs="Times New Roman"/>
          <w:bCs/>
          <w:kern w:val="0"/>
          <w:szCs w:val="21"/>
        </w:rPr>
        <w:br w:type="page"/>
      </w:r>
    </w:p>
    <w:p>
      <w:pPr>
        <w:tabs>
          <w:tab w:val="left" w:pos="3060"/>
        </w:tabs>
        <w:topLinePunct/>
        <w:spacing w:line="440" w:lineRule="exact"/>
        <w:jc w:val="center"/>
        <w:rPr>
          <w:rFonts w:ascii="Times New Roman" w:hAnsi="Times New Roman" w:eastAsia="黑体" w:cs="Times New Roman"/>
          <w:sz w:val="28"/>
          <w:szCs w:val="28"/>
        </w:rPr>
      </w:pPr>
      <w:bookmarkStart w:id="267" w:name="_Toc5403_WPSOffice_Level1"/>
      <w:bookmarkStart w:id="268" w:name="_Toc9267_WPSOffice_Level1"/>
      <w:bookmarkStart w:id="269" w:name="_Toc3893_WPSOffice_Level1"/>
      <w:bookmarkStart w:id="270" w:name="_Toc32222_WPSOffice_Level1"/>
      <w:bookmarkStart w:id="271" w:name="_Toc8691_WPSOffice_Level1"/>
      <w:bookmarkStart w:id="272" w:name="_Toc12019_WPSOffice_Level1"/>
      <w:r>
        <w:rPr>
          <w:rFonts w:hint="eastAsia" w:ascii="Times New Roman" w:hAnsi="Times New Roman" w:eastAsia="黑体" w:cs="Times New Roman"/>
          <w:sz w:val="28"/>
          <w:szCs w:val="28"/>
          <w:lang w:val="en-US" w:eastAsia="zh-CN"/>
        </w:rPr>
        <w:t>六</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267"/>
      <w:bookmarkEnd w:id="268"/>
      <w:bookmarkEnd w:id="269"/>
      <w:bookmarkEnd w:id="270"/>
      <w:bookmarkEnd w:id="271"/>
      <w:bookmarkEnd w:id="272"/>
    </w:p>
    <w:p>
      <w:pPr>
        <w:topLinePunct/>
        <w:spacing w:line="440" w:lineRule="exact"/>
        <w:rPr>
          <w:rFonts w:ascii="Times New Roman" w:hAnsi="Times New Roman" w:cs="Times New Roman"/>
          <w:bCs/>
          <w:sz w:val="23"/>
          <w:szCs w:val="23"/>
        </w:rPr>
      </w:pP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pPr>
              <w:topLinePunct/>
              <w:spacing w:line="440" w:lineRule="exact"/>
              <w:jc w:val="center"/>
              <w:rPr>
                <w:rFonts w:ascii="宋体" w:hAnsi="宋体" w:eastAsia="宋体" w:cs="Times New Roman"/>
                <w:bCs/>
                <w:sz w:val="18"/>
                <w:szCs w:val="18"/>
              </w:rPr>
            </w:pPr>
            <w:r>
              <w:rPr>
                <w:rFonts w:ascii="宋体" w:hAnsi="宋体" w:eastAsia="宋体" w:cs="Times New Roman"/>
                <w:bCs/>
                <w:sz w:val="18"/>
                <w:szCs w:val="18"/>
              </w:rPr>
              <w:t>项 目</w:t>
            </w:r>
          </w:p>
        </w:tc>
        <w:tc>
          <w:tcPr>
            <w:tcW w:w="4445" w:type="dxa"/>
          </w:tcPr>
          <w:p>
            <w:pPr>
              <w:topLinePunct/>
              <w:spacing w:line="440" w:lineRule="exact"/>
              <w:jc w:val="center"/>
              <w:rPr>
                <w:rFonts w:ascii="宋体" w:hAnsi="宋体" w:eastAsia="宋体" w:cs="Times New Roman"/>
                <w:bCs/>
                <w:sz w:val="18"/>
                <w:szCs w:val="18"/>
              </w:rPr>
            </w:pPr>
            <w:r>
              <w:rPr>
                <w:rFonts w:ascii="宋体" w:hAnsi="宋体" w:eastAsia="宋体" w:cs="Times New Roman"/>
                <w:bCs/>
                <w:sz w:val="18"/>
                <w:szCs w:val="18"/>
              </w:rPr>
              <w:t>供应商情况说明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pPr>
              <w:topLinePunct/>
              <w:spacing w:line="440" w:lineRule="exact"/>
              <w:rPr>
                <w:rFonts w:ascii="宋体" w:hAnsi="宋体" w:eastAsia="宋体" w:cs="Times New Roman"/>
                <w:bCs/>
                <w:sz w:val="18"/>
                <w:szCs w:val="18"/>
              </w:rPr>
            </w:pPr>
            <w:r>
              <w:rPr>
                <w:rFonts w:ascii="宋体" w:hAnsi="宋体" w:eastAsia="宋体" w:cs="Times New Roman"/>
                <w:sz w:val="18"/>
                <w:szCs w:val="18"/>
              </w:rPr>
              <w:t>是否被责令停业，暂扣或吊销执照，或吊销资质证书</w:t>
            </w:r>
          </w:p>
        </w:tc>
        <w:tc>
          <w:tcPr>
            <w:tcW w:w="4445" w:type="dxa"/>
          </w:tcPr>
          <w:p>
            <w:pPr>
              <w:topLinePunct/>
              <w:spacing w:line="440" w:lineRule="exact"/>
              <w:rPr>
                <w:rFonts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pPr>
              <w:topLinePunct/>
              <w:spacing w:line="440" w:lineRule="exact"/>
              <w:rPr>
                <w:rFonts w:ascii="宋体" w:hAnsi="宋体" w:eastAsia="宋体" w:cs="Times New Roman"/>
                <w:bCs/>
                <w:sz w:val="18"/>
                <w:szCs w:val="18"/>
              </w:rPr>
            </w:pPr>
            <w:r>
              <w:rPr>
                <w:rFonts w:ascii="宋体" w:hAnsi="宋体" w:eastAsia="宋体" w:cs="Times New Roman"/>
                <w:sz w:val="18"/>
                <w:szCs w:val="18"/>
              </w:rPr>
              <w:t>是否进入清算程序，或被宣告破产，或其他丧失履约能力的情形</w:t>
            </w:r>
          </w:p>
        </w:tc>
        <w:tc>
          <w:tcPr>
            <w:tcW w:w="4445" w:type="dxa"/>
          </w:tcPr>
          <w:p>
            <w:pPr>
              <w:topLinePunct/>
              <w:spacing w:line="440" w:lineRule="exact"/>
              <w:rPr>
                <w:rFonts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pPr>
              <w:topLinePunct/>
              <w:spacing w:line="440" w:lineRule="exact"/>
              <w:jc w:val="left"/>
              <w:rPr>
                <w:rFonts w:ascii="宋体" w:hAnsi="宋体" w:eastAsia="宋体" w:cs="Times New Roman"/>
                <w:sz w:val="18"/>
                <w:szCs w:val="18"/>
              </w:rPr>
            </w:pPr>
            <w:r>
              <w:rPr>
                <w:rFonts w:ascii="宋体" w:hAnsi="宋体" w:eastAsia="宋体" w:cs="Times New Roman"/>
                <w:sz w:val="18"/>
                <w:szCs w:val="18"/>
              </w:rPr>
              <w:t>是否在国家企业信用信息公示系（http://www.g</w:t>
            </w:r>
          </w:p>
          <w:p>
            <w:pPr>
              <w:topLinePunct/>
              <w:spacing w:line="440" w:lineRule="exact"/>
              <w:jc w:val="left"/>
              <w:rPr>
                <w:rFonts w:ascii="宋体" w:hAnsi="宋体" w:eastAsia="宋体" w:cs="Times New Roman"/>
                <w:sz w:val="18"/>
                <w:szCs w:val="18"/>
              </w:rPr>
            </w:pPr>
            <w:r>
              <w:rPr>
                <w:rFonts w:ascii="宋体" w:hAnsi="宋体" w:eastAsia="宋体" w:cs="Times New Roman"/>
                <w:sz w:val="18"/>
                <w:szCs w:val="18"/>
              </w:rPr>
              <w:t>sxt.gov.cn）中被列入严重违法失信企业名单</w:t>
            </w:r>
          </w:p>
        </w:tc>
        <w:tc>
          <w:tcPr>
            <w:tcW w:w="4445" w:type="dxa"/>
          </w:tcPr>
          <w:p>
            <w:pPr>
              <w:topLinePunct/>
              <w:spacing w:line="440" w:lineRule="exact"/>
              <w:rPr>
                <w:rFonts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pPr>
              <w:topLinePunct/>
              <w:spacing w:line="440" w:lineRule="exact"/>
              <w:jc w:val="left"/>
              <w:rPr>
                <w:rFonts w:ascii="宋体" w:hAnsi="宋体" w:eastAsia="宋体" w:cs="Times New Roman"/>
                <w:sz w:val="18"/>
                <w:szCs w:val="18"/>
              </w:rPr>
            </w:pPr>
            <w:r>
              <w:rPr>
                <w:rFonts w:hint="eastAsia" w:ascii="宋体" w:hAnsi="宋体" w:eastAsia="宋体" w:cs="Times New Roman"/>
                <w:sz w:val="18"/>
                <w:szCs w:val="18"/>
              </w:rPr>
              <w:t>在“中国执行信息公开网”（http://zxgk.cou</w:t>
            </w:r>
          </w:p>
          <w:p>
            <w:pPr>
              <w:topLinePunct/>
              <w:spacing w:line="440" w:lineRule="exact"/>
              <w:jc w:val="left"/>
              <w:rPr>
                <w:rFonts w:ascii="宋体" w:hAnsi="宋体" w:eastAsia="宋体" w:cs="Times New Roman"/>
                <w:color w:val="FF0000"/>
                <w:sz w:val="18"/>
                <w:szCs w:val="18"/>
              </w:rPr>
            </w:pPr>
            <w:r>
              <w:rPr>
                <w:rFonts w:hint="eastAsia" w:ascii="宋体" w:hAnsi="宋体" w:eastAsia="宋体" w:cs="Times New Roman"/>
                <w:sz w:val="18"/>
                <w:szCs w:val="18"/>
              </w:rPr>
              <w:t>rt.gov.cn）中未被列入失信被执行人名单</w:t>
            </w:r>
          </w:p>
        </w:tc>
        <w:tc>
          <w:tcPr>
            <w:tcW w:w="4445" w:type="dxa"/>
          </w:tcPr>
          <w:p>
            <w:pPr>
              <w:topLinePunct/>
              <w:spacing w:line="440" w:lineRule="exact"/>
              <w:rPr>
                <w:rFonts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pPr>
              <w:topLinePunct/>
              <w:spacing w:line="440" w:lineRule="exact"/>
              <w:rPr>
                <w:rFonts w:ascii="宋体" w:hAnsi="宋体" w:eastAsia="宋体" w:cs="Times New Roman"/>
                <w:bCs/>
                <w:sz w:val="18"/>
                <w:szCs w:val="18"/>
              </w:rPr>
            </w:pPr>
            <w:r>
              <w:rPr>
                <w:rFonts w:ascii="宋体" w:hAnsi="宋体" w:eastAsia="宋体" w:cs="Times New Roman"/>
                <w:sz w:val="18"/>
                <w:szCs w:val="18"/>
              </w:rPr>
              <w:t>是否在近三年内（自</w:t>
            </w:r>
            <w:r>
              <w:rPr>
                <w:rFonts w:hint="eastAsia" w:ascii="宋体" w:hAnsi="宋体" w:eastAsia="宋体" w:cs="Times New Roman"/>
                <w:sz w:val="18"/>
                <w:szCs w:val="18"/>
              </w:rPr>
              <w:t>响应文件递交截止之日</w:t>
            </w:r>
            <w:r>
              <w:rPr>
                <w:rFonts w:ascii="宋体" w:hAnsi="宋体" w:eastAsia="宋体" w:cs="Times New Roman"/>
                <w:sz w:val="18"/>
                <w:szCs w:val="18"/>
              </w:rPr>
              <w:t>向前追溯3年）供应商或其法定代表人、拟委任的</w:t>
            </w:r>
            <w:r>
              <w:rPr>
                <w:rFonts w:hint="eastAsia" w:ascii="宋体" w:hAnsi="宋体" w:eastAsia="宋体" w:cs="Times New Roman"/>
                <w:sz w:val="18"/>
                <w:szCs w:val="18"/>
              </w:rPr>
              <w:t>项目负责人</w:t>
            </w:r>
            <w:r>
              <w:rPr>
                <w:rFonts w:ascii="宋体" w:hAnsi="宋体" w:eastAsia="宋体" w:cs="Times New Roman"/>
                <w:sz w:val="18"/>
                <w:szCs w:val="18"/>
              </w:rPr>
              <w:t>有行贿犯罪行为</w:t>
            </w:r>
          </w:p>
        </w:tc>
        <w:tc>
          <w:tcPr>
            <w:tcW w:w="4445" w:type="dxa"/>
          </w:tcPr>
          <w:p>
            <w:pPr>
              <w:topLinePunct/>
              <w:spacing w:line="440" w:lineRule="exact"/>
              <w:jc w:val="left"/>
              <w:rPr>
                <w:rFonts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pPr>
              <w:topLinePunct/>
              <w:spacing w:line="440" w:lineRule="exact"/>
              <w:rPr>
                <w:rFonts w:ascii="宋体" w:hAnsi="宋体" w:eastAsia="宋体" w:cs="Times New Roman"/>
                <w:sz w:val="18"/>
                <w:szCs w:val="18"/>
              </w:rPr>
            </w:pPr>
            <w:r>
              <w:rPr>
                <w:rFonts w:hint="eastAsia" w:ascii="宋体" w:hAnsi="宋体" w:eastAsia="宋体" w:cs="Times New Roman"/>
                <w:sz w:val="18"/>
                <w:szCs w:val="18"/>
              </w:rPr>
              <w:t>……</w:t>
            </w:r>
          </w:p>
        </w:tc>
        <w:tc>
          <w:tcPr>
            <w:tcW w:w="4445" w:type="dxa"/>
          </w:tcPr>
          <w:p>
            <w:pPr>
              <w:topLinePunct/>
              <w:spacing w:line="440" w:lineRule="exact"/>
              <w:rPr>
                <w:rFonts w:ascii="Times New Roman" w:hAnsi="Times New Roman" w:cs="Times New Roman"/>
                <w:bCs/>
                <w:szCs w:val="21"/>
              </w:rPr>
            </w:pPr>
          </w:p>
        </w:tc>
      </w:tr>
    </w:tbl>
    <w:p>
      <w:pPr>
        <w:widowControl/>
        <w:jc w:val="left"/>
        <w:rPr>
          <w:rFonts w:ascii="仿宋_GB2312" w:eastAsia="仿宋_GB2312" w:cs="Times New Roman" w:hAnsiTheme="minorEastAsia"/>
          <w:sz w:val="20"/>
          <w:szCs w:val="20"/>
        </w:rPr>
      </w:pPr>
      <w:r>
        <w:rPr>
          <w:rFonts w:ascii="仿宋_GB2312" w:eastAsia="仿宋_GB2312" w:cs="Times New Roman" w:hAnsiTheme="minorEastAsia"/>
          <w:sz w:val="20"/>
          <w:szCs w:val="20"/>
        </w:rPr>
        <w:t>注：本表无需附证明材料。</w:t>
      </w:r>
    </w:p>
    <w:p>
      <w:pPr>
        <w:pStyle w:val="2"/>
        <w:jc w:val="right"/>
        <w:rPr>
          <w:rFonts w:ascii="Times New Roman" w:hAnsi="Times New Roman" w:cs="Times New Roman"/>
          <w:sz w:val="24"/>
        </w:rPr>
      </w:pPr>
    </w:p>
    <w:p>
      <w:pPr>
        <w:spacing w:line="520" w:lineRule="exact"/>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pPr>
        <w:pStyle w:val="2"/>
        <w:spacing w:after="0" w:line="520" w:lineRule="exact"/>
        <w:jc w:val="right"/>
        <w:rPr>
          <w:u w:val="single"/>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pPr>
        <w:pStyle w:val="2"/>
      </w:pPr>
    </w:p>
    <w:p>
      <w:pPr>
        <w:pStyle w:val="2"/>
        <w:spacing w:line="440" w:lineRule="exact"/>
        <w:rPr>
          <w:rFonts w:ascii="Times New Roman" w:hAnsi="Times New Roman" w:cs="Times New Roman"/>
          <w:sz w:val="24"/>
        </w:rPr>
      </w:pPr>
    </w:p>
    <w:p>
      <w:pPr>
        <w:spacing w:line="400" w:lineRule="atLeast"/>
        <w:jc w:val="center"/>
        <w:rPr>
          <w:rFonts w:ascii="Times New Roman" w:hAnsi="Times New Roman" w:cs="Times New Roman"/>
          <w:sz w:val="24"/>
        </w:rPr>
      </w:pPr>
      <w:r>
        <w:rPr>
          <w:rFonts w:ascii="Times New Roman" w:hAnsi="Times New Roman" w:eastAsia="黑体" w:cs="Times New Roman"/>
          <w:sz w:val="27"/>
          <w:szCs w:val="27"/>
        </w:rPr>
        <w:br w:type="page"/>
      </w:r>
    </w:p>
    <w:p>
      <w:pPr>
        <w:spacing w:line="440" w:lineRule="exact"/>
        <w:jc w:val="center"/>
        <w:rPr>
          <w:rFonts w:ascii="Times New Roman" w:hAnsi="Times New Roman" w:eastAsia="黑体" w:cs="Times New Roman"/>
          <w:sz w:val="28"/>
          <w:szCs w:val="28"/>
        </w:rPr>
      </w:pPr>
      <w:bookmarkStart w:id="273" w:name="_Toc1483_WPSOffice_Level1"/>
      <w:bookmarkStart w:id="274" w:name="_Toc24999_WPSOffice_Level1"/>
      <w:bookmarkStart w:id="275" w:name="_Toc2048_WPSOffice_Level1"/>
      <w:bookmarkStart w:id="276" w:name="_Toc29660_WPSOffice_Level1"/>
      <w:bookmarkStart w:id="277" w:name="_Toc31596_WPSOffice_Level1"/>
      <w:bookmarkStart w:id="278" w:name="_Toc23493_WPSOffice_Level1"/>
      <w:r>
        <w:rPr>
          <w:rFonts w:hint="eastAsia" w:ascii="Times New Roman" w:hAnsi="Times New Roman" w:eastAsia="黑体" w:cs="Times New Roman"/>
          <w:sz w:val="28"/>
          <w:szCs w:val="28"/>
          <w:lang w:val="en-US" w:eastAsia="zh-CN"/>
        </w:rPr>
        <w:t>七</w:t>
      </w:r>
      <w:r>
        <w:rPr>
          <w:rFonts w:ascii="Times New Roman" w:hAnsi="Times New Roman" w:eastAsia="黑体" w:cs="Times New Roman"/>
          <w:sz w:val="28"/>
          <w:szCs w:val="28"/>
        </w:rPr>
        <w:t>、</w:t>
      </w:r>
      <w:bookmarkEnd w:id="273"/>
      <w:bookmarkEnd w:id="274"/>
      <w:bookmarkEnd w:id="275"/>
      <w:bookmarkEnd w:id="276"/>
      <w:bookmarkEnd w:id="277"/>
      <w:bookmarkEnd w:id="278"/>
      <w:bookmarkStart w:id="279" w:name="_Toc22303_WPSOffice_Level1"/>
      <w:bookmarkStart w:id="280" w:name="_Toc12889_WPSOffice_Level1"/>
      <w:bookmarkStart w:id="281" w:name="_Toc13165_WPSOffice_Level1"/>
      <w:bookmarkStart w:id="282" w:name="_Toc15887_WPSOffice_Level1"/>
      <w:bookmarkStart w:id="283" w:name="_Toc2428_WPSOffice_Level1"/>
      <w:bookmarkStart w:id="284" w:name="_Toc11219_WPSOffice_Level1"/>
      <w:r>
        <w:rPr>
          <w:rFonts w:ascii="Times New Roman" w:hAnsi="Times New Roman" w:eastAsia="黑体" w:cs="Times New Roman"/>
          <w:sz w:val="28"/>
          <w:szCs w:val="28"/>
        </w:rPr>
        <w:t>其它</w:t>
      </w:r>
      <w:bookmarkEnd w:id="279"/>
      <w:r>
        <w:rPr>
          <w:rFonts w:ascii="Times New Roman" w:hAnsi="Times New Roman" w:eastAsia="黑体" w:cs="Times New Roman"/>
          <w:sz w:val="28"/>
          <w:szCs w:val="28"/>
        </w:rPr>
        <w:t>材料</w:t>
      </w:r>
      <w:bookmarkEnd w:id="280"/>
      <w:bookmarkEnd w:id="281"/>
      <w:bookmarkEnd w:id="282"/>
      <w:bookmarkEnd w:id="283"/>
      <w:bookmarkEnd w:id="284"/>
    </w:p>
    <w:p>
      <w:pPr>
        <w:pStyle w:val="14"/>
        <w:rPr>
          <w:rFonts w:hint="default" w:ascii="Times New Roman" w:hAnsi="Times New Roman"/>
          <w:color w:val="auto"/>
          <w:szCs w:val="28"/>
        </w:rPr>
      </w:pPr>
    </w:p>
    <w:p>
      <w:pPr>
        <w:pStyle w:val="14"/>
        <w:rPr>
          <w:rFonts w:hint="default" w:ascii="Times New Roman" w:hAnsi="Times New Roman"/>
          <w:color w:val="auto"/>
          <w:szCs w:val="28"/>
        </w:rPr>
      </w:pPr>
      <w:r>
        <w:rPr>
          <w:rFonts w:ascii="仿宋_GB2312" w:hAnsi="Times New Roman" w:eastAsia="仿宋_GB2312"/>
          <w:color w:val="auto"/>
          <w:szCs w:val="28"/>
        </w:rPr>
        <w:t>响应人认为需要提交的其他材料</w:t>
      </w:r>
      <w:r>
        <w:rPr>
          <w:rFonts w:ascii="Times New Roman" w:hAnsi="Times New Roman"/>
          <w:color w:val="auto"/>
          <w:szCs w:val="28"/>
        </w:rPr>
        <w:t>。</w:t>
      </w:r>
    </w:p>
    <w:p>
      <w:pPr>
        <w:spacing w:line="400" w:lineRule="atLeast"/>
        <w:jc w:val="left"/>
      </w:pPr>
    </w:p>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ind w:firstLine="360"/>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pPr>
                      <w:pStyle w:val="7"/>
                      <w:ind w:firstLine="360"/>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v:textbox>
            </v:shape>
          </w:pict>
        </mc:Fallback>
      </mc:AlternateContent>
    </w:r>
  </w:p>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pPr>
                          <w:r>
                            <w:fldChar w:fldCharType="begin"/>
                          </w:r>
                          <w:r>
                            <w:rPr>
                              <w:rStyle w:val="12"/>
                            </w:rPr>
                            <w:instrText xml:space="preserve"> PAGE </w:instrText>
                          </w:r>
                          <w:r>
                            <w:fldChar w:fldCharType="separate"/>
                          </w:r>
                          <w:r>
                            <w:rPr>
                              <w:rStyle w:val="12"/>
                            </w:rPr>
                            <w:t>- 131 -</w:t>
                          </w:r>
                          <w: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jc w:val="center"/>
                    </w:pPr>
                    <w:r>
                      <w:fldChar w:fldCharType="begin"/>
                    </w:r>
                    <w:r>
                      <w:rPr>
                        <w:rStyle w:val="12"/>
                      </w:rPr>
                      <w:instrText xml:space="preserve"> PAGE </w:instrText>
                    </w:r>
                    <w:r>
                      <w:fldChar w:fldCharType="separate"/>
                    </w:r>
                    <w:r>
                      <w:rPr>
                        <w:rStyle w:val="12"/>
                      </w:rPr>
                      <w:t>- 131 -</w:t>
                    </w:r>
                    <w:r>
                      <w:fldChar w:fldCharType="end"/>
                    </w:r>
                  </w:p>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ind w:firstLine="360"/>
                          </w:pPr>
                          <w:r>
                            <w:rPr>
                              <w:rFonts w:hint="eastAsia"/>
                            </w:rPr>
                            <w:fldChar w:fldCharType="begin"/>
                          </w:r>
                          <w:r>
                            <w:rPr>
                              <w:rFonts w:hint="eastAsia"/>
                            </w:rPr>
                            <w:instrText xml:space="preserve"> PAGE  \* MERGEFORMAT </w:instrText>
                          </w:r>
                          <w:r>
                            <w:rPr>
                              <w:rFonts w:hint="eastAsia"/>
                            </w:rPr>
                            <w:fldChar w:fldCharType="separate"/>
                          </w:r>
                          <w:r>
                            <w:t>- 70 -</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pPr>
                      <w:pStyle w:val="7"/>
                      <w:ind w:firstLine="360"/>
                    </w:pPr>
                    <w:r>
                      <w:rPr>
                        <w:rFonts w:hint="eastAsia"/>
                      </w:rPr>
                      <w:fldChar w:fldCharType="begin"/>
                    </w:r>
                    <w:r>
                      <w:rPr>
                        <w:rFonts w:hint="eastAsia"/>
                      </w:rPr>
                      <w:instrText xml:space="preserve"> PAGE  \* MERGEFORMAT </w:instrText>
                    </w:r>
                    <w:r>
                      <w:rPr>
                        <w:rFonts w:hint="eastAsia"/>
                      </w:rPr>
                      <w:fldChar w:fldCharType="separate"/>
                    </w:r>
                    <w:r>
                      <w:t>- 70 -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3"/>
      <w:suff w:val="nothing"/>
      <w:lvlText w:val="第%1章 "/>
      <w:lvlJc w:val="left"/>
      <w:pPr>
        <w:tabs>
          <w:tab w:val="left" w:pos="-417"/>
        </w:tabs>
        <w:ind w:left="-417" w:firstLine="402"/>
      </w:pPr>
      <w:rPr>
        <w:rFonts w:hint="eastAsia"/>
      </w:rPr>
    </w:lvl>
    <w:lvl w:ilvl="1" w:tentative="0">
      <w:start w:val="1"/>
      <w:numFmt w:val="chineseCounting"/>
      <w:suff w:val="nothing"/>
      <w:lvlText w:val="%2、"/>
      <w:lvlJc w:val="left"/>
      <w:pPr>
        <w:ind w:left="-417" w:firstLine="402"/>
      </w:pPr>
      <w:rPr>
        <w:rFonts w:hint="eastAsia"/>
      </w:rPr>
    </w:lvl>
    <w:lvl w:ilvl="2" w:tentative="0">
      <w:start w:val="1"/>
      <w:numFmt w:val="decimal"/>
      <w:suff w:val="nothing"/>
      <w:lvlText w:val="%3．"/>
      <w:lvlJc w:val="left"/>
      <w:pPr>
        <w:ind w:left="-417" w:firstLine="402"/>
      </w:pPr>
      <w:rPr>
        <w:rFonts w:hint="eastAsia"/>
      </w:rPr>
    </w:lvl>
    <w:lvl w:ilvl="3" w:tentative="0">
      <w:start w:val="1"/>
      <w:numFmt w:val="decimal"/>
      <w:suff w:val="nothing"/>
      <w:lvlText w:val="（%4）"/>
      <w:lvlJc w:val="left"/>
      <w:pPr>
        <w:ind w:left="-417" w:firstLine="402"/>
      </w:pPr>
      <w:rPr>
        <w:rFonts w:hint="eastAsia"/>
      </w:rPr>
    </w:lvl>
    <w:lvl w:ilvl="4" w:tentative="0">
      <w:start w:val="1"/>
      <w:numFmt w:val="decimalEnclosedCircleChinese"/>
      <w:suff w:val="nothing"/>
      <w:lvlText w:val="%5 "/>
      <w:lvlJc w:val="left"/>
      <w:pPr>
        <w:ind w:left="-417" w:firstLine="402"/>
      </w:pPr>
      <w:rPr>
        <w:rFonts w:hint="eastAsia"/>
      </w:rPr>
    </w:lvl>
    <w:lvl w:ilvl="5" w:tentative="0">
      <w:start w:val="1"/>
      <w:numFmt w:val="decimal"/>
      <w:suff w:val="nothing"/>
      <w:lvlText w:val="%6）"/>
      <w:lvlJc w:val="left"/>
      <w:pPr>
        <w:ind w:left="-417" w:firstLine="402"/>
      </w:pPr>
      <w:rPr>
        <w:rFonts w:hint="eastAsia"/>
      </w:rPr>
    </w:lvl>
    <w:lvl w:ilvl="6" w:tentative="0">
      <w:start w:val="1"/>
      <w:numFmt w:val="lowerLetter"/>
      <w:suff w:val="nothing"/>
      <w:lvlText w:val="%7．"/>
      <w:lvlJc w:val="left"/>
      <w:pPr>
        <w:ind w:left="-417" w:firstLine="402"/>
      </w:pPr>
      <w:rPr>
        <w:rFonts w:hint="eastAsia"/>
      </w:rPr>
    </w:lvl>
    <w:lvl w:ilvl="7" w:tentative="0">
      <w:start w:val="1"/>
      <w:numFmt w:val="lowerLetter"/>
      <w:suff w:val="nothing"/>
      <w:lvlText w:val="%8）"/>
      <w:lvlJc w:val="left"/>
      <w:pPr>
        <w:ind w:left="-417" w:firstLine="402"/>
      </w:pPr>
      <w:rPr>
        <w:rFonts w:hint="eastAsia"/>
      </w:rPr>
    </w:lvl>
    <w:lvl w:ilvl="8" w:tentative="0">
      <w:start w:val="1"/>
      <w:numFmt w:val="lowerRoman"/>
      <w:suff w:val="nothing"/>
      <w:lvlText w:val="%9. "/>
      <w:lvlJc w:val="left"/>
      <w:pPr>
        <w:ind w:left="-417" w:firstLine="402"/>
      </w:pPr>
      <w:rPr>
        <w:rFonts w:hint="eastAsia"/>
      </w:rPr>
    </w:lvl>
  </w:abstractNum>
  <w:abstractNum w:abstractNumId="1">
    <w:nsid w:val="C01D7B5A"/>
    <w:multiLevelType w:val="singleLevel"/>
    <w:tmpl w:val="C01D7B5A"/>
    <w:lvl w:ilvl="0" w:tentative="0">
      <w:start w:val="2"/>
      <w:numFmt w:val="decimal"/>
      <w:suff w:val="nothing"/>
      <w:lvlText w:val="（%1）"/>
      <w:lvlJc w:val="left"/>
      <w:pPr>
        <w:ind w:left="-150"/>
      </w:pPr>
    </w:lvl>
  </w:abstractNum>
  <w:abstractNum w:abstractNumId="2">
    <w:nsid w:val="2E95D47B"/>
    <w:multiLevelType w:val="singleLevel"/>
    <w:tmpl w:val="2E95D47B"/>
    <w:lvl w:ilvl="0" w:tentative="0">
      <w:start w:val="1"/>
      <w:numFmt w:val="decimal"/>
      <w:pStyle w:val="4"/>
      <w:suff w:val="nothing"/>
      <w:lvlText w:val="%1．"/>
      <w:lvlJc w:val="left"/>
      <w:pPr>
        <w:ind w:left="17" w:firstLine="400"/>
      </w:pPr>
      <w:rPr>
        <w:rFonts w:hint="default"/>
      </w:rPr>
    </w:lvl>
  </w:abstractNum>
  <w:abstractNum w:abstractNumId="3">
    <w:nsid w:val="49D41283"/>
    <w:multiLevelType w:val="multilevel"/>
    <w:tmpl w:val="49D41283"/>
    <w:lvl w:ilvl="0" w:tentative="0">
      <w:start w:val="1"/>
      <w:numFmt w:val="chineseCounting"/>
      <w:suff w:val="nothing"/>
      <w:lvlText w:val="%1、"/>
      <w:lvlJc w:val="left"/>
      <w:pPr>
        <w:tabs>
          <w:tab w:val="left" w:pos="0"/>
        </w:tabs>
        <w:ind w:left="0" w:firstLine="0"/>
      </w:pPr>
      <w:rPr>
        <w:rFonts w:hint="eastAsia" w:ascii="华文中宋" w:hAnsi="华文中宋" w:eastAsia="Times New Roman" w:cs="华文中宋"/>
      </w:rPr>
    </w:lvl>
    <w:lvl w:ilvl="1" w:tentative="0">
      <w:start w:val="1"/>
      <w:numFmt w:val="decimal"/>
      <w:lvlText w:val="%2."/>
      <w:lvlJc w:val="left"/>
      <w:pPr>
        <w:tabs>
          <w:tab w:val="left" w:pos="1440"/>
        </w:tabs>
        <w:ind w:left="1440" w:hanging="360"/>
      </w:pPr>
      <w:rPr>
        <w:rFonts w:hint="eastAsia" w:ascii="华文中宋" w:hAnsi="华文中宋" w:eastAsia="Times New Roman" w:cs="华文中宋"/>
      </w:rPr>
    </w:lvl>
    <w:lvl w:ilvl="2" w:tentative="0">
      <w:start w:val="1"/>
      <w:numFmt w:val="decimal"/>
      <w:lvlText w:val="%3."/>
      <w:lvlJc w:val="left"/>
      <w:pPr>
        <w:tabs>
          <w:tab w:val="left" w:pos="2160"/>
        </w:tabs>
        <w:ind w:left="2160" w:hanging="360"/>
      </w:pPr>
      <w:rPr>
        <w:rFonts w:hint="eastAsia" w:ascii="华文中宋" w:hAnsi="华文中宋" w:eastAsia="Times New Roman" w:cs="华文中宋"/>
      </w:rPr>
    </w:lvl>
    <w:lvl w:ilvl="3" w:tentative="0">
      <w:start w:val="1"/>
      <w:numFmt w:val="decimal"/>
      <w:lvlText w:val="%4."/>
      <w:lvlJc w:val="left"/>
      <w:pPr>
        <w:tabs>
          <w:tab w:val="left" w:pos="2880"/>
        </w:tabs>
        <w:ind w:left="2880" w:hanging="360"/>
      </w:pPr>
      <w:rPr>
        <w:rFonts w:hint="eastAsia" w:ascii="华文中宋" w:hAnsi="华文中宋" w:eastAsia="Times New Roman" w:cs="华文中宋"/>
      </w:rPr>
    </w:lvl>
    <w:lvl w:ilvl="4" w:tentative="0">
      <w:start w:val="1"/>
      <w:numFmt w:val="decimal"/>
      <w:lvlText w:val="%5."/>
      <w:lvlJc w:val="left"/>
      <w:pPr>
        <w:tabs>
          <w:tab w:val="left" w:pos="3600"/>
        </w:tabs>
        <w:ind w:left="3600" w:hanging="360"/>
      </w:pPr>
      <w:rPr>
        <w:rFonts w:hint="eastAsia" w:ascii="华文中宋" w:hAnsi="华文中宋" w:eastAsia="Times New Roman" w:cs="华文中宋"/>
      </w:rPr>
    </w:lvl>
    <w:lvl w:ilvl="5" w:tentative="0">
      <w:start w:val="1"/>
      <w:numFmt w:val="decimal"/>
      <w:lvlText w:val="%6."/>
      <w:lvlJc w:val="left"/>
      <w:pPr>
        <w:tabs>
          <w:tab w:val="left" w:pos="4320"/>
        </w:tabs>
        <w:ind w:left="4320" w:hanging="360"/>
      </w:pPr>
      <w:rPr>
        <w:rFonts w:hint="eastAsia" w:ascii="华文中宋" w:hAnsi="华文中宋" w:eastAsia="Times New Roman" w:cs="华文中宋"/>
      </w:rPr>
    </w:lvl>
    <w:lvl w:ilvl="6" w:tentative="0">
      <w:start w:val="1"/>
      <w:numFmt w:val="decimal"/>
      <w:lvlText w:val="%7."/>
      <w:lvlJc w:val="left"/>
      <w:pPr>
        <w:tabs>
          <w:tab w:val="left" w:pos="5040"/>
        </w:tabs>
        <w:ind w:left="5040" w:hanging="360"/>
      </w:pPr>
      <w:rPr>
        <w:rFonts w:hint="eastAsia" w:ascii="华文中宋" w:hAnsi="华文中宋" w:eastAsia="Times New Roman" w:cs="华文中宋"/>
      </w:rPr>
    </w:lvl>
    <w:lvl w:ilvl="7" w:tentative="0">
      <w:start w:val="1"/>
      <w:numFmt w:val="decimal"/>
      <w:lvlText w:val="%8."/>
      <w:lvlJc w:val="left"/>
      <w:pPr>
        <w:tabs>
          <w:tab w:val="left" w:pos="5760"/>
        </w:tabs>
        <w:ind w:left="5760" w:hanging="360"/>
      </w:pPr>
      <w:rPr>
        <w:rFonts w:hint="eastAsia" w:ascii="华文中宋" w:hAnsi="华文中宋" w:eastAsia="Times New Roman" w:cs="华文中宋"/>
      </w:rPr>
    </w:lvl>
    <w:lvl w:ilvl="8" w:tentative="0">
      <w:start w:val="1"/>
      <w:numFmt w:val="decimal"/>
      <w:lvlText w:val="%9."/>
      <w:lvlJc w:val="left"/>
      <w:pPr>
        <w:tabs>
          <w:tab w:val="left" w:pos="6480"/>
        </w:tabs>
        <w:ind w:left="6480" w:hanging="360"/>
      </w:pPr>
      <w:rPr>
        <w:rFonts w:hint="eastAsia" w:ascii="华文中宋" w:hAnsi="华文中宋" w:eastAsia="Times New Roman" w:cs="华文中宋"/>
      </w:rPr>
    </w:lvl>
  </w:abstractNum>
  <w:abstractNum w:abstractNumId="4">
    <w:nsid w:val="4E5B4ED9"/>
    <w:multiLevelType w:val="multilevel"/>
    <w:tmpl w:val="4E5B4ED9"/>
    <w:lvl w:ilvl="0" w:tentative="0">
      <w:start w:val="1"/>
      <w:numFmt w:val="decimal"/>
      <w:lvlText w:val="%1."/>
      <w:lvlJc w:val="left"/>
      <w:pPr>
        <w:tabs>
          <w:tab w:val="left" w:pos="312"/>
        </w:tabs>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xMjgwYzYzNDkwZDQwMGU5MTI0YWVmZjJiYmYzMDIifQ=="/>
  </w:docVars>
  <w:rsids>
    <w:rsidRoot w:val="03A65E5F"/>
    <w:rsid w:val="03A65E5F"/>
    <w:rsid w:val="052C6D8B"/>
    <w:rsid w:val="1CDB3446"/>
    <w:rsid w:val="748C7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4">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5">
    <w:name w:val="Body Text Indent"/>
    <w:basedOn w:val="1"/>
    <w:next w:val="6"/>
    <w:qFormat/>
    <w:uiPriority w:val="0"/>
    <w:pPr>
      <w:spacing w:after="120"/>
      <w:ind w:left="420" w:leftChars="200"/>
    </w:pPr>
  </w:style>
  <w:style w:type="paragraph" w:styleId="6">
    <w:name w:val="envelope return"/>
    <w:basedOn w:val="1"/>
    <w:unhideWhenUsed/>
    <w:qFormat/>
    <w:uiPriority w:val="99"/>
    <w:pPr>
      <w:snapToGrid w:val="0"/>
      <w:ind w:firstLine="200"/>
    </w:pPr>
    <w:rPr>
      <w:rFonts w:ascii="Arial" w:hAnsi="Arial" w:cs="Arial"/>
      <w:szCs w:val="20"/>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Body Text First Indent 2"/>
    <w:basedOn w:val="5"/>
    <w:unhideWhenUsed/>
    <w:qFormat/>
    <w:uiPriority w:val="0"/>
    <w:pPr>
      <w:ind w:firstLine="420" w:firstLineChars="200"/>
    </w:pPr>
  </w:style>
  <w:style w:type="character" w:styleId="12">
    <w:name w:val="page number"/>
    <w:basedOn w:val="11"/>
    <w:qFormat/>
    <w:uiPriority w:val="0"/>
  </w:style>
  <w:style w:type="paragraph" w:customStyle="1" w:styleId="13">
    <w:name w:val="WPSOffice手动目录 1"/>
    <w:qFormat/>
    <w:uiPriority w:val="0"/>
    <w:rPr>
      <w:rFonts w:asciiTheme="minorHAnsi" w:hAnsiTheme="minorHAnsi" w:eastAsiaTheme="minorEastAsia" w:cstheme="minorBidi"/>
      <w:lang w:val="en-US" w:eastAsia="zh-CN" w:bidi="ar-SA"/>
    </w:rPr>
  </w:style>
  <w:style w:type="paragraph" w:customStyle="1" w:styleId="14">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1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15113</Words>
  <Characters>16055</Characters>
  <Lines>0</Lines>
  <Paragraphs>0</Paragraphs>
  <TotalTime>11</TotalTime>
  <ScaleCrop>false</ScaleCrop>
  <LinksUpToDate>false</LinksUpToDate>
  <CharactersWithSpaces>18292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2024-07-03T05:52:00Z</dcterms:created>
  <dc:creator>zizi</dc:creator>
  <cp:lastModifiedBy>zizi</cp:lastModifiedBy>
  <dcterms:modified xsi:type="dcterms:W3CDTF">2024-07-11T01:26:07Z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DD11B252933249DFB1CBC417A3F0523B_11</vt:lpwstr>
  </property>
</Properties>
</file>