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b/>
          <w:bCs/>
          <w:kern w:val="0"/>
          <w:sz w:val="44"/>
          <w:szCs w:val="44"/>
          <w:highlight w:val="none"/>
          <w:lang w:val="en-US" w:eastAsia="zh-CN"/>
        </w:rPr>
        <w:t>安联海德公馆二期竣工资料档案技术服务采购</w:t>
      </w:r>
    </w:p>
    <w:p>
      <w:pPr>
        <w:spacing w:line="540" w:lineRule="exact"/>
        <w:ind w:firstLine="420"/>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jc w:val="center"/>
        <w:rPr>
          <w:rFonts w:ascii="Times New Roman" w:hAnsi="Times New Roman" w:eastAsia="黑体" w:cs="Times New Roman"/>
          <w:sz w:val="72"/>
          <w:szCs w:val="72"/>
          <w:highlight w:val="none"/>
        </w:rPr>
      </w:pPr>
      <w:r>
        <w:rPr>
          <w:rFonts w:ascii="Times New Roman" w:hAnsi="Times New Roman" w:eastAsia="黑体" w:cs="Times New Roman"/>
          <w:sz w:val="72"/>
          <w:szCs w:val="72"/>
          <w:highlight w:val="none"/>
        </w:rPr>
        <w:t>询  比  文  件</w:t>
      </w: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640"/>
        <w:rPr>
          <w:rFonts w:ascii="Times New Roman" w:hAnsi="Times New Roman" w:eastAsia="黑体" w:cs="Times New Roman"/>
          <w:sz w:val="32"/>
          <w:szCs w:val="32"/>
          <w:highlight w:val="none"/>
        </w:rPr>
      </w:pPr>
    </w:p>
    <w:p>
      <w:pPr>
        <w:spacing w:line="540" w:lineRule="exact"/>
        <w:ind w:left="1896" w:leftChars="903"/>
        <w:rPr>
          <w:rFonts w:ascii="Times New Roman" w:hAnsi="Times New Roman" w:cs="Times New Roman"/>
          <w:szCs w:val="21"/>
          <w:highlight w:val="none"/>
        </w:rPr>
      </w:pP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采 购 人：</w:t>
      </w:r>
      <w:r>
        <w:rPr>
          <w:rFonts w:hint="eastAsia" w:ascii="Times New Roman" w:hAnsi="Times New Roman" w:eastAsia="黑体" w:cs="Times New Roman"/>
          <w:sz w:val="32"/>
          <w:szCs w:val="32"/>
          <w:highlight w:val="none"/>
          <w:u w:val="single"/>
          <w:lang w:val="en-US" w:eastAsia="zh-CN"/>
        </w:rPr>
        <w:t>淮南哈米文化产业发展有限公司</w:t>
      </w:r>
      <w:r>
        <w:rPr>
          <w:rFonts w:ascii="Times New Roman" w:hAnsi="Times New Roman" w:eastAsia="黑体" w:cs="Times New Roman"/>
          <w:sz w:val="32"/>
          <w:szCs w:val="32"/>
          <w:highlight w:val="none"/>
          <w:u w:val="single"/>
        </w:rPr>
        <w:t xml:space="preserve"> </w:t>
      </w:r>
    </w:p>
    <w:p>
      <w:pPr>
        <w:snapToGrid w:val="0"/>
        <w:ind w:left="1896" w:leftChars="903"/>
        <w:rPr>
          <w:rFonts w:ascii="Times New Roman" w:hAnsi="Times New Roman" w:cs="Times New Roman"/>
          <w:sz w:val="32"/>
          <w:szCs w:val="32"/>
          <w:highlight w:val="none"/>
        </w:rPr>
      </w:pPr>
      <w:r>
        <w:rPr>
          <w:rFonts w:ascii="Times New Roman" w:hAnsi="Times New Roman" w:cs="Times New Roman"/>
          <w:sz w:val="32"/>
          <w:szCs w:val="32"/>
          <w:highlight w:val="none"/>
        </w:rPr>
        <w:t xml:space="preserve"> </w:t>
      </w: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    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lang w:val="en-US" w:eastAsia="zh-CN"/>
        </w:rPr>
        <w:t>2024</w:t>
      </w:r>
      <w:r>
        <w:rPr>
          <w:rFonts w:ascii="Times New Roman" w:hAnsi="Times New Roman" w:cs="Times New Roman"/>
          <w:sz w:val="32"/>
          <w:szCs w:val="32"/>
          <w:highlight w:val="none"/>
        </w:rPr>
        <w:t>年</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eastAsia="黑体" w:cs="Times New Roman"/>
          <w:sz w:val="32"/>
          <w:szCs w:val="32"/>
          <w:highlight w:val="none"/>
          <w:u w:val="single"/>
          <w:lang w:val="en-US" w:eastAsia="zh-CN"/>
        </w:rPr>
        <w:t>25</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highlight w:val="none"/>
        </w:rPr>
        <w:id w:val="-1717117061"/>
        <w:docPartObj>
          <w:docPartGallery w:val="Table of Contents"/>
          <w:docPartUnique/>
        </w:docPartObj>
      </w:sdtPr>
      <w:sdtEndPr>
        <w:rPr>
          <w:rFonts w:asciiTheme="minorHAnsi" w:hAnsiTheme="minorHAnsi" w:eastAsiaTheme="minorEastAsia"/>
          <w:kern w:val="2"/>
          <w:sz w:val="20"/>
          <w:szCs w:val="20"/>
          <w:highlight w:val="none"/>
        </w:rPr>
      </w:sdtEndPr>
      <w:sdtContent>
        <w:p>
          <w:pPr>
            <w:pStyle w:val="32"/>
            <w:tabs>
              <w:tab w:val="right" w:leader="dot" w:pos="8312"/>
            </w:tabs>
            <w:jc w:val="center"/>
            <w:rPr>
              <w:rFonts w:ascii="Times New Roman" w:hAnsi="Times New Roman" w:eastAsia="宋体" w:cs="Times New Roman"/>
              <w:sz w:val="28"/>
              <w:szCs w:val="28"/>
              <w:highlight w:val="none"/>
            </w:rPr>
          </w:pPr>
          <w:bookmarkStart w:id="0" w:name="_Toc23500_WPSOffice_Type1"/>
          <w:r>
            <w:rPr>
              <w:rFonts w:ascii="Times New Roman" w:hAnsi="Times New Roman" w:eastAsia="宋体" w:cs="Times New Roman"/>
              <w:sz w:val="28"/>
              <w:szCs w:val="28"/>
              <w:highlight w:val="none"/>
            </w:rPr>
            <w:t>目</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录</w:t>
          </w:r>
        </w:p>
        <w:p>
          <w:pPr>
            <w:pStyle w:val="32"/>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"_Toc2405_WPSOffice_Level1" </w:instrText>
          </w:r>
          <w:r>
            <w:rPr>
              <w:highlight w:val="none"/>
            </w:rPr>
            <w:fldChar w:fldCharType="separate"/>
          </w:r>
          <w:sdt>
            <w:sdtPr>
              <w:rPr>
                <w:rFonts w:ascii="Times New Roman" w:hAnsi="Times New Roman" w:eastAsia="宋体" w:cs="Times New Roman"/>
                <w:sz w:val="28"/>
                <w:szCs w:val="28"/>
                <w:highlight w:val="none"/>
              </w:rPr>
              <w:id w:val="147456488"/>
              <w:placeholder>
                <w:docPart w:val="{f8581462-9cdb-487f-b714-a753f3714547}"/>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第一章 采购公告</w:t>
              </w:r>
            </w:sdtContent>
          </w:sdt>
          <w:r>
            <w:rPr>
              <w:rFonts w:ascii="Times New Roman" w:hAnsi="Times New Roman" w:eastAsia="宋体" w:cs="Times New Roman"/>
              <w:sz w:val="28"/>
              <w:szCs w:val="28"/>
              <w:highlight w:val="none"/>
            </w:rPr>
            <w:tab/>
          </w:r>
          <w:bookmarkStart w:id="1" w:name="_Toc2405_WPSOffice_Level1Page"/>
          <w:r>
            <w:rPr>
              <w:rFonts w:ascii="Times New Roman" w:hAnsi="Times New Roman" w:eastAsia="宋体" w:cs="Times New Roman"/>
              <w:sz w:val="28"/>
              <w:szCs w:val="28"/>
              <w:highlight w:val="none"/>
            </w:rPr>
            <w:t>1</w:t>
          </w:r>
          <w:bookmarkEnd w:id="1"/>
          <w:r>
            <w:rPr>
              <w:rFonts w:ascii="Times New Roman" w:hAnsi="Times New Roman" w:eastAsia="宋体" w:cs="Times New Roman"/>
              <w:sz w:val="28"/>
              <w:szCs w:val="28"/>
              <w:highlight w:val="none"/>
            </w:rPr>
            <w:fldChar w:fldCharType="end"/>
          </w:r>
        </w:p>
        <w:p>
          <w:pPr>
            <w:pStyle w:val="32"/>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"_Toc13339_WPSOffice_Level1" </w:instrText>
          </w:r>
          <w:r>
            <w:rPr>
              <w:highlight w:val="none"/>
            </w:rPr>
            <w:fldChar w:fldCharType="separate"/>
          </w:r>
          <w:sdt>
            <w:sdtPr>
              <w:rPr>
                <w:rFonts w:ascii="Times New Roman" w:hAnsi="Times New Roman" w:eastAsia="宋体" w:cs="Times New Roman"/>
                <w:sz w:val="28"/>
                <w:szCs w:val="28"/>
                <w:highlight w:val="none"/>
              </w:rPr>
              <w:id w:val="1498304503"/>
              <w:placeholder>
                <w:docPart w:val="{bdf27d92-e4f5-4d9e-9fca-b07a32d64a96}"/>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第二章 供应商须知</w:t>
              </w:r>
            </w:sdtContent>
          </w:sdt>
          <w:r>
            <w:rPr>
              <w:rFonts w:ascii="Times New Roman" w:hAnsi="Times New Roman" w:eastAsia="宋体" w:cs="Times New Roman"/>
              <w:sz w:val="28"/>
              <w:szCs w:val="28"/>
              <w:highlight w:val="none"/>
            </w:rPr>
            <w:tab/>
          </w:r>
          <w:bookmarkStart w:id="2" w:name="_Toc13339_WPSOffice_Level1Page"/>
          <w:r>
            <w:rPr>
              <w:rFonts w:ascii="Times New Roman" w:hAnsi="Times New Roman" w:eastAsia="宋体" w:cs="Times New Roman"/>
              <w:sz w:val="28"/>
              <w:szCs w:val="28"/>
              <w:highlight w:val="none"/>
            </w:rPr>
            <w:t>8</w:t>
          </w:r>
          <w:bookmarkEnd w:id="2"/>
          <w:r>
            <w:rPr>
              <w:rFonts w:ascii="Times New Roman" w:hAnsi="Times New Roman" w:eastAsia="宋体" w:cs="Times New Roman"/>
              <w:sz w:val="28"/>
              <w:szCs w:val="28"/>
              <w:highlight w:val="none"/>
            </w:rPr>
            <w:fldChar w:fldCharType="end"/>
          </w:r>
        </w:p>
        <w:p>
          <w:pPr>
            <w:pStyle w:val="32"/>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"_Toc29272_WPSOffice_Level1" </w:instrText>
          </w:r>
          <w:r>
            <w:rPr>
              <w:highlight w:val="none"/>
            </w:rPr>
            <w:fldChar w:fldCharType="separate"/>
          </w:r>
          <w:sdt>
            <w:sdtPr>
              <w:rPr>
                <w:rFonts w:ascii="Times New Roman" w:hAnsi="Times New Roman" w:eastAsia="宋体" w:cs="Times New Roman"/>
                <w:sz w:val="28"/>
                <w:szCs w:val="28"/>
                <w:highlight w:val="none"/>
              </w:rPr>
              <w:id w:val="129838354"/>
              <w:placeholder>
                <w:docPart w:val="{e811a058-2f41-4336-a330-95198a920115}"/>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第三章 评审办法</w:t>
              </w:r>
            </w:sdtContent>
          </w:sdt>
          <w:r>
            <w:rPr>
              <w:rFonts w:ascii="Times New Roman" w:hAnsi="Times New Roman" w:eastAsia="宋体" w:cs="Times New Roman"/>
              <w:sz w:val="28"/>
              <w:szCs w:val="28"/>
              <w:highlight w:val="none"/>
            </w:rPr>
            <w:tab/>
          </w:r>
          <w:bookmarkStart w:id="3" w:name="_Toc29272_WPSOffice_Level1Page"/>
          <w:r>
            <w:rPr>
              <w:rFonts w:ascii="Times New Roman" w:hAnsi="Times New Roman" w:eastAsia="宋体" w:cs="Times New Roman"/>
              <w:sz w:val="28"/>
              <w:szCs w:val="28"/>
              <w:highlight w:val="none"/>
            </w:rPr>
            <w:t>1</w:t>
          </w:r>
          <w:bookmarkEnd w:id="3"/>
          <w:r>
            <w:rPr>
              <w:rFonts w:hint="eastAsia" w:ascii="Times New Roman" w:hAnsi="Times New Roman" w:eastAsia="宋体" w:cs="Times New Roman"/>
              <w:sz w:val="28"/>
              <w:szCs w:val="28"/>
              <w:highlight w:val="none"/>
            </w:rPr>
            <w:t>5</w:t>
          </w:r>
          <w:r>
            <w:rPr>
              <w:rFonts w:hint="eastAsia" w:ascii="Times New Roman" w:hAnsi="Times New Roman" w:eastAsia="宋体" w:cs="Times New Roman"/>
              <w:sz w:val="28"/>
              <w:szCs w:val="28"/>
              <w:highlight w:val="none"/>
            </w:rPr>
            <w:fldChar w:fldCharType="end"/>
          </w:r>
        </w:p>
        <w:p>
          <w:pPr>
            <w:pStyle w:val="32"/>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"_Toc13270_WPSOffice_Level1" </w:instrText>
          </w:r>
          <w:r>
            <w:rPr>
              <w:highlight w:val="none"/>
            </w:rPr>
            <w:fldChar w:fldCharType="separate"/>
          </w:r>
          <w:sdt>
            <w:sdtPr>
              <w:rPr>
                <w:rFonts w:ascii="Times New Roman" w:hAnsi="Times New Roman" w:eastAsia="宋体" w:cs="Times New Roman"/>
                <w:sz w:val="28"/>
                <w:szCs w:val="28"/>
                <w:highlight w:val="none"/>
              </w:rPr>
              <w:id w:val="1378824661"/>
              <w:placeholder>
                <w:docPart w:val="{84ca204a-1302-4314-9ec2-7dd9e539d80b}"/>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第四章 合同内容</w:t>
              </w:r>
            </w:sdtContent>
          </w:sdt>
          <w:r>
            <w:rPr>
              <w:rFonts w:ascii="Times New Roman" w:hAnsi="Times New Roman" w:eastAsia="宋体" w:cs="Times New Roman"/>
              <w:sz w:val="28"/>
              <w:szCs w:val="28"/>
              <w:highlight w:val="none"/>
            </w:rPr>
            <w:tab/>
          </w:r>
          <w:bookmarkStart w:id="4" w:name="_Toc13270_WPSOffice_Level1Page"/>
          <w:r>
            <w:rPr>
              <w:rFonts w:ascii="Times New Roman" w:hAnsi="Times New Roman" w:eastAsia="宋体" w:cs="Times New Roman"/>
              <w:sz w:val="28"/>
              <w:szCs w:val="28"/>
              <w:highlight w:val="none"/>
            </w:rPr>
            <w:t>2</w:t>
          </w:r>
          <w:bookmarkEnd w:id="4"/>
          <w:r>
            <w:rPr>
              <w:rFonts w:hint="eastAsia" w:ascii="Times New Roman" w:hAnsi="Times New Roman" w:eastAsia="宋体" w:cs="Times New Roman"/>
              <w:sz w:val="28"/>
              <w:szCs w:val="28"/>
              <w:highlight w:val="none"/>
            </w:rPr>
            <w:t>7</w:t>
          </w:r>
          <w:r>
            <w:rPr>
              <w:rFonts w:hint="eastAsia" w:ascii="Times New Roman" w:hAnsi="Times New Roman" w:eastAsia="宋体" w:cs="Times New Roman"/>
              <w:sz w:val="28"/>
              <w:szCs w:val="28"/>
              <w:highlight w:val="none"/>
            </w:rPr>
            <w:fldChar w:fldCharType="end"/>
          </w:r>
        </w:p>
        <w:p>
          <w:pPr>
            <w:pStyle w:val="32"/>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"_Toc17834_WPSOffice_Level1" </w:instrText>
          </w:r>
          <w:r>
            <w:rPr>
              <w:highlight w:val="none"/>
            </w:rPr>
            <w:fldChar w:fldCharType="separate"/>
          </w:r>
          <w:sdt>
            <w:sdtPr>
              <w:rPr>
                <w:rFonts w:ascii="Times New Roman" w:hAnsi="Times New Roman" w:eastAsia="宋体" w:cs="Times New Roman"/>
                <w:sz w:val="28"/>
                <w:szCs w:val="28"/>
                <w:highlight w:val="none"/>
              </w:rPr>
              <w:id w:val="-38897415"/>
              <w:placeholder>
                <w:docPart w:val="{947c02ee-80f8-4d52-aa7f-7219eba1310c}"/>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第五章 采购需求及清单</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rPr>
            <w:t>4</w:t>
          </w:r>
          <w:r>
            <w:rPr>
              <w:rFonts w:hint="eastAsia" w:ascii="Times New Roman" w:hAnsi="Times New Roman" w:eastAsia="宋体" w:cs="Times New Roman"/>
              <w:sz w:val="28"/>
              <w:szCs w:val="28"/>
              <w:highlight w:val="none"/>
            </w:rPr>
            <w:fldChar w:fldCharType="end"/>
          </w:r>
          <w:r>
            <w:rPr>
              <w:rFonts w:hint="eastAsia" w:ascii="Times New Roman" w:hAnsi="Times New Roman" w:eastAsia="宋体" w:cs="Times New Roman"/>
              <w:sz w:val="28"/>
              <w:szCs w:val="28"/>
              <w:highlight w:val="none"/>
            </w:rPr>
            <w:t>2</w:t>
          </w:r>
        </w:p>
        <w:p>
          <w:pPr>
            <w:pStyle w:val="32"/>
            <w:tabs>
              <w:tab w:val="right" w:leader="dot" w:pos="8312"/>
            </w:tabs>
            <w:rPr>
              <w:highlight w:val="none"/>
            </w:rPr>
          </w:pPr>
          <w:r>
            <w:rPr>
              <w:highlight w:val="none"/>
            </w:rPr>
            <w:fldChar w:fldCharType="begin"/>
          </w:r>
          <w:r>
            <w:rPr>
              <w:highlight w:val="none"/>
            </w:rPr>
            <w:instrText xml:space="preserve"> HYPERLINK \l "_Toc27766_WPSOffice_Level1" </w:instrText>
          </w:r>
          <w:r>
            <w:rPr>
              <w:highlight w:val="none"/>
            </w:rPr>
            <w:fldChar w:fldCharType="separate"/>
          </w:r>
          <w:sdt>
            <w:sdtPr>
              <w:rPr>
                <w:rFonts w:ascii="Times New Roman" w:hAnsi="Times New Roman" w:eastAsia="宋体" w:cs="Times New Roman"/>
                <w:sz w:val="28"/>
                <w:szCs w:val="28"/>
                <w:highlight w:val="none"/>
              </w:rPr>
              <w:id w:val="1284229197"/>
              <w:placeholder>
                <w:docPart w:val="{686c63b0-85a2-4b6e-b1c6-dc681fcb5cb1}"/>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第六章 响应文件格式</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rPr>
            <w:t>4</w:t>
          </w:r>
          <w:r>
            <w:rPr>
              <w:rFonts w:hint="eastAsia" w:ascii="Times New Roman" w:hAnsi="Times New Roman" w:eastAsia="宋体" w:cs="Times New Roman"/>
              <w:sz w:val="28"/>
              <w:szCs w:val="28"/>
              <w:highlight w:val="none"/>
            </w:rPr>
            <w:fldChar w:fldCharType="end"/>
          </w:r>
          <w:bookmarkEnd w:id="0"/>
          <w:r>
            <w:rPr>
              <w:rFonts w:hint="eastAsia" w:ascii="Times New Roman" w:hAnsi="Times New Roman" w:eastAsia="宋体" w:cs="Times New Roman"/>
              <w:sz w:val="28"/>
              <w:szCs w:val="28"/>
              <w:highlight w:val="none"/>
            </w:rPr>
            <w:t>3</w:t>
          </w:r>
        </w:p>
      </w:sdtContent>
    </w:sdt>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pStyle w:val="3"/>
        <w:spacing w:before="312" w:after="312"/>
        <w:rPr>
          <w:rFonts w:ascii="Times New Roman" w:hAnsi="Times New Roman" w:eastAsia="宋体" w:cs="Times New Roman"/>
          <w:highlight w:val="none"/>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rPr>
          <w:rFonts w:ascii="Times New Roman" w:hAnsi="Times New Roman" w:eastAsia="宋体" w:cs="Times New Roman"/>
          <w:highlight w:val="none"/>
        </w:rPr>
      </w:pPr>
      <w:bookmarkStart w:id="5" w:name="_Toc2405_WPSOffice_Level1"/>
      <w:r>
        <w:rPr>
          <w:rFonts w:ascii="Times New Roman" w:hAnsi="Times New Roman" w:eastAsia="宋体" w:cs="Times New Roman"/>
          <w:highlight w:val="none"/>
        </w:rPr>
        <w:t>采购公告</w:t>
      </w:r>
      <w:bookmarkEnd w:id="5"/>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6" w:name="_Toc13871"/>
      <w:bookmarkStart w:id="7" w:name="_Toc6496_WPSOffice_Level2"/>
      <w:bookmarkStart w:id="8" w:name="_Toc12765"/>
      <w:bookmarkStart w:id="9" w:name="_Toc4489_WPSOffice_Level2"/>
      <w:bookmarkStart w:id="10" w:name="_Toc24354_WPSOffice_Level2"/>
      <w:bookmarkStart w:id="11" w:name="_Toc10395_WPSOffice_Level2"/>
      <w:bookmarkStart w:id="12" w:name="_Toc525632585"/>
      <w:r>
        <w:rPr>
          <w:rFonts w:ascii="Times New Roman" w:hAnsi="Times New Roman" w:eastAsia="黑体" w:cs="Times New Roman"/>
          <w:bCs w:val="0"/>
          <w:sz w:val="22"/>
          <w:szCs w:val="15"/>
          <w:highlight w:val="none"/>
        </w:rPr>
        <w:t>项目简介</w:t>
      </w:r>
      <w:bookmarkEnd w:id="6"/>
      <w:bookmarkEnd w:id="7"/>
      <w:bookmarkEnd w:id="8"/>
      <w:bookmarkEnd w:id="9"/>
      <w:bookmarkEnd w:id="10"/>
      <w:bookmarkEnd w:id="11"/>
      <w:bookmarkEnd w:id="12"/>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1.1 项目名称：</w:t>
      </w:r>
      <w:r>
        <w:rPr>
          <w:rFonts w:hint="eastAsia" w:ascii="Times New Roman" w:hAnsi="Times New Roman" w:cs="Times New Roman"/>
          <w:szCs w:val="22"/>
          <w:highlight w:val="none"/>
          <w:u w:val="single"/>
        </w:rPr>
        <w:t>安联海德公馆二期竣工资料档案技术服务</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1.2 采 购 人：</w:t>
      </w:r>
      <w:r>
        <w:rPr>
          <w:rFonts w:hint="eastAsia" w:ascii="Times New Roman" w:hAnsi="Times New Roman" w:cs="Times New Roman"/>
          <w:szCs w:val="22"/>
          <w:highlight w:val="none"/>
          <w:u w:val="single"/>
        </w:rPr>
        <w:t>淮南哈米文化产业发展有限公司</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eastAsia="宋体" w:cs="Times New Roman"/>
          <w:szCs w:val="22"/>
          <w:highlight w:val="none"/>
          <w:u w:val="single"/>
        </w:rPr>
      </w:pPr>
      <w:r>
        <w:rPr>
          <w:rFonts w:ascii="Times New Roman" w:hAnsi="Times New Roman" w:cs="Times New Roman"/>
          <w:szCs w:val="22"/>
          <w:highlight w:val="none"/>
        </w:rPr>
        <w:t>1.3 项目概况：</w:t>
      </w:r>
      <w:r>
        <w:rPr>
          <w:rFonts w:hint="eastAsia" w:ascii="Times New Roman" w:hAnsi="Times New Roman" w:cs="Times New Roman"/>
          <w:szCs w:val="22"/>
          <w:highlight w:val="none"/>
          <w:u w:val="single"/>
        </w:rPr>
        <w:t>海德公馆项目位于淮南市山南新区和风大街与水仙路交叉口，二期项目建筑面积共计约12万m²，其中地库约2万㎡</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rPr>
        <w:t>地上部分约10万㎡</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rPr>
        <w:t>13栋楼，为住宅、商业、商业楼等生活配套。本次采购为安联海德公馆二期竣工资料档案技术服务</w:t>
      </w:r>
      <w:r>
        <w:rPr>
          <w:rFonts w:hint="eastAsia" w:ascii="Times New Roman" w:hAnsi="Times New Roman" w:cs="Times New Roman"/>
          <w:szCs w:val="22"/>
          <w:highlight w:val="none"/>
          <w:u w:val="single"/>
          <w:lang w:val="en-US" w:eastAsia="zh-CN"/>
        </w:rPr>
        <w:t>采购</w:t>
      </w:r>
      <w:r>
        <w:rPr>
          <w:rFonts w:hint="eastAsia" w:ascii="Times New Roman" w:hAnsi="Times New Roman" w:cs="Times New Roman"/>
          <w:szCs w:val="22"/>
          <w:highlight w:val="none"/>
          <w:u w:val="singl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13" w:name="_Toc17858_WPSOffice_Level2"/>
      <w:bookmarkStart w:id="14" w:name="_Toc23266_WPSOffice_Level2"/>
      <w:bookmarkStart w:id="15" w:name="_Toc18453"/>
      <w:bookmarkStart w:id="16" w:name="_Toc8128_WPSOffice_Level2"/>
      <w:bookmarkStart w:id="17" w:name="_Toc525632586"/>
      <w:bookmarkStart w:id="18" w:name="_Toc18367_WPSOffice_Level2"/>
      <w:bookmarkStart w:id="19" w:name="_Toc10274"/>
      <w:r>
        <w:rPr>
          <w:rFonts w:ascii="Times New Roman" w:hAnsi="Times New Roman" w:eastAsia="黑体" w:cs="Times New Roman"/>
          <w:bCs w:val="0"/>
          <w:sz w:val="22"/>
          <w:szCs w:val="15"/>
          <w:highlight w:val="none"/>
        </w:rPr>
        <w:t>采购说明</w:t>
      </w:r>
      <w:bookmarkEnd w:id="13"/>
      <w:bookmarkEnd w:id="14"/>
      <w:bookmarkEnd w:id="15"/>
      <w:bookmarkEnd w:id="16"/>
      <w:bookmarkEnd w:id="17"/>
      <w:bookmarkEnd w:id="18"/>
      <w:bookmarkEnd w:id="19"/>
    </w:p>
    <w:p>
      <w:pPr>
        <w:snapToGrid w:val="0"/>
        <w:spacing w:line="440" w:lineRule="exact"/>
        <w:ind w:firstLine="420" w:firstLineChars="200"/>
        <w:rPr>
          <w:rFonts w:ascii="Times New Roman" w:hAnsi="Times New Roman" w:cs="Times New Roman"/>
          <w:szCs w:val="22"/>
          <w:highlight w:val="none"/>
          <w:u w:val="single"/>
        </w:rPr>
      </w:pPr>
      <w:bookmarkStart w:id="20" w:name="_Toc4489_WPSOffice_Level3"/>
      <w:r>
        <w:rPr>
          <w:rFonts w:ascii="Times New Roman" w:hAnsi="Times New Roman" w:cs="Times New Roman"/>
          <w:szCs w:val="22"/>
          <w:highlight w:val="none"/>
        </w:rPr>
        <w:t>2.1 采购方式：</w:t>
      </w:r>
      <w:bookmarkEnd w:id="20"/>
      <w:r>
        <w:rPr>
          <w:rFonts w:ascii="Times New Roman" w:hAnsi="Times New Roman" w:cs="Times New Roman"/>
          <w:szCs w:val="22"/>
          <w:highlight w:val="none"/>
          <w:u w:val="single"/>
        </w:rPr>
        <w:t>公开询比采购</w:t>
      </w:r>
    </w:p>
    <w:p>
      <w:pPr>
        <w:snapToGrid w:val="0"/>
        <w:spacing w:line="440" w:lineRule="exact"/>
        <w:ind w:firstLine="420" w:firstLineChars="200"/>
        <w:rPr>
          <w:rFonts w:ascii="Times New Roman" w:hAnsi="Times New Roman" w:cs="Times New Roman"/>
          <w:szCs w:val="22"/>
          <w:highlight w:val="none"/>
          <w:u w:val="single"/>
        </w:rPr>
      </w:pPr>
      <w:bookmarkStart w:id="21" w:name="_Toc23266_WPSOffice_Level3"/>
      <w:r>
        <w:rPr>
          <w:rFonts w:ascii="Times New Roman" w:hAnsi="Times New Roman" w:cs="Times New Roman"/>
          <w:szCs w:val="22"/>
          <w:highlight w:val="none"/>
        </w:rPr>
        <w:t>2.2 资金来源及比例：</w:t>
      </w:r>
      <w:bookmarkEnd w:id="21"/>
      <w:bookmarkStart w:id="22" w:name="_Toc22379_WPSOffice_Level3"/>
      <w:r>
        <w:rPr>
          <w:rFonts w:hint="eastAsia" w:ascii="Times New Roman" w:hAnsi="Times New Roman" w:cs="Times New Roman"/>
          <w:szCs w:val="22"/>
          <w:highlight w:val="none"/>
          <w:u w:val="single"/>
        </w:rPr>
        <w:t>100%来自</w:t>
      </w:r>
      <w:r>
        <w:rPr>
          <w:rFonts w:ascii="Times New Roman" w:hAnsi="Times New Roman" w:cs="Times New Roman"/>
          <w:szCs w:val="22"/>
          <w:highlight w:val="none"/>
          <w:u w:val="single"/>
        </w:rPr>
        <w:t>企业自筹</w:t>
      </w:r>
    </w:p>
    <w:p>
      <w:pPr>
        <w:snapToGrid w:val="0"/>
        <w:spacing w:line="440" w:lineRule="exact"/>
        <w:ind w:firstLine="420" w:firstLineChars="200"/>
        <w:rPr>
          <w:rFonts w:hint="default" w:ascii="Times New Roman" w:hAnsi="Times New Roman" w:cs="Times New Roman" w:eastAsiaTheme="minorEastAsia"/>
          <w:szCs w:val="22"/>
          <w:highlight w:val="none"/>
          <w:u w:val="single"/>
          <w:lang w:val="en-US" w:eastAsia="zh-CN"/>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hint="eastAsia" w:ascii="Times New Roman" w:hAnsi="Times New Roman" w:cs="Times New Roman"/>
          <w:szCs w:val="22"/>
          <w:highlight w:val="none"/>
          <w:u w:val="single"/>
        </w:rPr>
        <w:t>安联海德公馆二期竣工资料档案技术服务</w:t>
      </w:r>
      <w:r>
        <w:rPr>
          <w:rFonts w:hint="eastAsia" w:ascii="Times New Roman" w:hAnsi="Times New Roman" w:cs="Times New Roman"/>
          <w:szCs w:val="22"/>
          <w:highlight w:val="none"/>
          <w:u w:val="single"/>
          <w:lang w:val="en-US" w:eastAsia="zh-CN"/>
        </w:rPr>
        <w:t>包括但不限于海德公馆二期2#、3#、3A#、17#-23#、23A#、25#、26#、二期相应地下车库（含人防地下室）的档案资料（电子档案及纸质档案）的编制、收集、报档案馆等满足验收及档案馆存档要求等相关工作。</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 xml:space="preserve"> 最高限价</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lang w:val="en-US" w:eastAsia="zh-CN"/>
        </w:rPr>
        <w:t>含税</w:t>
      </w:r>
      <w:r>
        <w:rPr>
          <w:rFonts w:hint="eastAsia" w:ascii="Times New Roman" w:hAnsi="Times New Roman" w:cs="Times New Roman"/>
          <w:szCs w:val="22"/>
          <w:highlight w:val="none"/>
          <w:lang w:eastAsia="zh-CN"/>
        </w:rPr>
        <w:t>）</w:t>
      </w:r>
      <w:r>
        <w:rPr>
          <w:rFonts w:ascii="Times New Roman" w:hAnsi="Times New Roman" w:cs="Times New Roman"/>
          <w:szCs w:val="22"/>
          <w:highlight w:val="none"/>
        </w:rPr>
        <w:t>：</w:t>
      </w:r>
      <w:bookmarkEnd w:id="22"/>
      <w:r>
        <w:rPr>
          <w:rFonts w:hint="eastAsia" w:ascii="Times New Roman" w:hAnsi="Times New Roman" w:cs="Times New Roman"/>
          <w:szCs w:val="22"/>
          <w:highlight w:val="none"/>
          <w:u w:val="single"/>
          <w:lang w:val="en-US" w:eastAsia="zh-CN"/>
        </w:rPr>
        <w:t>143194元。</w:t>
      </w:r>
      <w:r>
        <w:rPr>
          <w:rFonts w:ascii="Times New Roman" w:hAnsi="Times New Roman" w:cs="Times New Roman"/>
          <w:szCs w:val="22"/>
          <w:highlight w:val="none"/>
          <w:u w:val="single"/>
        </w:rPr>
        <w:t xml:space="preserve">  </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2.6 计划服务期：</w:t>
      </w:r>
      <w:r>
        <w:rPr>
          <w:rFonts w:hint="eastAsia" w:ascii="Times New Roman" w:hAnsi="Times New Roman" w:cs="Times New Roman"/>
          <w:szCs w:val="22"/>
          <w:highlight w:val="none"/>
          <w:u w:val="single"/>
          <w:lang w:val="en-US" w:eastAsia="zh-CN"/>
        </w:rPr>
        <w:t>合同签订之日起至满足档案馆存档要求止</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23" w:name="_Toc1622_WPSOffice_Level2"/>
      <w:bookmarkStart w:id="24" w:name="_Toc22379_WPSOffice_Level2"/>
      <w:bookmarkStart w:id="25" w:name="_Toc525632587"/>
      <w:bookmarkStart w:id="26" w:name="_Toc31673_WPSOffice_Level2"/>
      <w:bookmarkStart w:id="27" w:name="_Toc3714"/>
      <w:bookmarkStart w:id="28" w:name="_Toc29516_WPSOffice_Level2"/>
      <w:bookmarkStart w:id="29" w:name="_Toc6388"/>
      <w:r>
        <w:rPr>
          <w:rFonts w:ascii="Times New Roman" w:hAnsi="Times New Roman" w:eastAsia="黑体" w:cs="Times New Roman"/>
          <w:bCs w:val="0"/>
          <w:sz w:val="22"/>
          <w:szCs w:val="15"/>
          <w:highlight w:val="none"/>
        </w:rPr>
        <w:t>供应商资格条件</w:t>
      </w:r>
      <w:bookmarkEnd w:id="23"/>
      <w:bookmarkEnd w:id="24"/>
      <w:bookmarkEnd w:id="25"/>
      <w:bookmarkEnd w:id="26"/>
      <w:bookmarkEnd w:id="27"/>
      <w:bookmarkEnd w:id="28"/>
      <w:bookmarkEnd w:id="29"/>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3.1 本次采购要求供应商须</w:t>
      </w:r>
      <w:r>
        <w:rPr>
          <w:rFonts w:hint="eastAsia" w:ascii="Times New Roman" w:hAnsi="Times New Roman" w:cs="Times New Roman"/>
          <w:szCs w:val="22"/>
          <w:highlight w:val="none"/>
        </w:rPr>
        <w:t>同时</w:t>
      </w:r>
      <w:r>
        <w:rPr>
          <w:rFonts w:ascii="Times New Roman" w:hAnsi="Times New Roman" w:cs="Times New Roman"/>
          <w:szCs w:val="22"/>
          <w:highlight w:val="none"/>
        </w:rPr>
        <w:t>具备：</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（1）资质最低要求：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①持有有效的营业执照；</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②</w:t>
      </w:r>
      <w:r>
        <w:rPr>
          <w:rFonts w:hint="eastAsia" w:ascii="Times New Roman" w:hAnsi="Times New Roman" w:cs="Times New Roman"/>
          <w:szCs w:val="22"/>
          <w:highlight w:val="none"/>
          <w:lang w:val="en-US" w:eastAsia="zh-CN"/>
        </w:rPr>
        <w:t>营业执照经验范围包含档案资料编制、整理、归档、档案数字化加工服务</w:t>
      </w:r>
      <w:r>
        <w:rPr>
          <w:rFonts w:ascii="Times New Roman" w:hAnsi="Times New Roman" w:cs="Times New Roman"/>
          <w:szCs w:val="22"/>
          <w:highlight w:val="none"/>
        </w:rPr>
        <w:t>。</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业绩最低要求：</w:t>
      </w:r>
    </w:p>
    <w:p>
      <w:pPr>
        <w:snapToGrid w:val="0"/>
        <w:spacing w:line="440" w:lineRule="exact"/>
        <w:ind w:firstLine="420" w:firstLineChars="200"/>
        <w:rPr>
          <w:rFonts w:ascii="Times New Roman" w:hAnsi="Times New Roman" w:cs="Times New Roman"/>
          <w:sz w:val="18"/>
          <w:szCs w:val="21"/>
          <w:highlight w:val="none"/>
        </w:rPr>
      </w:pPr>
      <w:r>
        <w:rPr>
          <w:rFonts w:hint="eastAsia" w:ascii="Times New Roman" w:hAnsi="Times New Roman" w:cs="Times New Roman"/>
          <w:szCs w:val="22"/>
          <w:highlight w:val="none"/>
        </w:rPr>
        <w:t>近3年（指2021年4月1日至响应文件递交截止日期，以合同签订时间为准）具备类似业绩（业绩要求：1、档案服务内容包括纸质档案及电子档案；2、淮南市档案服务业绩。）</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信誉要求最低要求：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w:t>
      </w:r>
      <w:r>
        <w:rPr>
          <w:rFonts w:hint="eastAsia" w:ascii="Times New Roman" w:hAnsi="Times New Roman" w:cs="Times New Roman"/>
          <w:szCs w:val="22"/>
          <w:highlight w:val="none"/>
        </w:rPr>
        <w:t>未被责令停业，暂扣或吊销执照，或吊销资质证书；</w:t>
      </w:r>
    </w:p>
    <w:p>
      <w:pPr>
        <w:snapToGrid w:val="0"/>
        <w:spacing w:line="440" w:lineRule="exact"/>
        <w:ind w:firstLine="420" w:firstLineChars="200"/>
        <w:rPr>
          <w:highlight w:val="none"/>
        </w:rPr>
      </w:pPr>
      <w:r>
        <w:rPr>
          <w:rFonts w:hint="eastAsia" w:ascii="Times New Roman" w:hAnsi="Times New Roman" w:cs="Times New Roman"/>
          <w:szCs w:val="22"/>
          <w:highlight w:val="none"/>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③</w:t>
      </w:r>
      <w:r>
        <w:rPr>
          <w:rFonts w:ascii="Times New Roman" w:hAnsi="Times New Roman" w:cs="Times New Roman"/>
          <w:szCs w:val="22"/>
          <w:highlight w:val="none"/>
        </w:rPr>
        <w:t>在国家企业信用信息公示系统（http://www.gsxt.gov.cn）中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被列入严重违法失信企业名单；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④</w:t>
      </w:r>
      <w:r>
        <w:rPr>
          <w:rFonts w:ascii="Times New Roman" w:hAnsi="Times New Roman" w:cs="Times New Roman"/>
          <w:szCs w:val="22"/>
          <w:highlight w:val="none"/>
        </w:rPr>
        <w:t>在“信用中国”网站（http://www.creditchina.gov.cn）中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被列入失信被执行人名单；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⑤</w:t>
      </w:r>
      <w:r>
        <w:rPr>
          <w:rFonts w:ascii="Times New Roman" w:hAnsi="Times New Roman" w:cs="Times New Roman"/>
          <w:szCs w:val="22"/>
          <w:highlight w:val="none"/>
        </w:rPr>
        <w:t>在近三年内（自</w:t>
      </w:r>
      <w:r>
        <w:rPr>
          <w:rFonts w:hint="eastAsia" w:ascii="Times New Roman" w:hAnsi="Times New Roman" w:cs="Times New Roman"/>
          <w:szCs w:val="22"/>
          <w:highlight w:val="none"/>
        </w:rPr>
        <w:t>响应文件递交截止之日</w:t>
      </w:r>
      <w:r>
        <w:rPr>
          <w:rFonts w:ascii="Times New Roman" w:hAnsi="Times New Roman" w:cs="Times New Roman"/>
          <w:szCs w:val="22"/>
          <w:highlight w:val="none"/>
        </w:rPr>
        <w:t>向前追溯3年）供应商或其法定代表人、拟委任的项目</w:t>
      </w:r>
      <w:r>
        <w:rPr>
          <w:rFonts w:hint="eastAsia" w:ascii="Times New Roman" w:hAnsi="Times New Roman" w:cs="Times New Roman"/>
          <w:szCs w:val="22"/>
          <w:highlight w:val="none"/>
        </w:rPr>
        <w:t>负责人未</w:t>
      </w:r>
      <w:r>
        <w:rPr>
          <w:rFonts w:ascii="Times New Roman" w:hAnsi="Times New Roman" w:cs="Times New Roman"/>
          <w:szCs w:val="22"/>
          <w:highlight w:val="none"/>
        </w:rPr>
        <w:t>有行贿犯罪行为。</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⑥其他要求：</w:t>
      </w:r>
      <w:r>
        <w:rPr>
          <w:rFonts w:hint="eastAsia" w:ascii="Times New Roman" w:hAnsi="Times New Roman"/>
          <w:highlight w:val="none"/>
          <w:lang w:val="en-US" w:eastAsia="zh-CN"/>
        </w:rPr>
        <w:t>无</w:t>
      </w:r>
      <w:r>
        <w:rPr>
          <w:rFonts w:hint="eastAsia" w:ascii="Times New Roman" w:hAnsi="Times New Roman"/>
          <w:highlight w:val="none"/>
        </w:rPr>
        <w:t>。</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3.2 联合体：本次采购</w:t>
      </w:r>
      <w:r>
        <w:rPr>
          <w:rFonts w:hint="eastAsia" w:ascii="Times New Roman" w:hAnsi="Times New Roman" w:cs="Times New Roman"/>
          <w:szCs w:val="22"/>
          <w:highlight w:val="none"/>
        </w:rPr>
        <w:t>不接受</w:t>
      </w:r>
      <w:r>
        <w:rPr>
          <w:rFonts w:ascii="Times New Roman" w:hAnsi="Times New Roman" w:cs="Times New Roman"/>
          <w:szCs w:val="22"/>
          <w:highlight w:val="none"/>
        </w:rPr>
        <w:t>联合体报价。</w:t>
      </w:r>
    </w:p>
    <w:p>
      <w:pPr>
        <w:snapToGrid w:val="0"/>
        <w:spacing w:line="440" w:lineRule="exact"/>
        <w:ind w:firstLine="420" w:firstLineChars="200"/>
        <w:rPr>
          <w:b/>
          <w:bCs/>
          <w:sz w:val="28"/>
          <w:szCs w:val="36"/>
        </w:rPr>
      </w:pPr>
      <w:r>
        <w:rPr>
          <w:rFonts w:ascii="Times New Roman" w:hAnsi="Times New Roman" w:cs="Times New Roman"/>
          <w:szCs w:val="22"/>
          <w:highlight w:val="none"/>
        </w:rPr>
        <w:t xml:space="preserve">3.3 </w:t>
      </w:r>
      <w:r>
        <w:rPr>
          <w:rFonts w:hint="default" w:ascii="Times New Roman" w:hAnsi="Times New Roman" w:cs="Times New Roman"/>
          <w:szCs w:val="22"/>
          <w:highlight w:val="none"/>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0" w:name="_Toc1994"/>
      <w:bookmarkStart w:id="31" w:name="_Toc4751"/>
      <w:bookmarkStart w:id="32" w:name="_Toc25666_WPSOffice_Level2"/>
      <w:bookmarkStart w:id="33" w:name="_Toc4109_WPSOffice_Level2"/>
      <w:bookmarkStart w:id="34" w:name="_Toc29452_WPSOffice_Level2"/>
      <w:bookmarkStart w:id="35" w:name="_Toc2996_WPSOffice_Level2"/>
      <w:bookmarkStart w:id="36" w:name="_Toc525632588"/>
      <w:r>
        <w:rPr>
          <w:rFonts w:hint="eastAsia" w:ascii="Times New Roman" w:hAnsi="Times New Roman" w:eastAsia="黑体" w:cs="Times New Roman"/>
          <w:bCs w:val="0"/>
          <w:sz w:val="22"/>
          <w:szCs w:val="15"/>
          <w:highlight w:val="none"/>
        </w:rPr>
        <w:t>询比文件</w:t>
      </w:r>
      <w:r>
        <w:rPr>
          <w:rFonts w:ascii="Times New Roman" w:hAnsi="Times New Roman" w:eastAsia="黑体" w:cs="Times New Roman"/>
          <w:bCs w:val="0"/>
          <w:sz w:val="22"/>
          <w:szCs w:val="15"/>
          <w:highlight w:val="none"/>
        </w:rPr>
        <w:t>的获取</w:t>
      </w:r>
    </w:p>
    <w:p>
      <w:pPr>
        <w:snapToGrid w:val="0"/>
        <w:spacing w:line="440" w:lineRule="exact"/>
        <w:ind w:firstLine="367" w:firstLineChars="175"/>
        <w:rPr>
          <w:rFonts w:hint="eastAsia" w:ascii="Times New Roman" w:hAnsi="Times New Roman" w:cs="Times New Roman" w:eastAsiaTheme="minorEastAsia"/>
          <w:szCs w:val="22"/>
          <w:highlight w:val="none"/>
          <w:lang w:eastAsia="zh-CN"/>
        </w:rPr>
      </w:pPr>
      <w:r>
        <w:rPr>
          <w:rFonts w:ascii="Times New Roman" w:hAnsi="Times New Roman" w:cs="Times New Roman"/>
          <w:szCs w:val="22"/>
          <w:highlight w:val="none"/>
        </w:rPr>
        <w:t>供应商应在递交响应文件的截止时间前登录</w:t>
      </w:r>
      <w:r>
        <w:rPr>
          <w:rFonts w:hint="eastAsia" w:ascii="Times New Roman" w:hAnsi="Times New Roman" w:cs="Times New Roman"/>
          <w:szCs w:val="22"/>
          <w:highlight w:val="none"/>
          <w:u w:val="single"/>
        </w:rPr>
        <w:t>安徽安联高速公路有限公司官方网站</w:t>
      </w:r>
      <w:r>
        <w:rPr>
          <w:rFonts w:ascii="Times New Roman" w:hAnsi="Times New Roman" w:cs="Times New Roman"/>
          <w:szCs w:val="22"/>
          <w:highlight w:val="none"/>
        </w:rPr>
        <w:t>，选择所参加的</w:t>
      </w:r>
      <w:r>
        <w:rPr>
          <w:rFonts w:hint="eastAsia" w:ascii="Times New Roman" w:hAnsi="Times New Roman" w:cs="Times New Roman"/>
          <w:szCs w:val="22"/>
          <w:highlight w:val="none"/>
        </w:rPr>
        <w:t>项目</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响应文件的递交</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4</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10</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00</w:t>
      </w:r>
      <w:r>
        <w:rPr>
          <w:rFonts w:ascii="Times New Roman" w:hAnsi="Times New Roman" w:cs="Times New Roman"/>
          <w:szCs w:val="22"/>
          <w:highlight w:val="none"/>
        </w:rPr>
        <w:t>分，供应商的法定代表人或其授权代理人应于</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4</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9</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分</w:t>
      </w:r>
      <w:r>
        <w:rPr>
          <w:rFonts w:hint="eastAsia" w:ascii="Times New Roman" w:hAnsi="Times New Roman" w:cs="Times New Roman"/>
          <w:szCs w:val="22"/>
          <w:highlight w:val="none"/>
        </w:rPr>
        <w:t>至</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4</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10</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00</w:t>
      </w:r>
      <w:r>
        <w:rPr>
          <w:rFonts w:ascii="Times New Roman" w:hAnsi="Times New Roman" w:cs="Times New Roman"/>
          <w:szCs w:val="22"/>
          <w:highlight w:val="none"/>
        </w:rPr>
        <w:t>分</w:t>
      </w:r>
      <w:r>
        <w:rPr>
          <w:rFonts w:hint="eastAsia" w:ascii="Times New Roman" w:hAnsi="Times New Roman" w:cs="Times New Roman"/>
          <w:szCs w:val="22"/>
          <w:highlight w:val="none"/>
        </w:rPr>
        <w:t>（</w:t>
      </w:r>
      <w:r>
        <w:rPr>
          <w:rFonts w:ascii="Times New Roman" w:hAnsi="Times New Roman" w:cs="Times New Roman"/>
          <w:szCs w:val="22"/>
          <w:highlight w:val="none"/>
        </w:rPr>
        <w:t>递交的截止时间</w:t>
      </w:r>
      <w:r>
        <w:rPr>
          <w:rFonts w:hint="eastAsia" w:ascii="Times New Roman" w:hAnsi="Times New Roman" w:cs="Times New Roman"/>
          <w:szCs w:val="22"/>
          <w:highlight w:val="none"/>
        </w:rPr>
        <w:t>）</w:t>
      </w:r>
      <w:r>
        <w:rPr>
          <w:rFonts w:ascii="Times New Roman" w:hAnsi="Times New Roman" w:cs="Times New Roman"/>
          <w:szCs w:val="22"/>
          <w:highlight w:val="none"/>
        </w:rPr>
        <w:t>将响应文件</w:t>
      </w:r>
      <w:r>
        <w:rPr>
          <w:rFonts w:hint="eastAsia" w:ascii="Times New Roman" w:hAnsi="Times New Roman" w:cs="Times New Roman"/>
          <w:szCs w:val="22"/>
          <w:highlight w:val="none"/>
        </w:rPr>
        <w:t>递交至</w:t>
      </w:r>
      <w:r>
        <w:rPr>
          <w:rFonts w:hint="eastAsia" w:ascii="Times New Roman" w:hAnsi="Times New Roman" w:cs="Times New Roman"/>
          <w:szCs w:val="22"/>
          <w:highlight w:val="none"/>
          <w:u w:val="single"/>
        </w:rPr>
        <w:t>淮南市山南新区和风大街与水仙路交叉口海德公馆营销中心二楼会议室</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响应文件启封</w:t>
      </w:r>
    </w:p>
    <w:p>
      <w:pPr>
        <w:snapToGrid w:val="0"/>
        <w:spacing w:line="440" w:lineRule="exact"/>
        <w:ind w:firstLine="420" w:firstLineChars="200"/>
        <w:rPr>
          <w:rFonts w:ascii="Times New Roman" w:hAnsi="Times New Roman" w:eastAsia="宋体" w:cs="Times New Roman"/>
          <w:szCs w:val="22"/>
          <w:highlight w:val="none"/>
        </w:rPr>
      </w:pPr>
      <w:r>
        <w:rPr>
          <w:rFonts w:hint="eastAsia" w:ascii="Times New Roman" w:hAnsi="Times New Roman" w:cs="Times New Roman"/>
          <w:szCs w:val="22"/>
          <w:highlight w:val="none"/>
          <w:lang w:val="en-US" w:eastAsia="zh-CN"/>
        </w:rPr>
        <w:t>采购人将于响应文件的递交截止时间的同一时间，</w:t>
      </w:r>
      <w:r>
        <w:rPr>
          <w:rFonts w:ascii="Times New Roman" w:hAnsi="Times New Roman" w:cs="Times New Roman"/>
          <w:szCs w:val="22"/>
          <w:highlight w:val="none"/>
        </w:rPr>
        <w:t>于</w:t>
      </w:r>
      <w:r>
        <w:rPr>
          <w:rFonts w:hint="eastAsia" w:ascii="Times New Roman" w:hAnsi="Times New Roman" w:cs="Times New Roman"/>
          <w:szCs w:val="22"/>
          <w:highlight w:val="none"/>
          <w:u w:val="single"/>
        </w:rPr>
        <w:t>淮南市山南新区和风大街与水仙路交叉口海德公馆营销中心二楼会议室</w:t>
      </w:r>
      <w:r>
        <w:rPr>
          <w:rFonts w:ascii="Times New Roman" w:hAnsi="Times New Roman" w:cs="Times New Roman"/>
          <w:szCs w:val="22"/>
          <w:highlight w:val="none"/>
        </w:rPr>
        <w:t>组织进行响应文件的启封。供应商的法定代表人或授权代理人应携带本人身份证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bookmarkEnd w:id="30"/>
    <w:bookmarkEnd w:id="31"/>
    <w:bookmarkEnd w:id="32"/>
    <w:bookmarkEnd w:id="33"/>
    <w:bookmarkEnd w:id="34"/>
    <w:bookmarkEnd w:id="35"/>
    <w:bookmarkEnd w:id="36"/>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7" w:name="_Toc22719"/>
      <w:bookmarkStart w:id="38" w:name="_Toc525632591"/>
      <w:r>
        <w:rPr>
          <w:rFonts w:hint="eastAsia" w:ascii="Times New Roman" w:hAnsi="Times New Roman" w:eastAsia="黑体" w:cs="Times New Roman"/>
          <w:bCs w:val="0"/>
          <w:sz w:val="22"/>
          <w:szCs w:val="15"/>
          <w:highlight w:val="none"/>
        </w:rPr>
        <w:t>响应保证金</w:t>
      </w:r>
    </w:p>
    <w:p>
      <w:pPr>
        <w:snapToGrid w:val="0"/>
        <w:spacing w:line="440" w:lineRule="exact"/>
        <w:ind w:firstLine="420" w:firstLineChars="200"/>
        <w:rPr>
          <w:rFonts w:hint="eastAsia" w:eastAsiaTheme="minorEastAsia"/>
          <w:highlight w:val="none"/>
          <w:lang w:val="en-US" w:eastAsia="zh-CN"/>
        </w:rPr>
      </w:pPr>
      <w:r>
        <w:rPr>
          <w:rFonts w:hint="eastAsia" w:ascii="Times New Roman" w:hAnsi="Times New Roman"/>
          <w:highlight w:val="none"/>
          <w:lang w:val="en-US" w:eastAsia="zh-CN"/>
        </w:rPr>
        <w:t>无。</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发布公告的媒介</w:t>
      </w:r>
      <w:bookmarkEnd w:id="37"/>
      <w:bookmarkEnd w:id="38"/>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安徽安联高速公路有限公司网站</w:t>
      </w:r>
      <w:r>
        <w:rPr>
          <w:rFonts w:ascii="Times New Roman" w:hAnsi="Times New Roman" w:cs="Times New Roman"/>
          <w:szCs w:val="22"/>
          <w:highlight w:val="none"/>
          <w:u w:val="single"/>
        </w:rPr>
        <w:t>（网址</w:t>
      </w:r>
      <w:r>
        <w:rPr>
          <w:rFonts w:hint="eastAsia" w:ascii="Times New Roman" w:hAnsi="Times New Roman" w:cs="Times New Roman"/>
          <w:szCs w:val="22"/>
          <w:highlight w:val="none"/>
          <w:u w:val="single"/>
          <w:lang w:eastAsia="zh-CN"/>
        </w:rPr>
        <w:t>：http://www.ahanlian.com/</w:t>
      </w:r>
      <w:r>
        <w:rPr>
          <w:rFonts w:ascii="Times New Roman" w:hAnsi="Times New Roman" w:cs="Times New Roman"/>
          <w:szCs w:val="22"/>
          <w:highlight w:val="none"/>
          <w:u w:val="single"/>
        </w:rPr>
        <w:t>）</w:t>
      </w:r>
      <w:r>
        <w:rPr>
          <w:rFonts w:ascii="Times New Roman" w:hAnsi="Times New Roman" w:cs="Times New Roman"/>
          <w:szCs w:val="22"/>
          <w:highlight w:val="none"/>
        </w:rPr>
        <w:t>上发布。</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9" w:name="_Toc26829"/>
      <w:bookmarkStart w:id="40" w:name="_Toc14943_WPSOffice_Level2"/>
      <w:bookmarkStart w:id="41" w:name="_Toc321_WPSOffice_Level2"/>
      <w:bookmarkStart w:id="42" w:name="_Toc8501"/>
      <w:bookmarkStart w:id="43" w:name="_Toc28571_WPSOffice_Level2"/>
      <w:bookmarkStart w:id="44" w:name="_Toc525632592"/>
      <w:bookmarkStart w:id="45" w:name="_Toc20572_WPSOffice_Level2"/>
      <w:r>
        <w:rPr>
          <w:rFonts w:ascii="Times New Roman" w:hAnsi="Times New Roman" w:eastAsia="黑体" w:cs="Times New Roman"/>
          <w:bCs w:val="0"/>
          <w:sz w:val="22"/>
          <w:szCs w:val="15"/>
          <w:highlight w:val="none"/>
        </w:rPr>
        <w:t>采购人联系方式</w:t>
      </w:r>
      <w:bookmarkEnd w:id="39"/>
      <w:bookmarkEnd w:id="40"/>
      <w:bookmarkEnd w:id="41"/>
      <w:bookmarkEnd w:id="42"/>
      <w:bookmarkEnd w:id="43"/>
      <w:bookmarkEnd w:id="44"/>
      <w:bookmarkEnd w:id="45"/>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采 购 人：</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淮南哈米文化产业发展有限公司</w:t>
      </w:r>
      <w:r>
        <w:rPr>
          <w:rFonts w:ascii="Times New Roman" w:hAnsi="Times New Roman" w:cs="Times New Roman"/>
          <w:szCs w:val="22"/>
          <w:highlight w:val="none"/>
          <w:u w:val="single"/>
        </w:rPr>
        <w:t xml:space="preserve"> </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地    址：</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rPr>
        <w:t xml:space="preserve">淮南市山南新区和风大街与水仙路交叉口海德公馆营销中心 </w:t>
      </w:r>
      <w:r>
        <w:rPr>
          <w:rFonts w:ascii="Times New Roman" w:hAnsi="Times New Roman" w:cs="Times New Roman"/>
          <w:szCs w:val="22"/>
          <w:highlight w:val="none"/>
          <w:u w:val="single"/>
        </w:rPr>
        <w:t xml:space="preserve"> </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联 系 人：</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王工</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 xml:space="preserve">  </w:t>
      </w:r>
    </w:p>
    <w:p>
      <w:pPr>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电    话：</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13695545979</w:t>
      </w:r>
      <w:r>
        <w:rPr>
          <w:rFonts w:hint="eastAsia" w:ascii="Times New Roman" w:hAnsi="Times New Roman" w:cs="Times New Roman"/>
          <w:szCs w:val="22"/>
          <w:highlight w:val="none"/>
          <w:u w:val="single"/>
        </w:rPr>
        <w:t xml:space="preserve"> </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电子邮箱：</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453836492</w:t>
      </w:r>
      <w:r>
        <w:rPr>
          <w:rFonts w:hint="eastAsia" w:ascii="Times New Roman" w:hAnsi="Times New Roman" w:cs="Times New Roman"/>
          <w:szCs w:val="22"/>
          <w:highlight w:val="none"/>
          <w:u w:val="single"/>
        </w:rPr>
        <w:t>@qq.com</w:t>
      </w:r>
      <w:r>
        <w:rPr>
          <w:rFonts w:ascii="Times New Roman" w:hAnsi="Times New Roman" w:cs="Times New Roman"/>
          <w:szCs w:val="22"/>
          <w:highlight w:val="none"/>
          <w:u w:val="single"/>
        </w:rPr>
        <w:t xml:space="preserve">  </w:t>
      </w:r>
      <w:r>
        <w:rPr>
          <w:rFonts w:hint="default" w:ascii="Times New Roman" w:hAnsi="Times New Roman"/>
          <w:color w:val="auto"/>
          <w:sz w:val="21"/>
          <w:szCs w:val="22"/>
          <w:highlight w:val="none"/>
        </w:rPr>
        <w:t xml:space="preserve">                 </w:t>
      </w:r>
      <w:r>
        <w:rPr>
          <w:rFonts w:ascii="Times New Roman" w:hAnsi="Times New Roman" w:cs="Times New Roman"/>
          <w:szCs w:val="22"/>
          <w:highlight w:val="none"/>
          <w:u w:val="single"/>
        </w:rPr>
        <w:t xml:space="preserve"> </w:t>
      </w:r>
      <w:r>
        <w:rPr>
          <w:rFonts w:ascii="Times New Roman" w:hAnsi="Times New Roman" w:cs="Times New Roman"/>
          <w:szCs w:val="22"/>
          <w:highlight w:val="none"/>
        </w:rPr>
        <w:t xml:space="preserve"> </w:t>
      </w:r>
    </w:p>
    <w:p>
      <w:pPr>
        <w:spacing w:line="440" w:lineRule="exact"/>
        <w:ind w:firstLine="420" w:firstLineChars="200"/>
        <w:rPr>
          <w:rFonts w:ascii="Times New Roman" w:hAnsi="Times New Roman" w:cs="Times New Roman"/>
          <w:szCs w:val="22"/>
          <w:highlight w:val="none"/>
        </w:rPr>
      </w:pPr>
    </w:p>
    <w:p>
      <w:pPr>
        <w:pStyle w:val="26"/>
        <w:jc w:val="center"/>
        <w:rPr>
          <w:rFonts w:hint="default" w:ascii="Times New Roman" w:hAnsi="Times New Roman"/>
          <w:color w:val="auto"/>
          <w:sz w:val="21"/>
          <w:szCs w:val="22"/>
          <w:highlight w:val="none"/>
        </w:rPr>
      </w:pPr>
      <w:r>
        <w:rPr>
          <w:rFonts w:hint="default" w:ascii="Times New Roman" w:hAnsi="Times New Roman"/>
          <w:color w:val="auto"/>
          <w:sz w:val="21"/>
          <w:szCs w:val="22"/>
          <w:highlight w:val="none"/>
        </w:rPr>
        <w:t xml:space="preserve">                                          </w:t>
      </w:r>
    </w:p>
    <w:p>
      <w:pPr>
        <w:pStyle w:val="26"/>
        <w:jc w:val="right"/>
        <w:rPr>
          <w:rFonts w:hint="default" w:ascii="Times New Roman" w:hAnsi="Times New Roman"/>
          <w:color w:val="auto"/>
          <w:sz w:val="21"/>
          <w:szCs w:val="22"/>
          <w:highlight w:val="none"/>
        </w:rPr>
      </w:pPr>
    </w:p>
    <w:p>
      <w:pPr>
        <w:pStyle w:val="26"/>
        <w:jc w:val="right"/>
        <w:rPr>
          <w:rFonts w:hint="default" w:ascii="Times New Roman" w:hAnsi="Times New Roman"/>
          <w:color w:val="auto"/>
          <w:szCs w:val="28"/>
          <w:highlight w:val="none"/>
        </w:rPr>
      </w:pPr>
      <w:r>
        <w:rPr>
          <w:rFonts w:hint="eastAsia" w:ascii="Times New Roman" w:hAnsi="Times New Roman"/>
          <w:color w:val="auto"/>
          <w:sz w:val="21"/>
          <w:szCs w:val="22"/>
          <w:highlight w:val="none"/>
          <w:lang w:val="en-US" w:eastAsia="zh-CN"/>
        </w:rPr>
        <w:t>2024</w:t>
      </w:r>
      <w:r>
        <w:rPr>
          <w:rFonts w:hint="default" w:ascii="Times New Roman" w:hAnsi="Times New Roman"/>
          <w:color w:val="auto"/>
          <w:sz w:val="21"/>
          <w:szCs w:val="22"/>
          <w:highlight w:val="none"/>
        </w:rPr>
        <w:t>年</w:t>
      </w:r>
      <w:r>
        <w:rPr>
          <w:rFonts w:hint="eastAsia" w:ascii="Times New Roman" w:hAnsi="Times New Roman"/>
          <w:color w:val="auto"/>
          <w:sz w:val="21"/>
          <w:szCs w:val="22"/>
          <w:highlight w:val="none"/>
          <w:lang w:val="en-US" w:eastAsia="zh-CN"/>
        </w:rPr>
        <w:t>4</w:t>
      </w:r>
      <w:r>
        <w:rPr>
          <w:rFonts w:hint="default" w:ascii="Times New Roman" w:hAnsi="Times New Roman"/>
          <w:color w:val="auto"/>
          <w:sz w:val="21"/>
          <w:szCs w:val="22"/>
          <w:highlight w:val="none"/>
        </w:rPr>
        <w:t>月</w:t>
      </w:r>
      <w:r>
        <w:rPr>
          <w:rFonts w:hint="eastAsia" w:ascii="Times New Roman" w:hAnsi="Times New Roman"/>
          <w:color w:val="auto"/>
          <w:sz w:val="21"/>
          <w:szCs w:val="22"/>
          <w:highlight w:val="none"/>
          <w:lang w:val="en-US" w:eastAsia="zh-CN"/>
        </w:rPr>
        <w:t>25</w:t>
      </w:r>
      <w:r>
        <w:rPr>
          <w:rFonts w:hint="default" w:ascii="Times New Roman" w:hAnsi="Times New Roman"/>
          <w:color w:val="auto"/>
          <w:sz w:val="21"/>
          <w:szCs w:val="22"/>
          <w:highlight w:val="none"/>
        </w:rPr>
        <w:t>日</w:t>
      </w:r>
    </w:p>
    <w:p>
      <w:pPr>
        <w:rPr>
          <w:rFonts w:ascii="Times New Roman" w:hAnsi="Times New Roman" w:cs="Times New Roman"/>
          <w:sz w:val="24"/>
          <w:szCs w:val="28"/>
          <w:highlight w:val="none"/>
        </w:rPr>
      </w:pPr>
      <w:r>
        <w:rPr>
          <w:rFonts w:ascii="Times New Roman" w:hAnsi="Times New Roman" w:cs="Times New Roman"/>
          <w:sz w:val="24"/>
          <w:szCs w:val="28"/>
          <w:highlight w:val="none"/>
        </w:rPr>
        <w:br w:type="page"/>
      </w:r>
    </w:p>
    <w:p>
      <w:pPr>
        <w:pStyle w:val="3"/>
        <w:numPr>
          <w:ilvl w:val="0"/>
          <w:numId w:val="0"/>
        </w:numPr>
        <w:spacing w:beforeLines="0" w:afterLines="0"/>
        <w:ind w:leftChars="0"/>
        <w:rPr>
          <w:rFonts w:ascii="Times New Roman" w:hAnsi="Times New Roman" w:eastAsia="宋体" w:cs="Times New Roman"/>
          <w:highlight w:val="none"/>
        </w:rPr>
      </w:pPr>
      <w:bookmarkStart w:id="46" w:name="_Toc13339_WPSOffice_Level1"/>
      <w:r>
        <w:rPr>
          <w:rFonts w:hint="eastAsia" w:ascii="Times New Roman" w:hAnsi="Times New Roman" w:eastAsia="宋体" w:cs="Times New Roman"/>
          <w:highlight w:val="none"/>
          <w:lang w:val="en-US" w:eastAsia="zh-CN"/>
        </w:rPr>
        <w:t xml:space="preserve">第二章 </w:t>
      </w:r>
      <w:r>
        <w:rPr>
          <w:rFonts w:ascii="Times New Roman" w:hAnsi="Times New Roman" w:eastAsia="宋体" w:cs="Times New Roman"/>
          <w:highlight w:val="none"/>
        </w:rPr>
        <w:t>供应商须知</w:t>
      </w:r>
      <w:bookmarkEnd w:id="46"/>
    </w:p>
    <w:p>
      <w:pPr>
        <w:spacing w:line="440" w:lineRule="exact"/>
        <w:jc w:val="center"/>
        <w:outlineLvl w:val="1"/>
        <w:rPr>
          <w:rFonts w:ascii="Times New Roman" w:hAnsi="Times New Roman" w:eastAsia="黑体" w:cs="Times New Roman"/>
          <w:sz w:val="28"/>
          <w:szCs w:val="28"/>
          <w:highlight w:val="none"/>
        </w:rPr>
      </w:pPr>
      <w:bookmarkStart w:id="47" w:name="_Toc19501"/>
      <w:bookmarkStart w:id="48" w:name="_Toc29381_WPSOffice_Level2"/>
      <w:bookmarkStart w:id="49" w:name="_Toc26656928"/>
      <w:bookmarkStart w:id="50" w:name="_Toc16069"/>
      <w:bookmarkStart w:id="51" w:name="_Toc55466811"/>
      <w:bookmarkStart w:id="52" w:name="_Toc14201207"/>
      <w:bookmarkStart w:id="53" w:name="_Toc26656938"/>
      <w:bookmarkStart w:id="54" w:name="_Toc9067720"/>
      <w:r>
        <w:rPr>
          <w:rFonts w:ascii="Times New Roman" w:hAnsi="Times New Roman" w:eastAsia="黑体" w:cs="Times New Roman"/>
          <w:sz w:val="28"/>
          <w:szCs w:val="28"/>
          <w:highlight w:val="none"/>
        </w:rPr>
        <w:t>供应商须知前附表</w:t>
      </w:r>
      <w:bookmarkEnd w:id="47"/>
      <w:bookmarkEnd w:id="48"/>
      <w:bookmarkEnd w:id="49"/>
      <w:bookmarkEnd w:id="50"/>
      <w:bookmarkEnd w:id="51"/>
    </w:p>
    <w:tbl>
      <w:tblPr>
        <w:tblStyle w:val="20"/>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87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条款号</w:t>
            </w:r>
          </w:p>
        </w:tc>
        <w:tc>
          <w:tcPr>
            <w:tcW w:w="25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  款  名  称</w:t>
            </w:r>
          </w:p>
        </w:tc>
        <w:tc>
          <w:tcPr>
            <w:tcW w:w="53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1</w:t>
            </w:r>
            <w:r>
              <w:rPr>
                <w:rFonts w:hint="eastAsia" w:ascii="Times New Roman" w:hAnsi="Times New Roman" w:eastAsia="宋体" w:cs="Times New Roman"/>
                <w:szCs w:val="21"/>
                <w:highlight w:val="none"/>
                <w:lang w:val="en-US" w:eastAsia="zh-CN"/>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质量要求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u w:val="none"/>
                <w:lang w:val="en-US" w:eastAsia="zh-CN"/>
              </w:rPr>
            </w:pPr>
            <w:r>
              <w:rPr>
                <w:rFonts w:hint="eastAsia" w:ascii="Times New Roman" w:hAnsi="Times New Roman" w:eastAsia="宋体" w:cs="Times New Roman"/>
                <w:kern w:val="0"/>
                <w:szCs w:val="21"/>
                <w:highlight w:val="none"/>
                <w:u w:val="none"/>
                <w:lang w:val="en-US" w:eastAsia="zh-CN"/>
              </w:rPr>
              <w:t xml:space="preserve"> 合格 </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1.1.2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安全目标</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u w:val="none"/>
                <w:lang w:val="en-US" w:eastAsia="zh-CN"/>
              </w:rPr>
            </w:pPr>
            <w:r>
              <w:rPr>
                <w:rFonts w:hint="eastAsia" w:ascii="Times New Roman" w:hAnsi="Times New Roman" w:eastAsia="宋体" w:cs="Times New Roman"/>
                <w:kern w:val="0"/>
                <w:szCs w:val="21"/>
                <w:highlight w:val="none"/>
                <w:u w:val="none"/>
                <w:lang w:val="en-US" w:eastAsia="zh-CN"/>
              </w:rPr>
              <w:t xml:space="preserve"> 合格  </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1.2.2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供应商其他资格要求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u w:val="none"/>
                <w:lang w:val="en-US" w:eastAsia="zh-CN"/>
              </w:rPr>
            </w:pPr>
            <w:r>
              <w:rPr>
                <w:rFonts w:hint="eastAsia" w:ascii="Times New Roman" w:hAnsi="Times New Roman" w:eastAsia="宋体" w:cs="Times New Roman"/>
                <w:kern w:val="0"/>
                <w:szCs w:val="21"/>
                <w:highlight w:val="none"/>
                <w:u w:val="none"/>
                <w:lang w:val="en-US" w:eastAsia="zh-CN"/>
              </w:rPr>
              <w:t xml:space="preserve"> 无  </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响应文件其他材料要求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u w:val="none"/>
                <w:lang w:val="en-US" w:eastAsia="zh-CN"/>
              </w:rPr>
            </w:pPr>
            <w:r>
              <w:rPr>
                <w:rFonts w:hint="eastAsia" w:ascii="Times New Roman" w:hAnsi="Times New Roman" w:eastAsia="宋体" w:cs="Times New Roman"/>
                <w:kern w:val="0"/>
                <w:szCs w:val="21"/>
                <w:highlight w:val="none"/>
                <w:u w:val="none"/>
                <w:lang w:val="en-US" w:eastAsia="zh-CN"/>
              </w:rPr>
              <w:t xml:space="preserve"> 无  </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报价方式</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eastAsia="zh-CN"/>
              </w:rPr>
              <w:t>☑</w:t>
            </w:r>
            <w:r>
              <w:rPr>
                <w:rFonts w:ascii="Times New Roman" w:hAnsi="Times New Roman" w:eastAsia="宋体" w:cs="Times New Roman"/>
                <w:szCs w:val="21"/>
                <w:highlight w:val="none"/>
              </w:rPr>
              <w:t>总价</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5</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报价的其他要求</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kern w:val="0"/>
                <w:szCs w:val="21"/>
                <w:highlight w:val="none"/>
                <w:u w:val="none"/>
                <w:lang w:val="en-US" w:eastAsia="zh-CN"/>
              </w:rPr>
              <w:t xml:space="preserve">无 </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3.6.3（2）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highlight w:val="none"/>
              </w:rPr>
            </w:pPr>
            <w:r>
              <w:rPr>
                <w:rFonts w:hint="eastAsia" w:ascii="Times New Roman" w:hAnsi="Times New Roman" w:cs="Times New Roman"/>
                <w:highlight w:val="none"/>
              </w:rPr>
              <w:t>响应文件正副本份数</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u w:val="single"/>
              </w:rPr>
            </w:pP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u w:val="single"/>
                <w:lang w:val="en-US" w:eastAsia="zh-CN"/>
              </w:rPr>
              <w:t>2</w:t>
            </w: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rPr>
              <w:t>份（其中正本</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份，副本</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份），正本和副本的封面右上角上应清楚地标记“正本”或“副本”的字样。当副本和正本不一致时，以正本文件为准。</w:t>
            </w:r>
            <w:r>
              <w:rPr>
                <w:rFonts w:hint="eastAsia" w:ascii="Times New Roman" w:hAnsi="Times New Roman" w:eastAsia="宋体" w:cs="Times New Roman"/>
                <w:szCs w:val="21"/>
                <w:highlight w:val="none"/>
                <w:lang w:val="en-US" w:eastAsia="zh-CN"/>
              </w:rPr>
              <w:t>同时提供响应文件</w:t>
            </w:r>
            <w:r>
              <w:rPr>
                <w:rFonts w:hint="eastAsia" w:ascii="Times New Roman" w:hAnsi="Times New Roman" w:eastAsia="宋体" w:cs="Times New Roman"/>
                <w:b/>
                <w:bCs/>
                <w:szCs w:val="21"/>
                <w:highlight w:val="none"/>
                <w:lang w:val="en-US" w:eastAsia="zh-CN"/>
              </w:rPr>
              <w:t>签字盖章完整扫描件电子版（U盘）</w:t>
            </w:r>
            <w:r>
              <w:rPr>
                <w:rFonts w:hint="eastAsia" w:ascii="Times New Roman" w:hAnsi="Times New Roman" w:eastAsia="宋体" w:cs="Times New Roman"/>
                <w:szCs w:val="21"/>
                <w:highlight w:val="none"/>
                <w:lang w:val="en-US" w:eastAsia="zh-CN"/>
              </w:rPr>
              <w:t>一份。</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5.2.1（3）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启封公布的其他内容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highlight w:val="none"/>
              </w:rPr>
            </w:pPr>
          </w:p>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kern w:val="0"/>
                <w:szCs w:val="21"/>
                <w:highlight w:val="none"/>
                <w:u w:val="none"/>
                <w:lang w:val="en-US" w:eastAsia="zh-CN"/>
              </w:rPr>
              <w:t>无</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7.4.1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履约保证金</w:t>
            </w:r>
          </w:p>
        </w:tc>
        <w:tc>
          <w:tcPr>
            <w:tcW w:w="538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hint="eastAsia" w:ascii="Times New Roman" w:hAnsi="Times New Roman" w:eastAsia="宋体" w:cs="Times New Roman"/>
                <w:kern w:val="0"/>
                <w:szCs w:val="21"/>
                <w:highlight w:val="none"/>
                <w:u w:val="none"/>
                <w:lang w:val="en-US" w:eastAsia="zh-CN"/>
              </w:rPr>
              <w:t>无</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ascii="Times New Roman" w:hAnsi="Times New Roman" w:eastAsia="宋体" w:cs="Times New Roman"/>
                <w:szCs w:val="21"/>
                <w:highlight w:val="none"/>
              </w:rP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kern w:val="0"/>
                <w:szCs w:val="21"/>
                <w:highlight w:val="none"/>
                <w:u w:val="none"/>
                <w:lang w:val="en-US" w:eastAsia="zh-CN"/>
              </w:rPr>
              <w:t>无</w:t>
            </w:r>
          </w:p>
        </w:tc>
      </w:tr>
    </w:tbl>
    <w:p>
      <w:pPr>
        <w:keepNext w:val="0"/>
        <w:keepLines w:val="0"/>
        <w:spacing w:before="0" w:beforeLines="-2147483648" w:after="0" w:afterLines="-2147483648" w:line="240" w:lineRule="auto"/>
        <w:outlineLvl w:val="9"/>
        <w:rPr>
          <w:rFonts w:ascii="Times New Roman" w:hAnsi="Times New Roman" w:cs="Times New Roman"/>
          <w:szCs w:val="21"/>
          <w:highlight w:val="none"/>
        </w:rPr>
      </w:pPr>
      <w:r>
        <w:rPr>
          <w:rFonts w:hint="eastAsia" w:ascii="Times New Roman" w:hAnsi="Times New Roman" w:cs="Times New Roman"/>
          <w:szCs w:val="21"/>
          <w:highlight w:val="none"/>
        </w:rPr>
        <w:t>注：供应商须知正文</w:t>
      </w:r>
      <w:r>
        <w:rPr>
          <w:rFonts w:ascii="Times New Roman" w:hAnsi="Times New Roman" w:cs="Times New Roman"/>
          <w:szCs w:val="21"/>
          <w:highlight w:val="none"/>
        </w:rPr>
        <w:t>与前附表</w:t>
      </w:r>
      <w:r>
        <w:rPr>
          <w:rFonts w:hint="eastAsia" w:ascii="Times New Roman" w:hAnsi="Times New Roman" w:cs="Times New Roman"/>
          <w:szCs w:val="21"/>
          <w:highlight w:val="none"/>
        </w:rPr>
        <w:t>内容</w:t>
      </w:r>
      <w:r>
        <w:rPr>
          <w:rFonts w:ascii="Times New Roman" w:hAnsi="Times New Roman" w:cs="Times New Roman"/>
          <w:szCs w:val="21"/>
          <w:highlight w:val="none"/>
        </w:rPr>
        <w:t>不一致</w:t>
      </w:r>
      <w:r>
        <w:rPr>
          <w:rFonts w:hint="eastAsia" w:ascii="Times New Roman" w:hAnsi="Times New Roman" w:cs="Times New Roman"/>
          <w:szCs w:val="21"/>
          <w:highlight w:val="none"/>
        </w:rPr>
        <w:t>时</w:t>
      </w:r>
      <w:r>
        <w:rPr>
          <w:rFonts w:ascii="Times New Roman" w:hAnsi="Times New Roman" w:cs="Times New Roman"/>
          <w:szCs w:val="21"/>
          <w:highlight w:val="none"/>
        </w:rPr>
        <w:t>，以供应商</w:t>
      </w:r>
      <w:r>
        <w:rPr>
          <w:rFonts w:hint="eastAsia" w:ascii="Times New Roman" w:hAnsi="Times New Roman" w:cs="Times New Roman"/>
          <w:szCs w:val="21"/>
          <w:highlight w:val="none"/>
        </w:rPr>
        <w:t>须知</w:t>
      </w:r>
      <w:r>
        <w:rPr>
          <w:rFonts w:ascii="Times New Roman" w:hAnsi="Times New Roman" w:cs="Times New Roman"/>
          <w:szCs w:val="21"/>
          <w:highlight w:val="none"/>
        </w:rPr>
        <w:t>前附表</w:t>
      </w:r>
      <w:r>
        <w:rPr>
          <w:rFonts w:hint="eastAsia" w:ascii="Times New Roman" w:hAnsi="Times New Roman" w:cs="Times New Roman"/>
          <w:szCs w:val="21"/>
          <w:highlight w:val="none"/>
        </w:rPr>
        <w:t>的</w:t>
      </w:r>
      <w:r>
        <w:rPr>
          <w:rFonts w:ascii="Times New Roman" w:hAnsi="Times New Roman" w:cs="Times New Roman"/>
          <w:szCs w:val="21"/>
          <w:highlight w:val="none"/>
        </w:rPr>
        <w:t>内容为准</w:t>
      </w:r>
      <w:r>
        <w:rPr>
          <w:rFonts w:hint="eastAsia" w:ascii="Times New Roman" w:hAnsi="Times New Roman" w:cs="Times New Roman"/>
          <w:szCs w:val="21"/>
          <w:highlight w:val="none"/>
        </w:rPr>
        <w:t>。</w:t>
      </w:r>
      <w:r>
        <w:rPr>
          <w:rFonts w:hint="eastAsia" w:ascii="Times New Roman" w:hAnsi="Times New Roman" w:cs="Times New Roman"/>
          <w:szCs w:val="21"/>
          <w:highlight w:val="none"/>
          <w:lang w:val="en-US" w:eastAsia="zh-CN"/>
        </w:rPr>
        <w:t>相应条款无相关要求的在前附表中打“/”。</w:t>
      </w:r>
    </w:p>
    <w:p>
      <w:pPr>
        <w:pStyle w:val="2"/>
        <w:rPr>
          <w:highlight w:val="none"/>
        </w:rPr>
      </w:pPr>
    </w:p>
    <w:p>
      <w:pPr>
        <w:rPr>
          <w:highlight w:val="none"/>
        </w:rPr>
      </w:pPr>
    </w:p>
    <w:p>
      <w:pPr>
        <w:pStyle w:val="2"/>
      </w:pPr>
    </w:p>
    <w:p>
      <w:pPr>
        <w:keepNext/>
        <w:keepLines/>
        <w:spacing w:before="156" w:beforeLines="50" w:after="156" w:afterLines="50" w:line="360" w:lineRule="auto"/>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总则</w:t>
      </w:r>
      <w:bookmarkEnd w:id="52"/>
      <w:bookmarkEnd w:id="53"/>
      <w:bookmarkEnd w:id="54"/>
    </w:p>
    <w:p>
      <w:pPr>
        <w:keepNext/>
        <w:keepLines/>
        <w:spacing w:before="120" w:after="120"/>
        <w:outlineLvl w:val="2"/>
        <w:rPr>
          <w:rFonts w:hint="eastAsia" w:ascii="Times New Roman" w:hAnsi="Times New Roman" w:eastAsia="黑体" w:cs="Times New Roman"/>
          <w:bCs/>
          <w:sz w:val="24"/>
          <w:szCs w:val="32"/>
          <w:highlight w:val="none"/>
          <w:lang w:eastAsia="zh-CN"/>
        </w:rPr>
      </w:pPr>
      <w:bookmarkStart w:id="55" w:name="_Toc26656939"/>
      <w:bookmarkStart w:id="56" w:name="_Toc14201208"/>
      <w:r>
        <w:rPr>
          <w:rFonts w:ascii="Times New Roman" w:hAnsi="Times New Roman" w:eastAsia="黑体" w:cs="Times New Roman"/>
          <w:bCs/>
          <w:sz w:val="24"/>
          <w:szCs w:val="32"/>
          <w:highlight w:val="none"/>
        </w:rPr>
        <w:t xml:space="preserve">1.1 </w:t>
      </w:r>
      <w:bookmarkEnd w:id="55"/>
      <w:bookmarkEnd w:id="56"/>
      <w:bookmarkStart w:id="57" w:name="_Toc14201210"/>
      <w:bookmarkStart w:id="58" w:name="_Toc26656941"/>
      <w:r>
        <w:rPr>
          <w:rFonts w:ascii="Times New Roman" w:hAnsi="Times New Roman" w:eastAsia="黑体" w:cs="Times New Roman"/>
          <w:bCs/>
          <w:sz w:val="24"/>
          <w:szCs w:val="32"/>
          <w:highlight w:val="none"/>
        </w:rPr>
        <w:t>质量要求和</w:t>
      </w:r>
      <w:bookmarkEnd w:id="57"/>
      <w:bookmarkEnd w:id="58"/>
      <w:r>
        <w:rPr>
          <w:rFonts w:hint="eastAsia" w:ascii="Times New Roman" w:hAnsi="Times New Roman" w:eastAsia="黑体" w:cs="Times New Roman"/>
          <w:bCs/>
          <w:sz w:val="24"/>
          <w:szCs w:val="32"/>
          <w:highlight w:val="none"/>
          <w:lang w:eastAsia="zh-CN"/>
        </w:rPr>
        <w:t>安全目标</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1</w:t>
      </w:r>
      <w:r>
        <w:rPr>
          <w:rFonts w:ascii="Times New Roman" w:hAnsi="Times New Roman" w:cs="Times New Roman"/>
          <w:szCs w:val="21"/>
          <w:highlight w:val="none"/>
        </w:rPr>
        <w:t xml:space="preserve"> 本合同包的质量要求：</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本合同包的</w:t>
      </w:r>
      <w:r>
        <w:rPr>
          <w:rFonts w:hint="eastAsia" w:ascii="Times New Roman" w:hAnsi="Times New Roman" w:cs="Times New Roman"/>
          <w:szCs w:val="21"/>
          <w:highlight w:val="none"/>
          <w:lang w:eastAsia="zh-CN"/>
        </w:rPr>
        <w:t>安全目标</w:t>
      </w:r>
      <w:r>
        <w:rPr>
          <w:rFonts w:ascii="Times New Roman" w:hAnsi="Times New Roman" w:cs="Times New Roman"/>
          <w:szCs w:val="21"/>
          <w:highlight w:val="none"/>
        </w:rPr>
        <w:t>：</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9" w:name="_Toc14201211"/>
      <w:bookmarkStart w:id="60" w:name="_Toc2665694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 xml:space="preserve"> 供应商资格要求</w:t>
      </w:r>
      <w:bookmarkEnd w:id="59"/>
      <w:bookmarkEnd w:id="60"/>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.1供应商应具备承担本合同包</w:t>
      </w:r>
      <w:r>
        <w:rPr>
          <w:rFonts w:hint="eastAsia" w:ascii="Times New Roman" w:hAnsi="Times New Roman" w:cs="Times New Roman"/>
          <w:szCs w:val="21"/>
          <w:highlight w:val="none"/>
        </w:rPr>
        <w:t>服务</w:t>
      </w:r>
      <w:r>
        <w:rPr>
          <w:rFonts w:ascii="Times New Roman" w:hAnsi="Times New Roman" w:cs="Times New Roman"/>
          <w:szCs w:val="21"/>
          <w:highlight w:val="none"/>
        </w:rPr>
        <w:t xml:space="preserve">的资质条件、能力和信誉：见第一章 </w:t>
      </w:r>
      <w:r>
        <w:rPr>
          <w:rFonts w:hint="eastAsia" w:ascii="Times New Roman" w:hAnsi="Times New Roman" w:cs="Times New Roman"/>
          <w:szCs w:val="21"/>
          <w:highlight w:val="none"/>
        </w:rPr>
        <w:t>采购公告第3.1款要求</w:t>
      </w:r>
      <w:r>
        <w:rPr>
          <w:rFonts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其他</w:t>
      </w:r>
      <w:r>
        <w:rPr>
          <w:rFonts w:hint="eastAsia" w:ascii="Times New Roman" w:hAnsi="Times New Roman" w:cs="Times New Roman"/>
          <w:szCs w:val="21"/>
          <w:highlight w:val="none"/>
        </w:rPr>
        <w:t>要求：</w:t>
      </w:r>
      <w:r>
        <w:rPr>
          <w:rFonts w:hint="eastAsia" w:ascii="Times New Roman" w:hAnsi="Times New Roman" w:cs="Times New Roman"/>
          <w:szCs w:val="21"/>
          <w:highlight w:val="none"/>
          <w:lang w:val="en-US" w:eastAsia="zh-CN"/>
        </w:rPr>
        <w:t>见供应商须知前附表</w:t>
      </w:r>
      <w:r>
        <w:rPr>
          <w:rFonts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61" w:name="_Toc14201212"/>
      <w:bookmarkStart w:id="62" w:name="_Toc26656943"/>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3</w:t>
      </w:r>
      <w:r>
        <w:rPr>
          <w:rFonts w:ascii="Times New Roman" w:hAnsi="Times New Roman" w:eastAsia="黑体" w:cs="Times New Roman"/>
          <w:bCs/>
          <w:sz w:val="24"/>
          <w:szCs w:val="32"/>
          <w:highlight w:val="none"/>
        </w:rPr>
        <w:t xml:space="preserve"> 费用承担</w:t>
      </w:r>
      <w:bookmarkEnd w:id="61"/>
      <w:bookmarkEnd w:id="62"/>
    </w:p>
    <w:p>
      <w:pPr>
        <w:spacing w:line="440" w:lineRule="exact"/>
        <w:ind w:firstLine="420"/>
        <w:rPr>
          <w:rFonts w:ascii="Times New Roman" w:hAnsi="Times New Roman" w:cs="Times New Roman"/>
          <w:highlight w:val="none"/>
        </w:rPr>
      </w:pPr>
      <w:r>
        <w:rPr>
          <w:rFonts w:ascii="Times New Roman" w:hAnsi="Times New Roman" w:cs="Times New Roman"/>
          <w:szCs w:val="21"/>
          <w:highlight w:val="none"/>
        </w:rPr>
        <w:t>供应商</w:t>
      </w:r>
      <w:r>
        <w:rPr>
          <w:rFonts w:ascii="Times New Roman" w:hAnsi="Times New Roman" w:cs="Times New Roman"/>
          <w:highlight w:val="none"/>
        </w:rPr>
        <w:t>准备和参加询比活动发生的费用自理。</w:t>
      </w:r>
    </w:p>
    <w:p>
      <w:pPr>
        <w:keepNext/>
        <w:keepLines/>
        <w:spacing w:before="120" w:after="120"/>
        <w:outlineLvl w:val="2"/>
        <w:rPr>
          <w:rFonts w:ascii="Times New Roman" w:hAnsi="Times New Roman" w:eastAsia="黑体" w:cs="Times New Roman"/>
          <w:bCs/>
          <w:sz w:val="24"/>
          <w:szCs w:val="32"/>
          <w:highlight w:val="none"/>
        </w:rPr>
      </w:pPr>
      <w:bookmarkStart w:id="63" w:name="_Toc14201213"/>
      <w:bookmarkStart w:id="64" w:name="_Toc26656944"/>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 xml:space="preserve"> 保密</w:t>
      </w:r>
      <w:bookmarkEnd w:id="63"/>
      <w:bookmarkEnd w:id="64"/>
    </w:p>
    <w:p>
      <w:pPr>
        <w:spacing w:line="440" w:lineRule="exact"/>
        <w:ind w:firstLine="420"/>
        <w:rPr>
          <w:rFonts w:ascii="Times New Roman" w:hAnsi="Times New Roman" w:cs="Times New Roman"/>
          <w:highlight w:val="none"/>
        </w:rPr>
      </w:pPr>
      <w:r>
        <w:rPr>
          <w:rFonts w:ascii="Times New Roman" w:hAnsi="Times New Roman" w:cs="Times New Roman"/>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highlight w:val="none"/>
        </w:rPr>
      </w:pPr>
      <w:bookmarkStart w:id="65" w:name="_Toc14201215"/>
      <w:bookmarkStart w:id="66" w:name="_Toc26656946"/>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 xml:space="preserve"> 计量单位</w:t>
      </w:r>
      <w:bookmarkEnd w:id="65"/>
      <w:bookmarkEnd w:id="66"/>
    </w:p>
    <w:p>
      <w:pPr>
        <w:spacing w:line="440" w:lineRule="exact"/>
        <w:ind w:firstLine="420"/>
        <w:rPr>
          <w:rFonts w:ascii="Times New Roman" w:hAnsi="Times New Roman" w:cs="Times New Roman"/>
          <w:highlight w:val="none"/>
        </w:rPr>
      </w:pPr>
      <w:r>
        <w:rPr>
          <w:rFonts w:ascii="Times New Roman" w:hAnsi="Times New Roman" w:cs="Times New Roman"/>
          <w:highlight w:val="none"/>
        </w:rPr>
        <w:t>所有计量均采用中华人民共和国法定计量单位。</w:t>
      </w:r>
    </w:p>
    <w:p>
      <w:pPr>
        <w:keepNext/>
        <w:keepLines/>
        <w:spacing w:before="120" w:after="120"/>
        <w:outlineLvl w:val="2"/>
        <w:rPr>
          <w:rFonts w:ascii="Times New Roman" w:hAnsi="Times New Roman" w:eastAsia="黑体" w:cs="Times New Roman"/>
          <w:bCs/>
          <w:sz w:val="24"/>
          <w:szCs w:val="32"/>
          <w:highlight w:val="none"/>
        </w:rPr>
      </w:pPr>
      <w:bookmarkStart w:id="67" w:name="_Toc14201216"/>
      <w:bookmarkStart w:id="68" w:name="_Toc26656947"/>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 xml:space="preserve"> 踏勘现场</w:t>
      </w:r>
      <w:bookmarkEnd w:id="67"/>
      <w:bookmarkEnd w:id="68"/>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w:t>
      </w:r>
      <w:r>
        <w:rPr>
          <w:rFonts w:hint="eastAsia" w:ascii="Times New Roman" w:hAnsi="Times New Roman" w:cs="Times New Roman"/>
          <w:highlight w:val="none"/>
        </w:rPr>
        <w:t>自行</w:t>
      </w:r>
      <w:r>
        <w:rPr>
          <w:rFonts w:ascii="Times New Roman" w:hAnsi="Times New Roman" w:cs="Times New Roman"/>
          <w:highlight w:val="none"/>
        </w:rPr>
        <w:t>踏勘现场</w:t>
      </w:r>
      <w:r>
        <w:rPr>
          <w:rFonts w:hint="eastAsia" w:ascii="Times New Roman" w:hAnsi="Times New Roman" w:cs="Times New Roman"/>
          <w:highlight w:val="none"/>
        </w:rPr>
        <w:t>且</w:t>
      </w:r>
      <w:r>
        <w:rPr>
          <w:rFonts w:ascii="Times New Roman" w:hAnsi="Times New Roman" w:cs="Times New Roman"/>
          <w:highlight w:val="none"/>
        </w:rPr>
        <w:t>费用自理。</w:t>
      </w:r>
    </w:p>
    <w:p>
      <w:pPr>
        <w:keepNext/>
        <w:keepLines/>
        <w:spacing w:before="120" w:after="120"/>
        <w:outlineLvl w:val="2"/>
        <w:rPr>
          <w:rFonts w:ascii="Times New Roman" w:hAnsi="Times New Roman" w:eastAsia="黑体" w:cs="Times New Roman"/>
          <w:bCs/>
          <w:sz w:val="24"/>
          <w:szCs w:val="32"/>
          <w:highlight w:val="none"/>
        </w:rPr>
      </w:pPr>
      <w:bookmarkStart w:id="69" w:name="_Toc14201218"/>
      <w:bookmarkStart w:id="70" w:name="_Toc26656949"/>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7</w:t>
      </w:r>
      <w:r>
        <w:rPr>
          <w:rFonts w:ascii="Times New Roman" w:hAnsi="Times New Roman" w:eastAsia="黑体" w:cs="Times New Roman"/>
          <w:bCs/>
          <w:sz w:val="24"/>
          <w:szCs w:val="32"/>
          <w:highlight w:val="none"/>
        </w:rPr>
        <w:t xml:space="preserve"> 分包</w:t>
      </w:r>
      <w:bookmarkEnd w:id="69"/>
      <w:bookmarkEnd w:id="70"/>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不允许分包。</w:t>
      </w:r>
    </w:p>
    <w:p>
      <w:pPr>
        <w:keepNext/>
        <w:keepLines/>
        <w:spacing w:before="120" w:after="120"/>
        <w:outlineLvl w:val="2"/>
        <w:rPr>
          <w:rFonts w:ascii="Times New Roman" w:hAnsi="Times New Roman" w:eastAsia="黑体" w:cs="Times New Roman"/>
          <w:bCs/>
          <w:sz w:val="24"/>
          <w:szCs w:val="32"/>
          <w:highlight w:val="none"/>
        </w:rPr>
      </w:pPr>
      <w:bookmarkStart w:id="71" w:name="_Toc14201219"/>
      <w:bookmarkStart w:id="72" w:name="_Toc26656950"/>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8</w:t>
      </w:r>
      <w:r>
        <w:rPr>
          <w:rFonts w:ascii="Times New Roman" w:hAnsi="Times New Roman" w:eastAsia="黑体" w:cs="Times New Roman"/>
          <w:bCs/>
          <w:sz w:val="24"/>
          <w:szCs w:val="32"/>
          <w:highlight w:val="none"/>
        </w:rPr>
        <w:t xml:space="preserve"> 偏</w:t>
      </w:r>
      <w:bookmarkEnd w:id="71"/>
      <w:bookmarkEnd w:id="72"/>
      <w:r>
        <w:rPr>
          <w:rFonts w:hint="eastAsia" w:ascii="Times New Roman" w:hAnsi="Times New Roman" w:eastAsia="黑体" w:cs="Times New Roman"/>
          <w:bCs/>
          <w:sz w:val="24"/>
          <w:szCs w:val="32"/>
          <w:highlight w:val="none"/>
        </w:rPr>
        <w:t>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偏差包括重大偏差和细微偏差。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.2 响应文件存在第三章“评审办法”中所列任一否决</w:t>
      </w:r>
      <w:r>
        <w:rPr>
          <w:rFonts w:hint="eastAsia" w:ascii="Times New Roman" w:hAnsi="Times New Roman" w:cs="Times New Roman"/>
          <w:highlight w:val="none"/>
        </w:rPr>
        <w:t>响应文件</w:t>
      </w:r>
      <w:r>
        <w:rPr>
          <w:rFonts w:ascii="Times New Roman" w:hAnsi="Times New Roman" w:cs="Times New Roman"/>
          <w:highlight w:val="none"/>
        </w:rPr>
        <w:t>情形的，均属于存在重大偏差</w:t>
      </w:r>
      <w:r>
        <w:rPr>
          <w:rFonts w:hint="eastAsia" w:ascii="Times New Roman" w:hAnsi="Times New Roman" w:cs="Times New Roman"/>
          <w:highlight w:val="none"/>
        </w:rPr>
        <w:t>，响应文件将被否决</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3" w:name="_Toc9067721"/>
      <w:bookmarkStart w:id="74" w:name="_Toc14201220"/>
      <w:bookmarkStart w:id="75" w:name="_Toc26656951"/>
      <w:r>
        <w:rPr>
          <w:rFonts w:ascii="Times New Roman" w:hAnsi="Times New Roman" w:eastAsia="黑体" w:cs="Times New Roman"/>
          <w:bCs/>
          <w:sz w:val="24"/>
          <w:szCs w:val="32"/>
          <w:highlight w:val="none"/>
        </w:rPr>
        <w:t xml:space="preserve">2. </w:t>
      </w:r>
      <w:bookmarkEnd w:id="73"/>
      <w:bookmarkEnd w:id="74"/>
      <w:bookmarkEnd w:id="75"/>
      <w:r>
        <w:rPr>
          <w:rFonts w:ascii="Times New Roman" w:hAnsi="Times New Roman" w:eastAsia="黑体" w:cs="Times New Roman"/>
          <w:bCs/>
          <w:sz w:val="24"/>
          <w:szCs w:val="32"/>
          <w:highlight w:val="none"/>
        </w:rPr>
        <w:t>询比文件</w:t>
      </w:r>
    </w:p>
    <w:p>
      <w:pPr>
        <w:keepNext/>
        <w:keepLines/>
        <w:spacing w:before="120" w:after="120"/>
        <w:outlineLvl w:val="2"/>
        <w:rPr>
          <w:rFonts w:ascii="Times New Roman" w:hAnsi="Times New Roman" w:eastAsia="黑体" w:cs="Times New Roman"/>
          <w:bCs/>
          <w:sz w:val="24"/>
          <w:szCs w:val="32"/>
          <w:highlight w:val="none"/>
        </w:rPr>
      </w:pPr>
      <w:bookmarkStart w:id="76" w:name="_Toc14201221"/>
      <w:bookmarkStart w:id="77" w:name="_Toc26656952"/>
      <w:r>
        <w:rPr>
          <w:rFonts w:ascii="Times New Roman" w:hAnsi="Times New Roman" w:eastAsia="黑体" w:cs="Times New Roman"/>
          <w:bCs/>
          <w:sz w:val="24"/>
          <w:szCs w:val="32"/>
          <w:highlight w:val="none"/>
        </w:rPr>
        <w:t>2.1 询比文件的组成</w:t>
      </w:r>
      <w:bookmarkEnd w:id="76"/>
      <w:bookmarkEnd w:id="77"/>
    </w:p>
    <w:p>
      <w:pPr>
        <w:spacing w:line="440" w:lineRule="exact"/>
        <w:ind w:firstLine="420"/>
        <w:rPr>
          <w:rFonts w:ascii="Times New Roman" w:hAnsi="Times New Roman" w:cs="Times New Roman"/>
          <w:highlight w:val="none"/>
        </w:rPr>
      </w:pPr>
      <w:r>
        <w:rPr>
          <w:rFonts w:ascii="Times New Roman" w:hAnsi="Times New Roman" w:cs="Times New Roman"/>
          <w:highlight w:val="none"/>
        </w:rPr>
        <w:t>本询比文件包括：</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采购公告</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（2）供应商须知；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（4）合同</w:t>
      </w:r>
      <w:r>
        <w:rPr>
          <w:rFonts w:hint="eastAsia" w:ascii="Times New Roman" w:hAnsi="Times New Roman" w:cs="Times New Roman"/>
          <w:highlight w:val="none"/>
          <w:lang w:val="en-US" w:eastAsia="zh-CN"/>
        </w:rPr>
        <w:t>内容</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（5）采购需求及清单；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（6）响应文件格式</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根据本章第2.2款对询比文件所作的澄清、修改，构成询比文件的组成部分。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highlight w:val="none"/>
        </w:rPr>
      </w:pPr>
      <w:bookmarkStart w:id="78" w:name="_Toc14201222"/>
      <w:bookmarkStart w:id="79" w:name="_Toc26656953"/>
      <w:r>
        <w:rPr>
          <w:rFonts w:ascii="Times New Roman" w:hAnsi="Times New Roman" w:eastAsia="黑体" w:cs="Times New Roman"/>
          <w:bCs/>
          <w:sz w:val="24"/>
          <w:szCs w:val="32"/>
          <w:highlight w:val="none"/>
        </w:rPr>
        <w:t>2.2 询比文件的澄清</w:t>
      </w:r>
      <w:bookmarkEnd w:id="78"/>
      <w:bookmarkEnd w:id="79"/>
      <w:r>
        <w:rPr>
          <w:rFonts w:hint="eastAsia" w:ascii="Times New Roman" w:hAnsi="Times New Roman" w:eastAsia="黑体" w:cs="Times New Roman"/>
          <w:bCs/>
          <w:sz w:val="24"/>
          <w:szCs w:val="32"/>
          <w:highlight w:val="none"/>
        </w:rPr>
        <w:t>与修改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3日</w:t>
      </w:r>
      <w:r>
        <w:rPr>
          <w:rFonts w:ascii="Times New Roman" w:hAnsi="Times New Roman" w:cs="Times New Roman"/>
          <w:highlight w:val="none"/>
        </w:rPr>
        <w:t>前</w:t>
      </w:r>
      <w:r>
        <w:rPr>
          <w:rFonts w:hint="eastAsia" w:ascii="Times New Roman" w:hAnsi="Times New Roman" w:cs="Times New Roman"/>
          <w:highlight w:val="none"/>
        </w:rPr>
        <w:t>联系</w:t>
      </w:r>
      <w:r>
        <w:rPr>
          <w:rFonts w:ascii="Times New Roman" w:hAnsi="Times New Roman" w:cs="Times New Roman"/>
          <w:highlight w:val="none"/>
        </w:rPr>
        <w:t>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w:t>
      </w:r>
      <w:r>
        <w:rPr>
          <w:rFonts w:hint="eastAsia" w:ascii="Times New Roman" w:hAnsi="Times New Roman" w:cs="Times New Roman"/>
          <w:highlight w:val="none"/>
        </w:rPr>
        <w:t>2</w:t>
      </w:r>
      <w:r>
        <w:rPr>
          <w:rFonts w:ascii="Times New Roman" w:hAnsi="Times New Roman" w:cs="Times New Roman"/>
          <w:highlight w:val="none"/>
        </w:rPr>
        <w:t xml:space="preserve"> 除非采购人认为确有必要答复，否则，采购人有权拒绝回复供应商在本章第2.2.1项规定的时间后提出的任何澄清</w:t>
      </w:r>
      <w:r>
        <w:rPr>
          <w:rFonts w:hint="eastAsia" w:ascii="Times New Roman" w:hAnsi="Times New Roman" w:cs="Times New Roman"/>
          <w:highlight w:val="none"/>
        </w:rPr>
        <w:t>或修改</w:t>
      </w:r>
      <w:r>
        <w:rPr>
          <w:rFonts w:ascii="Times New Roman" w:hAnsi="Times New Roman" w:cs="Times New Roman"/>
          <w:highlight w:val="none"/>
        </w:rPr>
        <w:t>要求。</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80" w:name="_Toc9067722"/>
      <w:bookmarkStart w:id="81" w:name="_Toc14201225"/>
      <w:bookmarkStart w:id="82" w:name="_Toc26656956"/>
      <w:r>
        <w:rPr>
          <w:rFonts w:ascii="Times New Roman" w:hAnsi="Times New Roman" w:eastAsia="黑体" w:cs="Times New Roman"/>
          <w:bCs/>
          <w:sz w:val="24"/>
          <w:szCs w:val="32"/>
          <w:highlight w:val="none"/>
        </w:rPr>
        <w:t xml:space="preserve">3. </w:t>
      </w:r>
      <w:bookmarkEnd w:id="80"/>
      <w:bookmarkEnd w:id="81"/>
      <w:bookmarkEnd w:id="82"/>
      <w:r>
        <w:rPr>
          <w:rFonts w:ascii="Times New Roman" w:hAnsi="Times New Roman" w:eastAsia="黑体" w:cs="Times New Roman"/>
          <w:bCs/>
          <w:sz w:val="24"/>
          <w:szCs w:val="32"/>
          <w:highlight w:val="none"/>
        </w:rPr>
        <w:t>响应文件</w:t>
      </w:r>
    </w:p>
    <w:p>
      <w:pPr>
        <w:keepNext/>
        <w:keepLines/>
        <w:spacing w:before="120" w:after="120"/>
        <w:outlineLvl w:val="2"/>
        <w:rPr>
          <w:rFonts w:ascii="Times New Roman" w:hAnsi="Times New Roman" w:eastAsia="黑体" w:cs="Times New Roman"/>
          <w:bCs/>
          <w:sz w:val="24"/>
          <w:szCs w:val="32"/>
          <w:highlight w:val="none"/>
        </w:rPr>
      </w:pPr>
      <w:bookmarkStart w:id="83" w:name="_Toc26656957"/>
      <w:bookmarkStart w:id="84" w:name="_Toc14201226"/>
      <w:r>
        <w:rPr>
          <w:rFonts w:ascii="Times New Roman" w:hAnsi="Times New Roman" w:eastAsia="黑体" w:cs="Times New Roman"/>
          <w:bCs/>
          <w:sz w:val="24"/>
          <w:szCs w:val="32"/>
          <w:highlight w:val="none"/>
        </w:rPr>
        <w:t>3.1响应文件的组成</w:t>
      </w:r>
      <w:bookmarkEnd w:id="83"/>
      <w:bookmarkEnd w:id="84"/>
    </w:p>
    <w:p>
      <w:pPr>
        <w:spacing w:line="440" w:lineRule="exact"/>
        <w:ind w:firstLine="420"/>
        <w:rPr>
          <w:rFonts w:ascii="Times New Roman" w:hAnsi="Times New Roman" w:cs="Times New Roman"/>
          <w:highlight w:val="none"/>
        </w:rPr>
      </w:pPr>
      <w:r>
        <w:rPr>
          <w:rFonts w:ascii="Times New Roman" w:hAnsi="Times New Roman" w:cs="Times New Roman"/>
          <w:highlight w:val="none"/>
        </w:rPr>
        <w:t>响应文件应包括下列内容：</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报价函</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法定代表人身份证明及授权委托书</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已标价的</w:t>
      </w:r>
      <w:r>
        <w:rPr>
          <w:rFonts w:hint="eastAsia" w:ascii="Times New Roman" w:hAnsi="Times New Roman" w:cs="Times New Roman"/>
          <w:highlight w:val="none"/>
        </w:rPr>
        <w:t>报价清单；</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w:t>
      </w:r>
      <w:r>
        <w:rPr>
          <w:rFonts w:ascii="Times New Roman" w:hAnsi="Times New Roman" w:cs="Times New Roman"/>
          <w:highlight w:val="none"/>
        </w:rPr>
        <w:t>供应商基本情况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w:t>
      </w:r>
      <w:r>
        <w:rPr>
          <w:rFonts w:ascii="Times New Roman" w:hAnsi="Times New Roman" w:cs="Times New Roman"/>
          <w:highlight w:val="none"/>
        </w:rPr>
        <w:t>近年类似业绩情况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w:t>
      </w:r>
      <w:r>
        <w:rPr>
          <w:rFonts w:hint="eastAsia" w:ascii="Times New Roman" w:hAnsi="Times New Roman" w:cs="Times New Roman"/>
          <w:highlight w:val="none"/>
          <w:lang w:val="en-US" w:eastAsia="zh-CN"/>
        </w:rPr>
        <w:t>6</w:t>
      </w:r>
      <w:r>
        <w:rPr>
          <w:rFonts w:hint="eastAsia" w:ascii="Times New Roman" w:hAnsi="Times New Roman" w:cs="Times New Roman"/>
          <w:highlight w:val="none"/>
        </w:rPr>
        <w:t>）</w:t>
      </w:r>
      <w:r>
        <w:rPr>
          <w:rFonts w:ascii="Times New Roman" w:hAnsi="Times New Roman" w:cs="Times New Roman"/>
          <w:highlight w:val="none"/>
        </w:rPr>
        <w:t>信誉情况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w:t>
      </w:r>
      <w:r>
        <w:rPr>
          <w:rFonts w:hint="eastAsia" w:ascii="Times New Roman" w:hAnsi="Times New Roman" w:cs="Times New Roman"/>
          <w:highlight w:val="none"/>
          <w:lang w:val="en-US" w:eastAsia="zh-CN"/>
        </w:rPr>
        <w:t>7</w:t>
      </w:r>
      <w:r>
        <w:rPr>
          <w:rFonts w:hint="eastAsia" w:ascii="Times New Roman" w:hAnsi="Times New Roman" w:cs="Times New Roman"/>
          <w:highlight w:val="none"/>
        </w:rPr>
        <w:t>）</w:t>
      </w:r>
      <w:r>
        <w:rPr>
          <w:rFonts w:ascii="Times New Roman" w:hAnsi="Times New Roman" w:cs="Times New Roman"/>
          <w:highlight w:val="none"/>
        </w:rPr>
        <w:t>其他材料</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5" w:name="_Toc14201227"/>
      <w:bookmarkStart w:id="86" w:name="_Toc26656958"/>
      <w:r>
        <w:rPr>
          <w:rFonts w:ascii="Times New Roman" w:hAnsi="Times New Roman" w:eastAsia="黑体" w:cs="Times New Roman"/>
          <w:bCs/>
          <w:sz w:val="24"/>
          <w:szCs w:val="32"/>
          <w:highlight w:val="none"/>
        </w:rPr>
        <w:t>3.2 报价</w:t>
      </w:r>
      <w:bookmarkEnd w:id="85"/>
      <w:bookmarkEnd w:id="86"/>
      <w:r>
        <w:rPr>
          <w:rFonts w:ascii="Times New Roman" w:hAnsi="Times New Roman" w:eastAsia="黑体" w:cs="Times New Roman"/>
          <w:bCs/>
          <w:sz w:val="24"/>
          <w:szCs w:val="32"/>
          <w:highlight w:val="none"/>
        </w:rPr>
        <w:t xml:space="preserve">要求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3.2.1 报价应包括国家规定的增值税税金</w:t>
      </w:r>
      <w:r>
        <w:rPr>
          <w:rFonts w:hint="eastAsia" w:ascii="Times New Roman" w:hAnsi="Times New Roman" w:cs="Times New Roman"/>
          <w:highlight w:val="none"/>
        </w:rPr>
        <w:t>，供应商应提供增值税（专用/普通）发票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3.2.2 </w:t>
      </w:r>
      <w:r>
        <w:rPr>
          <w:rFonts w:ascii="Times New Roman" w:hAnsi="Times New Roman" w:cs="Times New Roman"/>
          <w:highlight w:val="none"/>
        </w:rPr>
        <w:t>供应商应按第六章“响应文件格式”的要求在报价函中进行报价并填写</w:t>
      </w:r>
      <w:r>
        <w:rPr>
          <w:rFonts w:hint="eastAsia" w:ascii="Times New Roman" w:hAnsi="Times New Roman" w:cs="Times New Roman"/>
          <w:highlight w:val="none"/>
        </w:rPr>
        <w:t>报价清单</w:t>
      </w:r>
      <w:r>
        <w:rPr>
          <w:rFonts w:ascii="Times New Roman" w:hAnsi="Times New Roman" w:cs="Times New Roman"/>
          <w:highlight w:val="none"/>
        </w:rPr>
        <w:t>相应表格。</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3</w:t>
      </w:r>
      <w:r>
        <w:rPr>
          <w:rFonts w:ascii="Times New Roman" w:hAnsi="Times New Roman" w:cs="Times New Roman"/>
          <w:highlight w:val="none"/>
        </w:rPr>
        <w:t xml:space="preserve"> 采购人设有最高限价的，供应商的报价不得超过最高限价，</w:t>
      </w:r>
      <w:r>
        <w:rPr>
          <w:rFonts w:hint="eastAsia" w:ascii="Times New Roman" w:hAnsi="Times New Roman" w:cs="Times New Roman"/>
          <w:highlight w:val="none"/>
        </w:rPr>
        <w:t>否则其报价将被否决，</w:t>
      </w:r>
      <w:r>
        <w:rPr>
          <w:rFonts w:ascii="Times New Roman" w:hAnsi="Times New Roman" w:cs="Times New Roman"/>
          <w:highlight w:val="none"/>
        </w:rPr>
        <w:t>最高限价</w:t>
      </w:r>
      <w:r>
        <w:rPr>
          <w:rFonts w:hint="eastAsia" w:ascii="Times New Roman" w:hAnsi="Times New Roman" w:cs="Times New Roman"/>
          <w:highlight w:val="none"/>
        </w:rPr>
        <w:t>见第一章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第2.5款</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3.2.4</w:t>
      </w:r>
      <w:r>
        <w:rPr>
          <w:rFonts w:ascii="Times New Roman" w:hAnsi="Times New Roman" w:cs="Times New Roman"/>
          <w:highlight w:val="none"/>
        </w:rPr>
        <w:t>本项目的报价方式</w:t>
      </w:r>
      <w:r>
        <w:rPr>
          <w:rFonts w:hint="eastAsia" w:ascii="Times New Roman" w:hAnsi="Times New Roman" w:cs="Times New Roman"/>
          <w:highlight w:val="none"/>
        </w:rPr>
        <w:t>为</w:t>
      </w:r>
      <w:r>
        <w:rPr>
          <w:rFonts w:hint="eastAsia" w:ascii="Times New Roman" w:hAnsi="Times New Roman" w:cs="Times New Roman"/>
          <w:highlight w:val="none"/>
          <w:u w:val="single"/>
        </w:rPr>
        <w:t>（总价）</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5</w:t>
      </w:r>
      <w:r>
        <w:rPr>
          <w:rFonts w:ascii="Times New Roman" w:hAnsi="Times New Roman" w:cs="Times New Roman"/>
          <w:highlight w:val="none"/>
        </w:rPr>
        <w:t xml:space="preserve"> 报价的其他要求</w:t>
      </w:r>
      <w:r>
        <w:rPr>
          <w:rFonts w:hint="eastAsia" w:ascii="Times New Roman" w:hAnsi="Times New Roman" w:cs="Times New Roman"/>
          <w:highlight w:val="none"/>
        </w:rPr>
        <w:t>：</w:t>
      </w:r>
      <w:r>
        <w:rPr>
          <w:rFonts w:hint="eastAsia" w:ascii="Times New Roman" w:hAnsi="Times New Roman" w:cs="Times New Roman"/>
          <w:szCs w:val="21"/>
          <w:highlight w:val="none"/>
          <w:lang w:val="en-US" w:eastAsia="zh-CN"/>
        </w:rPr>
        <w:t>见供应商须知前附表</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7" w:name="_Toc26656959"/>
      <w:bookmarkStart w:id="88" w:name="_Toc14201228"/>
      <w:r>
        <w:rPr>
          <w:rFonts w:ascii="Times New Roman" w:hAnsi="Times New Roman" w:eastAsia="黑体" w:cs="Times New Roman"/>
          <w:bCs/>
          <w:sz w:val="24"/>
          <w:szCs w:val="32"/>
          <w:highlight w:val="none"/>
        </w:rPr>
        <w:t>3.3</w:t>
      </w:r>
      <w:bookmarkEnd w:id="87"/>
      <w:bookmarkEnd w:id="88"/>
      <w:r>
        <w:rPr>
          <w:rFonts w:ascii="Times New Roman" w:hAnsi="Times New Roman" w:eastAsia="黑体" w:cs="Times New Roman"/>
          <w:bCs/>
          <w:sz w:val="24"/>
          <w:szCs w:val="32"/>
          <w:highlight w:val="none"/>
        </w:rPr>
        <w:t>响应有效期</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3.3.1 响应有效期为</w:t>
      </w:r>
      <w:r>
        <w:rPr>
          <w:rFonts w:ascii="Times New Roman" w:hAnsi="Times New Roman" w:eastAsia="宋体" w:cs="Times New Roman"/>
          <w:szCs w:val="21"/>
          <w:highlight w:val="none"/>
        </w:rPr>
        <w:t>自供应商递交响应文件截止之日起计算</w:t>
      </w:r>
      <w:r>
        <w:rPr>
          <w:rFonts w:hint="eastAsia" w:ascii="Times New Roman" w:hAnsi="Times New Roman" w:eastAsia="宋体" w:cs="Times New Roman"/>
          <w:szCs w:val="21"/>
          <w:highlight w:val="none"/>
        </w:rPr>
        <w:t>9</w:t>
      </w:r>
      <w:r>
        <w:rPr>
          <w:rFonts w:ascii="Times New Roman" w:hAnsi="Times New Roman" w:eastAsia="宋体" w:cs="Times New Roman"/>
          <w:szCs w:val="21"/>
          <w:highlight w:val="none"/>
        </w:rPr>
        <w:t>0</w:t>
      </w:r>
      <w:r>
        <w:rPr>
          <w:rFonts w:ascii="Times New Roman" w:hAnsi="Times New Roman" w:cs="Times New Roman"/>
          <w:highlight w:val="none"/>
        </w:rPr>
        <w:t>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highlight w:val="none"/>
        </w:rPr>
      </w:pPr>
      <w:bookmarkStart w:id="89" w:name="_Toc14201229"/>
      <w:bookmarkStart w:id="90" w:name="_Toc26656960"/>
      <w:r>
        <w:rPr>
          <w:rFonts w:ascii="Times New Roman" w:hAnsi="Times New Roman" w:eastAsia="黑体" w:cs="Times New Roman"/>
          <w:bCs/>
          <w:sz w:val="24"/>
          <w:szCs w:val="32"/>
          <w:highlight w:val="none"/>
        </w:rPr>
        <w:t>3.4</w:t>
      </w:r>
      <w:bookmarkEnd w:id="89"/>
      <w:bookmarkEnd w:id="90"/>
      <w:r>
        <w:rPr>
          <w:rFonts w:ascii="Times New Roman" w:hAnsi="Times New Roman" w:eastAsia="黑体" w:cs="Times New Roman"/>
          <w:bCs/>
          <w:sz w:val="24"/>
          <w:szCs w:val="32"/>
          <w:highlight w:val="none"/>
        </w:rPr>
        <w:t>响应保证金</w:t>
      </w:r>
    </w:p>
    <w:p>
      <w:pPr>
        <w:spacing w:line="440" w:lineRule="exact"/>
        <w:ind w:firstLine="420"/>
        <w:rPr>
          <w:rFonts w:ascii="Times New Roman" w:hAnsi="Times New Roman"/>
          <w:highlight w:val="none"/>
        </w:rPr>
      </w:pPr>
      <w:r>
        <w:rPr>
          <w:rFonts w:ascii="Times New Roman" w:hAnsi="Times New Roman" w:cs="Times New Roman"/>
          <w:highlight w:val="none"/>
        </w:rPr>
        <w:t>3.4.1 供应商在递交响应文件的同时，应按</w:t>
      </w:r>
      <w:r>
        <w:rPr>
          <w:rFonts w:hint="eastAsia" w:ascii="Times New Roman" w:hAnsi="Times New Roman" w:cs="Times New Roman"/>
          <w:highlight w:val="none"/>
        </w:rPr>
        <w:t>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第7条的要求</w:t>
      </w:r>
      <w:r>
        <w:rPr>
          <w:rFonts w:ascii="Times New Roman" w:hAnsi="Times New Roman" w:cs="Times New Roman"/>
          <w:highlight w:val="none"/>
        </w:rPr>
        <w:t>递交响应保证金，并作为其响应文件的组成部分。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无论采取何种形式的响应保证金，响应保证金有效期均应与响应有效期一致。</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供应商不按本章第3.4.1项要求提交响应保证金的，</w:t>
      </w:r>
      <w:r>
        <w:rPr>
          <w:rFonts w:hint="eastAsia" w:ascii="Times New Roman" w:hAnsi="Times New Roman" w:cs="Times New Roman"/>
          <w:highlight w:val="none"/>
        </w:rPr>
        <w:t>评审小组</w:t>
      </w:r>
      <w:r>
        <w:rPr>
          <w:rFonts w:ascii="Times New Roman" w:hAnsi="Times New Roman" w:cs="Times New Roman"/>
          <w:highlight w:val="none"/>
        </w:rPr>
        <w:t>将否决其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3.4.3 采购人在与成交人签订合同后5日内办理退还响应保证金手续。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3.4.4 有下列情形之一的，响应保证金将不予退还：</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after="0" w:line="440" w:lineRule="exact"/>
        <w:ind w:firstLine="420"/>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供应商存在以他人名义报价、与他人串通报价、以行贿手段谋取成交、弄虚作假等行为</w:t>
      </w:r>
      <w:r>
        <w:rPr>
          <w:rFonts w:hint="eastAsia" w:ascii="Times New Roman" w:hAnsi="Times New Roman" w:cs="Times New Roman"/>
          <w:color w:val="auto"/>
          <w:highlight w:val="none"/>
          <w:lang w:eastAsia="zh-CN"/>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lang w:val="en-US" w:eastAsia="zh-CN"/>
        </w:rPr>
        <w:t>4</w:t>
      </w:r>
      <w:r>
        <w:rPr>
          <w:rFonts w:ascii="Times New Roman" w:hAnsi="Times New Roman" w:cs="Times New Roman"/>
          <w:highlight w:val="none"/>
        </w:rPr>
        <w:t>）</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r>
        <w:rPr>
          <w:rFonts w:ascii="Times New Roman" w:hAnsi="Times New Roman" w:cs="Times New Roman"/>
          <w:szCs w:val="21"/>
          <w:highlight w:val="none"/>
        </w:rPr>
        <w:t>其他情形</w:t>
      </w:r>
      <w:r>
        <w:rPr>
          <w:rFonts w:hint="eastAsia" w:ascii="Times New Roman" w:hAnsi="Times New Roman" w:cs="Times New Roman"/>
          <w:szCs w:val="21"/>
          <w:highlight w:val="none"/>
        </w:rPr>
        <w:t>）</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91" w:name="_Toc14201230"/>
      <w:bookmarkStart w:id="92" w:name="_Toc26656961"/>
      <w:r>
        <w:rPr>
          <w:rFonts w:ascii="Times New Roman" w:hAnsi="Times New Roman" w:eastAsia="黑体" w:cs="Times New Roman"/>
          <w:bCs/>
          <w:sz w:val="24"/>
          <w:szCs w:val="32"/>
          <w:highlight w:val="none"/>
        </w:rPr>
        <w:t>3.5资格审查资料</w:t>
      </w:r>
      <w:bookmarkEnd w:id="91"/>
      <w:bookmarkEnd w:id="92"/>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供应商应按第六章“响应文件格式”</w:t>
      </w:r>
      <w:r>
        <w:rPr>
          <w:rFonts w:hint="eastAsia" w:ascii="Times New Roman" w:hAnsi="Times New Roman" w:cs="Times New Roman"/>
          <w:highlight w:val="none"/>
        </w:rPr>
        <w:t>的</w:t>
      </w:r>
      <w:r>
        <w:rPr>
          <w:rFonts w:ascii="Times New Roman" w:hAnsi="Times New Roman" w:cs="Times New Roman"/>
          <w:highlight w:val="none"/>
        </w:rPr>
        <w:t>规定提供资格审查资料，以证明其满足本章第1.</w:t>
      </w:r>
      <w:r>
        <w:rPr>
          <w:rFonts w:hint="eastAsia" w:ascii="Times New Roman" w:hAnsi="Times New Roman" w:cs="Times New Roman"/>
          <w:highlight w:val="none"/>
        </w:rPr>
        <w:t>2</w:t>
      </w:r>
      <w:r>
        <w:rPr>
          <w:rFonts w:ascii="Times New Roman" w:hAnsi="Times New Roman" w:cs="Times New Roman"/>
          <w:highlight w:val="none"/>
        </w:rPr>
        <w:t>款规定的资质、业绩、信誉等要求。</w:t>
      </w:r>
    </w:p>
    <w:p>
      <w:pPr>
        <w:keepNext/>
        <w:keepLines/>
        <w:spacing w:before="120" w:after="120"/>
        <w:outlineLvl w:val="2"/>
        <w:rPr>
          <w:rFonts w:ascii="Times New Roman" w:hAnsi="Times New Roman" w:eastAsia="黑体" w:cs="Times New Roman"/>
          <w:bCs/>
          <w:sz w:val="24"/>
          <w:szCs w:val="32"/>
          <w:highlight w:val="none"/>
        </w:rPr>
      </w:pPr>
      <w:bookmarkStart w:id="93" w:name="_Toc14201232"/>
      <w:bookmarkStart w:id="94" w:name="_Toc26656963"/>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响应文件的编制</w:t>
      </w:r>
      <w:bookmarkEnd w:id="93"/>
      <w:bookmarkEnd w:id="94"/>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响应文件应按第六章“响应文件格式”进行编写，如有必要，可以增加附页，作为响应文件的组成部分。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.2 响应文件应当对询比文件有关</w:t>
      </w:r>
      <w:r>
        <w:rPr>
          <w:rFonts w:hint="eastAsia" w:ascii="Times New Roman" w:hAnsi="Times New Roman" w:cs="Times New Roman"/>
          <w:highlight w:val="none"/>
        </w:rPr>
        <w:t>服务</w:t>
      </w:r>
      <w:r>
        <w:rPr>
          <w:rFonts w:ascii="Times New Roman" w:hAnsi="Times New Roman" w:cs="Times New Roman"/>
          <w:highlight w:val="none"/>
        </w:rPr>
        <w:t>期、响应有效期、质量要求、</w:t>
      </w:r>
      <w:r>
        <w:rPr>
          <w:rFonts w:hint="eastAsia" w:ascii="Times New Roman" w:hAnsi="Times New Roman" w:cs="Times New Roman"/>
          <w:highlight w:val="none"/>
          <w:lang w:eastAsia="zh-CN"/>
        </w:rPr>
        <w:t>安全目标</w:t>
      </w:r>
      <w:r>
        <w:rPr>
          <w:rFonts w:ascii="Times New Roman" w:hAnsi="Times New Roman" w:cs="Times New Roman"/>
          <w:highlight w:val="none"/>
        </w:rPr>
        <w:t>、技术标准和要求、</w:t>
      </w:r>
      <w:r>
        <w:rPr>
          <w:rFonts w:hint="eastAsia" w:ascii="Times New Roman" w:hAnsi="Times New Roman" w:cs="Times New Roman"/>
          <w:highlight w:val="none"/>
        </w:rPr>
        <w:t>采购范围</w:t>
      </w:r>
      <w:r>
        <w:rPr>
          <w:rFonts w:ascii="Times New Roman" w:hAnsi="Times New Roman" w:cs="Times New Roman"/>
          <w:highlight w:val="none"/>
        </w:rPr>
        <w:t>等实质性内容作出响应。</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.3响应文件的制作应满足以下规定：</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响应</w:t>
      </w:r>
      <w:r>
        <w:rPr>
          <w:rFonts w:ascii="Times New Roman" w:hAnsi="Times New Roman" w:cs="Times New Roman"/>
          <w:highlight w:val="none"/>
        </w:rPr>
        <w:t>文件应用不褪色的材料书写或打印，并按第六章“</w:t>
      </w:r>
      <w:r>
        <w:rPr>
          <w:rFonts w:hint="eastAsia" w:ascii="Times New Roman" w:hAnsi="Times New Roman" w:cs="Times New Roman"/>
          <w:highlight w:val="none"/>
        </w:rPr>
        <w:t>响应文件</w:t>
      </w:r>
      <w:r>
        <w:rPr>
          <w:rFonts w:ascii="Times New Roman" w:hAnsi="Times New Roman" w:cs="Times New Roman"/>
          <w:highlight w:val="none"/>
        </w:rPr>
        <w:t>格式”的要求进行</w:t>
      </w:r>
      <w:r>
        <w:rPr>
          <w:rFonts w:hint="eastAsia" w:ascii="Times New Roman" w:hAnsi="Times New Roman" w:cs="Times New Roman"/>
          <w:highlight w:val="none"/>
        </w:rPr>
        <w:t>签名</w:t>
      </w:r>
      <w:r>
        <w:rPr>
          <w:rFonts w:ascii="Times New Roman" w:hAnsi="Times New Roman" w:cs="Times New Roman"/>
          <w:highlight w:val="none"/>
        </w:rPr>
        <w:t>和（或）盖章。</w:t>
      </w:r>
      <w:r>
        <w:rPr>
          <w:rFonts w:hint="eastAsia" w:ascii="Times New Roman" w:hAnsi="Times New Roman" w:cs="Times New Roman"/>
          <w:highlight w:val="none"/>
        </w:rPr>
        <w:t>响应</w:t>
      </w:r>
      <w:r>
        <w:rPr>
          <w:rFonts w:ascii="Times New Roman" w:hAnsi="Times New Roman" w:cs="Times New Roman"/>
          <w:highlight w:val="none"/>
        </w:rPr>
        <w:t>文件应尽量避免涂改、行间插字或删除。如果出现上述情况，改动之处应由</w:t>
      </w:r>
      <w:r>
        <w:rPr>
          <w:rFonts w:hint="eastAsia" w:ascii="Times New Roman" w:hAnsi="Times New Roman" w:cs="Times New Roman"/>
          <w:highlight w:val="none"/>
        </w:rPr>
        <w:t>供应商</w:t>
      </w:r>
      <w:r>
        <w:rPr>
          <w:rFonts w:ascii="Times New Roman" w:hAnsi="Times New Roman" w:cs="Times New Roman"/>
          <w:highlight w:val="none"/>
        </w:rPr>
        <w:t>的法定代表人或其授权的代理人</w:t>
      </w:r>
      <w:r>
        <w:rPr>
          <w:rFonts w:hint="eastAsia" w:ascii="Times New Roman" w:hAnsi="Times New Roman" w:cs="Times New Roman"/>
          <w:highlight w:val="none"/>
        </w:rPr>
        <w:t>签名</w:t>
      </w:r>
      <w:r>
        <w:rPr>
          <w:rFonts w:ascii="Times New Roman" w:hAnsi="Times New Roman" w:cs="Times New Roman"/>
          <w:highlight w:val="none"/>
        </w:rPr>
        <w:t>或盖单位章。</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响应文件</w:t>
      </w:r>
      <w:r>
        <w:rPr>
          <w:rFonts w:ascii="Times New Roman" w:hAnsi="Times New Roman" w:cs="Times New Roman"/>
          <w:highlight w:val="none"/>
        </w:rPr>
        <w:t>正本一份，副本</w:t>
      </w:r>
      <w:r>
        <w:rPr>
          <w:rFonts w:hint="eastAsia" w:ascii="Times New Roman" w:hAnsi="Times New Roman" w:cs="Times New Roman"/>
          <w:highlight w:val="none"/>
          <w:lang w:val="en-US" w:eastAsia="zh-CN"/>
        </w:rPr>
        <w:t>一</w:t>
      </w:r>
      <w:r>
        <w:rPr>
          <w:rFonts w:ascii="Times New Roman" w:hAnsi="Times New Roman" w:cs="Times New Roman"/>
          <w:highlight w:val="none"/>
        </w:rPr>
        <w:t>份。正本和副本的封面右上角上应清楚地标记“正本”或“副本”的字样。当副本和正本不一致时，以正本文件为准。</w:t>
      </w:r>
      <w:r>
        <w:rPr>
          <w:rFonts w:hint="eastAsia" w:ascii="Times New Roman" w:hAnsi="Times New Roman" w:eastAsia="宋体" w:cs="Times New Roman"/>
          <w:szCs w:val="21"/>
          <w:highlight w:val="none"/>
          <w:lang w:val="en-US" w:eastAsia="zh-CN"/>
        </w:rPr>
        <w:t>同时提供响应文件</w:t>
      </w:r>
      <w:r>
        <w:rPr>
          <w:rFonts w:hint="eastAsia" w:ascii="Times New Roman" w:hAnsi="Times New Roman" w:eastAsia="宋体" w:cs="Times New Roman"/>
          <w:b/>
          <w:bCs/>
          <w:szCs w:val="21"/>
          <w:highlight w:val="none"/>
          <w:lang w:val="en-US" w:eastAsia="zh-CN"/>
        </w:rPr>
        <w:t>签字盖章完整</w:t>
      </w:r>
      <w:r>
        <w:rPr>
          <w:rFonts w:hint="eastAsia" w:ascii="Times New Roman" w:hAnsi="Times New Roman" w:eastAsia="宋体" w:cs="Times New Roman"/>
          <w:szCs w:val="21"/>
          <w:highlight w:val="none"/>
          <w:lang w:val="en-US" w:eastAsia="zh-CN"/>
        </w:rPr>
        <w:t>扫描件电子版（U盘）一份。</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响应文件</w:t>
      </w:r>
      <w:r>
        <w:rPr>
          <w:rFonts w:ascii="Times New Roman" w:hAnsi="Times New Roman" w:cs="Times New Roman"/>
          <w:highlight w:val="none"/>
        </w:rPr>
        <w:t>的正本与副本应分别装订。</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95" w:name="_Toc14201233"/>
      <w:bookmarkStart w:id="96" w:name="_Toc26656964"/>
      <w:bookmarkStart w:id="97" w:name="_Toc9067723"/>
      <w:r>
        <w:rPr>
          <w:rFonts w:ascii="Times New Roman" w:hAnsi="Times New Roman" w:eastAsia="黑体" w:cs="Times New Roman"/>
          <w:bCs/>
          <w:sz w:val="24"/>
          <w:szCs w:val="32"/>
          <w:highlight w:val="none"/>
        </w:rPr>
        <w:t xml:space="preserve">4. </w:t>
      </w:r>
      <w:bookmarkEnd w:id="95"/>
      <w:bookmarkEnd w:id="96"/>
      <w:bookmarkEnd w:id="97"/>
      <w:r>
        <w:rPr>
          <w:rFonts w:ascii="Times New Roman" w:hAnsi="Times New Roman" w:eastAsia="黑体" w:cs="Times New Roman"/>
          <w:bCs/>
          <w:sz w:val="24"/>
          <w:szCs w:val="32"/>
          <w:highlight w:val="none"/>
        </w:rPr>
        <w:t>响应文件的递交</w:t>
      </w:r>
    </w:p>
    <w:p>
      <w:pPr>
        <w:keepNext/>
        <w:keepLines/>
        <w:spacing w:before="120" w:after="120"/>
        <w:outlineLvl w:val="2"/>
        <w:rPr>
          <w:rFonts w:ascii="Times New Roman" w:hAnsi="Times New Roman" w:eastAsia="黑体" w:cs="Times New Roman"/>
          <w:bCs/>
          <w:sz w:val="24"/>
          <w:szCs w:val="32"/>
          <w:highlight w:val="none"/>
        </w:rPr>
      </w:pPr>
      <w:bookmarkStart w:id="98" w:name="_Toc26656965"/>
      <w:bookmarkStart w:id="99" w:name="_Toc14201234"/>
      <w:r>
        <w:rPr>
          <w:rFonts w:ascii="Times New Roman" w:hAnsi="Times New Roman" w:eastAsia="黑体" w:cs="Times New Roman"/>
          <w:bCs/>
          <w:sz w:val="24"/>
          <w:szCs w:val="32"/>
          <w:highlight w:val="none"/>
        </w:rPr>
        <w:t>4.1响应文件的密封和标记</w:t>
      </w:r>
      <w:bookmarkEnd w:id="98"/>
      <w:bookmarkEnd w:id="99"/>
    </w:p>
    <w:p>
      <w:pPr>
        <w:spacing w:line="440" w:lineRule="exact"/>
        <w:ind w:firstLine="420"/>
        <w:rPr>
          <w:rFonts w:ascii="Times New Roman" w:hAnsi="Times New Roman" w:cs="Times New Roman"/>
          <w:highlight w:val="none"/>
        </w:rPr>
      </w:pPr>
      <w:r>
        <w:rPr>
          <w:rFonts w:ascii="Times New Roman" w:hAnsi="Times New Roman" w:cs="Times New Roman"/>
          <w:highlight w:val="none"/>
        </w:rPr>
        <w:t>4.1.1响应文件</w:t>
      </w:r>
      <w:r>
        <w:rPr>
          <w:rFonts w:hint="eastAsia" w:ascii="Times New Roman" w:hAnsi="Times New Roman" w:cs="Times New Roman"/>
          <w:highlight w:val="none"/>
        </w:rPr>
        <w:t>正、副本</w:t>
      </w:r>
      <w:r>
        <w:rPr>
          <w:rFonts w:ascii="Times New Roman" w:hAnsi="Times New Roman" w:cs="Times New Roman"/>
          <w:highlight w:val="none"/>
        </w:rPr>
        <w:t>应密封包装</w:t>
      </w:r>
      <w:r>
        <w:rPr>
          <w:rFonts w:hint="eastAsia" w:ascii="Times New Roman" w:hAnsi="Times New Roman" w:cs="Times New Roman"/>
          <w:highlight w:val="none"/>
        </w:rPr>
        <w:t>在一个封套内，封套上注明：</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rPr>
        <w:t>供应商名称：</w:t>
      </w:r>
      <w:r>
        <w:rPr>
          <w:rFonts w:hint="eastAsia" w:ascii="Times New Roman" w:hAnsi="Times New Roman" w:eastAsia="黑体" w:cs="黑体"/>
          <w:bCs/>
          <w:snapToGrid w:val="0"/>
          <w:kern w:val="0"/>
          <w:szCs w:val="21"/>
          <w:highlight w:val="none"/>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rPr>
        <w:t>安联海德公馆二期竣工资料档案技术服务</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lang w:val="en-US" w:eastAsia="zh-CN"/>
        </w:rPr>
        <w:t>2024</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lang w:val="en-US" w:eastAsia="zh-CN"/>
        </w:rPr>
        <w:t>4</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lang w:val="en-US" w:eastAsia="zh-CN"/>
        </w:rPr>
        <w:t>30</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lang w:val="en-US" w:eastAsia="zh-CN"/>
        </w:rPr>
        <w:t>10</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lang w:val="en-US" w:eastAsia="zh-CN"/>
        </w:rPr>
        <w:t>00</w:t>
      </w:r>
      <w:r>
        <w:rPr>
          <w:rFonts w:hint="eastAsia" w:ascii="Times New Roman" w:hAnsi="Times New Roman" w:eastAsia="黑体" w:cs="黑体"/>
          <w:bCs/>
          <w:snapToGrid w:val="0"/>
          <w:kern w:val="0"/>
          <w:szCs w:val="21"/>
          <w:highlight w:val="none"/>
        </w:rPr>
        <w:t>分（递交响应文件的截止时间）前不得开启</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4.1.2</w:t>
      </w:r>
      <w:r>
        <w:rPr>
          <w:rFonts w:ascii="Times New Roman" w:hAnsi="Times New Roman"/>
          <w:highlight w:val="none"/>
        </w:rPr>
        <w:t>未按本章第4.1.1项</w:t>
      </w:r>
      <w:r>
        <w:rPr>
          <w:rFonts w:ascii="Times New Roman" w:hAnsi="Times New Roman" w:cs="Times New Roman"/>
          <w:highlight w:val="none"/>
        </w:rPr>
        <w:t>要求</w:t>
      </w:r>
      <w:r>
        <w:rPr>
          <w:rFonts w:ascii="Times New Roman" w:hAnsi="Times New Roman"/>
          <w:highlight w:val="none"/>
        </w:rPr>
        <w:t>密封的</w:t>
      </w:r>
      <w:r>
        <w:rPr>
          <w:rFonts w:hint="eastAsia" w:ascii="Times New Roman" w:hAnsi="Times New Roman"/>
          <w:highlight w:val="none"/>
        </w:rPr>
        <w:t>响应文件</w:t>
      </w:r>
      <w:r>
        <w:rPr>
          <w:rFonts w:ascii="Times New Roman" w:hAnsi="Times New Roman"/>
          <w:highlight w:val="none"/>
        </w:rPr>
        <w:t>，</w:t>
      </w:r>
      <w:r>
        <w:rPr>
          <w:rFonts w:hint="eastAsia" w:ascii="Times New Roman" w:hAnsi="Times New Roman"/>
          <w:highlight w:val="none"/>
        </w:rPr>
        <w:t>采购人</w:t>
      </w:r>
      <w:r>
        <w:rPr>
          <w:rFonts w:ascii="Times New Roman" w:hAnsi="Times New Roman"/>
          <w:highlight w:val="none"/>
        </w:rPr>
        <w:t>将予以拒收。</w:t>
      </w:r>
    </w:p>
    <w:p>
      <w:pPr>
        <w:keepNext/>
        <w:keepLines/>
        <w:spacing w:before="120" w:after="120"/>
        <w:outlineLvl w:val="2"/>
        <w:rPr>
          <w:rFonts w:ascii="Times New Roman" w:hAnsi="Times New Roman" w:eastAsia="黑体" w:cs="Times New Roman"/>
          <w:bCs/>
          <w:sz w:val="24"/>
          <w:szCs w:val="32"/>
          <w:highlight w:val="none"/>
        </w:rPr>
      </w:pPr>
      <w:bookmarkStart w:id="100" w:name="_Toc26656966"/>
      <w:bookmarkStart w:id="101" w:name="_Toc14201235"/>
      <w:r>
        <w:rPr>
          <w:rFonts w:ascii="Times New Roman" w:hAnsi="Times New Roman" w:eastAsia="黑体" w:cs="Times New Roman"/>
          <w:bCs/>
          <w:sz w:val="24"/>
          <w:szCs w:val="32"/>
          <w:highlight w:val="none"/>
        </w:rPr>
        <w:t>4.2 响应文件的递交</w:t>
      </w:r>
      <w:bookmarkEnd w:id="100"/>
      <w:bookmarkEnd w:id="101"/>
    </w:p>
    <w:p>
      <w:pPr>
        <w:spacing w:line="440" w:lineRule="exact"/>
        <w:ind w:firstLine="420"/>
        <w:rPr>
          <w:rFonts w:ascii="Times New Roman" w:hAnsi="Times New Roman" w:cs="Times New Roman"/>
          <w:highlight w:val="none"/>
        </w:rPr>
      </w:pPr>
      <w:r>
        <w:rPr>
          <w:rFonts w:ascii="Times New Roman" w:hAnsi="Times New Roman" w:cs="Times New Roman"/>
          <w:highlight w:val="none"/>
        </w:rPr>
        <w:t>4.2.1供应商应当</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第5条的规定递交响应文件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w:t>
      </w:r>
      <w:r>
        <w:rPr>
          <w:rFonts w:hint="eastAsia" w:ascii="Times New Roman" w:hAnsi="Times New Roman" w:cs="Times New Roman"/>
          <w:highlight w:val="none"/>
        </w:rPr>
        <w:t>2</w:t>
      </w:r>
      <w:r>
        <w:rPr>
          <w:rFonts w:ascii="Times New Roman" w:hAnsi="Times New Roman" w:cs="Times New Roman"/>
          <w:highlight w:val="none"/>
        </w:rPr>
        <w:t xml:space="preserve"> </w:t>
      </w:r>
      <w:r>
        <w:rPr>
          <w:rFonts w:hint="eastAsia" w:ascii="Times New Roman" w:hAnsi="Times New Roman" w:cs="Times New Roman"/>
          <w:highlight w:val="none"/>
        </w:rPr>
        <w:t>递交响应文件的供应商数量不足3家时，采购人将宣布本次采购失败，并退还已递交的响应文件。</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4.2.3 除第4.2.2项规定外，</w:t>
      </w:r>
      <w:r>
        <w:rPr>
          <w:rFonts w:ascii="Times New Roman" w:hAnsi="Times New Roman" w:cs="Times New Roman"/>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2" w:name="_Toc14201237"/>
      <w:bookmarkStart w:id="103" w:name="_Toc26656968"/>
      <w:bookmarkStart w:id="104" w:name="_Toc9067724"/>
      <w:r>
        <w:rPr>
          <w:rFonts w:ascii="Times New Roman" w:hAnsi="Times New Roman" w:eastAsia="黑体" w:cs="Times New Roman"/>
          <w:bCs/>
          <w:sz w:val="24"/>
          <w:szCs w:val="32"/>
          <w:highlight w:val="none"/>
        </w:rPr>
        <w:t xml:space="preserve">5. </w:t>
      </w:r>
      <w:bookmarkEnd w:id="102"/>
      <w:bookmarkEnd w:id="103"/>
      <w:bookmarkEnd w:id="104"/>
      <w:r>
        <w:rPr>
          <w:rFonts w:ascii="Times New Roman" w:hAnsi="Times New Roman" w:eastAsia="黑体" w:cs="Times New Roman"/>
          <w:bCs/>
          <w:sz w:val="24"/>
          <w:szCs w:val="32"/>
          <w:highlight w:val="none"/>
        </w:rPr>
        <w:t>启封</w:t>
      </w:r>
    </w:p>
    <w:p>
      <w:pPr>
        <w:keepNext/>
        <w:keepLines/>
        <w:spacing w:before="120" w:after="120"/>
        <w:outlineLvl w:val="2"/>
        <w:rPr>
          <w:rFonts w:ascii="Times New Roman" w:hAnsi="Times New Roman" w:eastAsia="黑体" w:cs="Times New Roman"/>
          <w:bCs/>
          <w:sz w:val="24"/>
          <w:szCs w:val="32"/>
          <w:highlight w:val="none"/>
        </w:rPr>
      </w:pPr>
      <w:bookmarkStart w:id="105" w:name="_Toc26656969"/>
      <w:bookmarkStart w:id="106" w:name="_Toc14201238"/>
      <w:r>
        <w:rPr>
          <w:rFonts w:ascii="Times New Roman" w:hAnsi="Times New Roman" w:eastAsia="黑体" w:cs="Times New Roman"/>
          <w:bCs/>
          <w:sz w:val="24"/>
          <w:szCs w:val="32"/>
          <w:highlight w:val="none"/>
        </w:rPr>
        <w:t>5.1 启封时间和地点</w:t>
      </w:r>
      <w:bookmarkEnd w:id="105"/>
      <w:bookmarkEnd w:id="106"/>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采购人在本章第4.2.1项规定的响应文件递交截止时间（启封时间），</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第6条的规定进行启封</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highlight w:val="none"/>
        </w:rPr>
      </w:pPr>
      <w:bookmarkStart w:id="107" w:name="_Toc14201239"/>
      <w:bookmarkStart w:id="108" w:name="_Toc26656970"/>
      <w:r>
        <w:rPr>
          <w:rFonts w:ascii="Times New Roman" w:hAnsi="Times New Roman" w:eastAsia="黑体" w:cs="Times New Roman"/>
          <w:bCs/>
          <w:sz w:val="24"/>
          <w:szCs w:val="32"/>
          <w:highlight w:val="none"/>
        </w:rPr>
        <w:t>5.2</w:t>
      </w:r>
      <w:r>
        <w:rPr>
          <w:rFonts w:hint="eastAsia" w:ascii="Times New Roman" w:hAnsi="Times New Roman" w:eastAsia="黑体" w:cs="Times New Roman"/>
          <w:bCs/>
          <w:sz w:val="24"/>
          <w:szCs w:val="32"/>
          <w:highlight w:val="none"/>
        </w:rPr>
        <w:t>启封</w:t>
      </w:r>
      <w:r>
        <w:rPr>
          <w:rFonts w:ascii="Times New Roman" w:hAnsi="Times New Roman" w:eastAsia="黑体" w:cs="Times New Roman"/>
          <w:bCs/>
          <w:sz w:val="24"/>
          <w:szCs w:val="32"/>
          <w:highlight w:val="none"/>
        </w:rPr>
        <w:t>程序</w:t>
      </w:r>
      <w:bookmarkEnd w:id="107"/>
      <w:bookmarkEnd w:id="108"/>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5.2.1主持人按下列程序进行启封：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（1）公布在响应文件递交截止时间</w:t>
      </w:r>
      <w:r>
        <w:rPr>
          <w:rFonts w:hint="eastAsia" w:ascii="Times New Roman" w:hAnsi="Times New Roman" w:cs="Times New Roman"/>
          <w:highlight w:val="none"/>
        </w:rPr>
        <w:t>前</w:t>
      </w:r>
      <w:r>
        <w:rPr>
          <w:rFonts w:ascii="Times New Roman" w:hAnsi="Times New Roman" w:cs="Times New Roman"/>
          <w:highlight w:val="none"/>
        </w:rPr>
        <w:t>递交响应文件的供应商名称；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（2）由供应商推选的代表检查响应文件的密封情况； </w:t>
      </w:r>
    </w:p>
    <w:p>
      <w:pPr>
        <w:spacing w:line="440" w:lineRule="exact"/>
        <w:ind w:firstLine="420"/>
        <w:rPr>
          <w:rFonts w:ascii="Times New Roman" w:hAnsi="Times New Roman" w:cs="Times New Roman"/>
          <w:bCs/>
          <w:highlight w:val="none"/>
        </w:rPr>
      </w:pPr>
      <w:r>
        <w:rPr>
          <w:rFonts w:ascii="Times New Roman" w:hAnsi="Times New Roman" w:cs="Times New Roman"/>
          <w:highlight w:val="none"/>
        </w:rPr>
        <w:t>（3）</w:t>
      </w:r>
      <w:r>
        <w:rPr>
          <w:rFonts w:ascii="Times New Roman" w:hAnsi="Times New Roman" w:cs="Times New Roman"/>
          <w:bCs/>
          <w:highlight w:val="none"/>
        </w:rPr>
        <w:t>对响应文件进行启封，公布供应商名称、合同包名称、报价、质量目标、安全目标、</w:t>
      </w:r>
      <w:r>
        <w:rPr>
          <w:rFonts w:hint="eastAsia" w:ascii="Times New Roman" w:hAnsi="Times New Roman" w:cs="Times New Roman"/>
          <w:bCs/>
          <w:highlight w:val="none"/>
        </w:rPr>
        <w:t>服务</w:t>
      </w:r>
      <w:r>
        <w:rPr>
          <w:rFonts w:ascii="Times New Roman" w:hAnsi="Times New Roman" w:cs="Times New Roman"/>
          <w:bCs/>
          <w:highlight w:val="none"/>
        </w:rPr>
        <w:t>期、响应保证金递交情况及其他内容；</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4</w:t>
      </w:r>
      <w:r>
        <w:rPr>
          <w:rFonts w:ascii="Times New Roman" w:hAnsi="Times New Roman" w:cs="Times New Roman"/>
          <w:bCs/>
          <w:highlight w:val="none"/>
        </w:rPr>
        <w:t>）</w:t>
      </w:r>
      <w:r>
        <w:rPr>
          <w:rFonts w:hint="eastAsia" w:ascii="Times New Roman" w:hAnsi="Times New Roman"/>
          <w:highlight w:val="none"/>
        </w:rPr>
        <w:t>供应商</w:t>
      </w:r>
      <w:r>
        <w:rPr>
          <w:rFonts w:ascii="Times New Roman" w:hAnsi="Times New Roman"/>
          <w:highlight w:val="none"/>
        </w:rPr>
        <w:t>代表、</w:t>
      </w:r>
      <w:r>
        <w:rPr>
          <w:rFonts w:hint="eastAsia" w:ascii="Times New Roman" w:hAnsi="Times New Roman"/>
          <w:highlight w:val="none"/>
        </w:rPr>
        <w:t>采购</w:t>
      </w:r>
      <w:r>
        <w:rPr>
          <w:rFonts w:ascii="Times New Roman" w:hAnsi="Times New Roman"/>
          <w:highlight w:val="none"/>
        </w:rPr>
        <w:t>人代表、记录人等有关人员在</w:t>
      </w:r>
      <w:r>
        <w:rPr>
          <w:rFonts w:hint="eastAsia" w:ascii="Times New Roman" w:hAnsi="Times New Roman"/>
          <w:highlight w:val="none"/>
        </w:rPr>
        <w:t>启封</w:t>
      </w:r>
      <w:r>
        <w:rPr>
          <w:rFonts w:ascii="Times New Roman" w:hAnsi="Times New Roman"/>
          <w:highlight w:val="none"/>
        </w:rPr>
        <w:t>记录上</w:t>
      </w:r>
      <w:r>
        <w:rPr>
          <w:rFonts w:hint="eastAsia" w:ascii="Times New Roman" w:hAnsi="Times New Roman"/>
          <w:highlight w:val="none"/>
        </w:rPr>
        <w:t>签名</w:t>
      </w:r>
      <w:r>
        <w:rPr>
          <w:rFonts w:ascii="Times New Roman" w:hAnsi="Times New Roman"/>
          <w:highlight w:val="none"/>
        </w:rPr>
        <w:t>确认；</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5</w:t>
      </w:r>
      <w:r>
        <w:rPr>
          <w:rFonts w:ascii="Times New Roman" w:hAnsi="Times New Roman" w:cs="Times New Roman"/>
          <w:bCs/>
          <w:highlight w:val="none"/>
        </w:rPr>
        <w:t>）</w:t>
      </w:r>
      <w:r>
        <w:rPr>
          <w:rFonts w:hint="eastAsia" w:ascii="Times New Roman" w:hAnsi="Times New Roman" w:cs="Times New Roman"/>
          <w:bCs/>
          <w:highlight w:val="none"/>
        </w:rPr>
        <w:t>启封</w:t>
      </w:r>
      <w:r>
        <w:rPr>
          <w:rFonts w:ascii="Times New Roman" w:hAnsi="Times New Roman" w:cs="Times New Roman"/>
          <w:highlight w:val="none"/>
        </w:rPr>
        <w:t>结束</w:t>
      </w:r>
      <w:r>
        <w:rPr>
          <w:rFonts w:ascii="Times New Roman" w:hAnsi="Times New Roman" w:cs="Times New Roman"/>
          <w:bCs/>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5.2.</w:t>
      </w:r>
      <w:r>
        <w:rPr>
          <w:rFonts w:hint="eastAsia" w:ascii="Times New Roman" w:hAnsi="Times New Roman" w:cs="Times New Roman"/>
          <w:highlight w:val="none"/>
          <w:lang w:val="en-US" w:eastAsia="zh-CN"/>
        </w:rPr>
        <w:t>2</w:t>
      </w:r>
      <w:r>
        <w:rPr>
          <w:rFonts w:ascii="Times New Roman" w:hAnsi="Times New Roman" w:cs="Times New Roman"/>
          <w:highlight w:val="none"/>
        </w:rPr>
        <w:t>供应商</w:t>
      </w:r>
      <w:r>
        <w:rPr>
          <w:rFonts w:hint="eastAsia" w:ascii="Times New Roman" w:hAnsi="Times New Roman" w:cs="Times New Roman"/>
          <w:highlight w:val="none"/>
        </w:rPr>
        <w:t>在</w:t>
      </w:r>
      <w:r>
        <w:rPr>
          <w:rFonts w:ascii="Times New Roman" w:hAnsi="Times New Roman" w:cs="Times New Roman"/>
          <w:highlight w:val="none"/>
        </w:rPr>
        <w:t>启封过程</w:t>
      </w:r>
      <w:r>
        <w:rPr>
          <w:rFonts w:hint="eastAsia" w:ascii="Times New Roman" w:hAnsi="Times New Roman" w:cs="Times New Roman"/>
          <w:highlight w:val="none"/>
        </w:rPr>
        <w:t>中</w:t>
      </w:r>
      <w:r>
        <w:rPr>
          <w:rFonts w:ascii="Times New Roman" w:hAnsi="Times New Roman" w:cs="Times New Roman"/>
          <w:highlight w:val="none"/>
        </w:rPr>
        <w:t>有</w:t>
      </w:r>
      <w:r>
        <w:rPr>
          <w:rFonts w:hint="eastAsia" w:ascii="Times New Roman" w:hAnsi="Times New Roman" w:cs="Times New Roman"/>
          <w:highlight w:val="none"/>
        </w:rPr>
        <w:t>疑问</w:t>
      </w:r>
      <w:r>
        <w:rPr>
          <w:rFonts w:ascii="Times New Roman" w:hAnsi="Times New Roman" w:cs="Times New Roman"/>
          <w:highlight w:val="none"/>
        </w:rPr>
        <w:t>的，应当在</w:t>
      </w:r>
      <w:r>
        <w:rPr>
          <w:rFonts w:hint="eastAsia" w:ascii="Times New Roman" w:hAnsi="Times New Roman" w:cs="Times New Roman"/>
          <w:highlight w:val="none"/>
        </w:rPr>
        <w:t>现场</w:t>
      </w:r>
      <w:r>
        <w:rPr>
          <w:rFonts w:ascii="Times New Roman" w:hAnsi="Times New Roman" w:cs="Times New Roman"/>
          <w:highlight w:val="none"/>
        </w:rPr>
        <w:t>提出</w:t>
      </w:r>
      <w:r>
        <w:rPr>
          <w:rFonts w:hint="eastAsia" w:ascii="Times New Roman" w:hAnsi="Times New Roman" w:cs="Times New Roman"/>
          <w:highlight w:val="none"/>
        </w:rPr>
        <w:t>，</w:t>
      </w:r>
      <w:r>
        <w:rPr>
          <w:rFonts w:ascii="Times New Roman" w:hAnsi="Times New Roman" w:cs="Times New Roman"/>
          <w:highlight w:val="none"/>
        </w:rPr>
        <w:t>采购人</w:t>
      </w:r>
      <w:r>
        <w:rPr>
          <w:rFonts w:hint="eastAsia" w:ascii="Times New Roman" w:hAnsi="Times New Roman" w:cs="Times New Roman"/>
          <w:highlight w:val="none"/>
        </w:rPr>
        <w:t>将</w:t>
      </w:r>
      <w:r>
        <w:rPr>
          <w:rFonts w:ascii="Times New Roman" w:hAnsi="Times New Roman" w:cs="Times New Roman"/>
          <w:highlight w:val="none"/>
        </w:rPr>
        <w:t>当场作出答复。</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9" w:name="_Toc26656972"/>
      <w:bookmarkStart w:id="110" w:name="_Toc14201241"/>
      <w:bookmarkStart w:id="111" w:name="_Toc9067725"/>
      <w:r>
        <w:rPr>
          <w:rFonts w:ascii="Times New Roman" w:hAnsi="Times New Roman" w:eastAsia="黑体" w:cs="Times New Roman"/>
          <w:bCs/>
          <w:sz w:val="24"/>
          <w:szCs w:val="32"/>
          <w:highlight w:val="none"/>
        </w:rPr>
        <w:t>6. 评</w:t>
      </w:r>
      <w:bookmarkEnd w:id="109"/>
      <w:bookmarkEnd w:id="110"/>
      <w:bookmarkEnd w:id="111"/>
      <w:r>
        <w:rPr>
          <w:rFonts w:ascii="Times New Roman" w:hAnsi="Times New Roman" w:eastAsia="黑体" w:cs="Times New Roman"/>
          <w:bCs/>
          <w:sz w:val="24"/>
          <w:szCs w:val="32"/>
          <w:highlight w:val="none"/>
        </w:rPr>
        <w:t>审</w:t>
      </w:r>
    </w:p>
    <w:p>
      <w:pPr>
        <w:keepNext/>
        <w:keepLines/>
        <w:spacing w:before="120" w:after="120"/>
        <w:outlineLvl w:val="2"/>
        <w:rPr>
          <w:rFonts w:ascii="Times New Roman" w:hAnsi="Times New Roman" w:eastAsia="黑体" w:cs="Times New Roman"/>
          <w:bCs/>
          <w:sz w:val="24"/>
          <w:szCs w:val="32"/>
          <w:highlight w:val="none"/>
        </w:rPr>
      </w:pPr>
      <w:bookmarkStart w:id="112" w:name="_Toc14201242"/>
      <w:bookmarkStart w:id="113" w:name="_Toc26656973"/>
      <w:r>
        <w:rPr>
          <w:rFonts w:ascii="Times New Roman" w:hAnsi="Times New Roman" w:eastAsia="黑体" w:cs="Times New Roman"/>
          <w:bCs/>
          <w:sz w:val="24"/>
          <w:szCs w:val="32"/>
          <w:highlight w:val="none"/>
        </w:rPr>
        <w:t>6.1</w:t>
      </w:r>
      <w:bookmarkEnd w:id="112"/>
      <w:bookmarkEnd w:id="113"/>
      <w:r>
        <w:rPr>
          <w:rFonts w:hint="eastAsia" w:ascii="Times New Roman" w:hAnsi="Times New Roman" w:eastAsia="黑体" w:cs="Times New Roman"/>
          <w:bCs/>
          <w:sz w:val="24"/>
          <w:szCs w:val="32"/>
          <w:highlight w:val="none"/>
        </w:rPr>
        <w:t>评审小组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评审由采购人</w:t>
      </w:r>
      <w:r>
        <w:rPr>
          <w:rFonts w:hint="eastAsia" w:ascii="Times New Roman" w:hAnsi="Times New Roman" w:cs="Times New Roman"/>
          <w:highlight w:val="none"/>
        </w:rPr>
        <w:t>自行</w:t>
      </w:r>
      <w:r>
        <w:rPr>
          <w:rFonts w:ascii="Times New Roman" w:hAnsi="Times New Roman" w:cs="Times New Roman"/>
          <w:highlight w:val="none"/>
        </w:rPr>
        <w:t>组建的</w:t>
      </w:r>
      <w:r>
        <w:rPr>
          <w:rFonts w:hint="eastAsia" w:ascii="Times New Roman" w:hAnsi="Times New Roman" w:cs="Times New Roman"/>
          <w:highlight w:val="none"/>
        </w:rPr>
        <w:t>评审小组</w:t>
      </w:r>
      <w:r>
        <w:rPr>
          <w:rFonts w:ascii="Times New Roman" w:hAnsi="Times New Roman" w:cs="Times New Roman"/>
          <w:highlight w:val="none"/>
        </w:rPr>
        <w:t>负责。</w:t>
      </w:r>
      <w:r>
        <w:rPr>
          <w:rFonts w:hint="eastAsia" w:ascii="Times New Roman" w:hAnsi="Times New Roman" w:cs="Times New Roman"/>
          <w:highlight w:val="none"/>
        </w:rPr>
        <w:t>评审小组人数：3~7人（单数）</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114" w:name="_Toc26656975"/>
      <w:bookmarkStart w:id="115" w:name="_Toc14201244"/>
      <w:r>
        <w:rPr>
          <w:rFonts w:ascii="Times New Roman" w:hAnsi="Times New Roman" w:eastAsia="黑体" w:cs="Times New Roman"/>
          <w:bCs/>
          <w:sz w:val="24"/>
          <w:szCs w:val="32"/>
          <w:highlight w:val="none"/>
        </w:rPr>
        <w:t>6.</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评</w:t>
      </w:r>
      <w:bookmarkEnd w:id="114"/>
      <w:bookmarkEnd w:id="115"/>
      <w:r>
        <w:rPr>
          <w:rFonts w:ascii="Times New Roman" w:hAnsi="Times New Roman" w:eastAsia="黑体" w:cs="Times New Roman"/>
          <w:bCs/>
          <w:sz w:val="24"/>
          <w:szCs w:val="32"/>
          <w:highlight w:val="none"/>
        </w:rPr>
        <w:t>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rFonts w:hint="eastAsia"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2若递交响应文件的供应商数量达到3家及以上，但仅有2家供应商通过初步评审，经评审小组评判此2家供应商仍具有竞争性，即可以继续进行评审。</w:t>
      </w:r>
    </w:p>
    <w:p>
      <w:pPr>
        <w:spacing w:after="0"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6.2.3 </w:t>
      </w:r>
      <w:r>
        <w:rPr>
          <w:rFonts w:hint="default" w:ascii="Times New Roman" w:hAnsi="Times New Roman" w:cs="Times New Roman"/>
          <w:color w:val="auto"/>
          <w:highlight w:val="none"/>
        </w:rPr>
        <w:t xml:space="preserve">若采购人发现响应文件出现以下任一情况，其报价将不再参加评审基准价的计算： </w:t>
      </w:r>
    </w:p>
    <w:p>
      <w:pPr>
        <w:spacing w:after="0"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（1）报价超出采购人公布的最高限价；</w:t>
      </w:r>
    </w:p>
    <w:p>
      <w:pPr>
        <w:spacing w:after="0"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）未在报价函上填写总报价； </w:t>
      </w:r>
    </w:p>
    <w:p>
      <w:pPr>
        <w:spacing w:after="0"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）报价函中的报价与已标价的报价清单总报价不一致（四舍五入除外）</w:t>
      </w:r>
      <w:r>
        <w:rPr>
          <w:rFonts w:hint="eastAsia" w:ascii="Times New Roman" w:hAnsi="Times New Roman" w:cs="Times New Roman"/>
          <w:color w:val="auto"/>
          <w:highlight w:val="none"/>
          <w:lang w:eastAsia="zh-CN"/>
        </w:rPr>
        <w:t>；</w:t>
      </w:r>
    </w:p>
    <w:p>
      <w:pPr>
        <w:spacing w:after="0" w:line="440" w:lineRule="exact"/>
        <w:ind w:firstLine="420"/>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u w:val="none"/>
          <w:lang w:val="en-US" w:eastAsia="zh-CN"/>
        </w:rPr>
        <w:t>）见供应商须知前附表（</w:t>
      </w:r>
      <w:r>
        <w:rPr>
          <w:rFonts w:hint="eastAsia" w:ascii="Times New Roman" w:hAnsi="Times New Roman" w:cs="Times New Roman"/>
          <w:color w:val="auto"/>
          <w:highlight w:val="none"/>
          <w:lang w:val="en-US" w:eastAsia="zh-CN"/>
        </w:rPr>
        <w:t>其他情形）。</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lang w:val="en-US" w:eastAsia="zh-CN"/>
        </w:rPr>
        <w:t>4</w:t>
      </w:r>
      <w:r>
        <w:rPr>
          <w:rFonts w:ascii="Times New Roman" w:hAnsi="Times New Roman" w:cs="Times New Roman"/>
          <w:highlight w:val="none"/>
        </w:rPr>
        <w:t>评审完成后，</w:t>
      </w:r>
      <w:r>
        <w:rPr>
          <w:rFonts w:hint="eastAsia" w:ascii="Times New Roman" w:hAnsi="Times New Roman" w:cs="Times New Roman"/>
          <w:highlight w:val="none"/>
        </w:rPr>
        <w:t>评审小组</w:t>
      </w:r>
      <w:r>
        <w:rPr>
          <w:rFonts w:ascii="Times New Roman" w:hAnsi="Times New Roman" w:cs="Times New Roman"/>
          <w:highlight w:val="none"/>
        </w:rPr>
        <w:t>应向采购人提交书面评审报告和成交候选人名单。</w:t>
      </w:r>
      <w:r>
        <w:rPr>
          <w:rFonts w:hint="eastAsia" w:ascii="Times New Roman" w:hAnsi="Times New Roman" w:cs="Times New Roman"/>
          <w:highlight w:val="none"/>
        </w:rPr>
        <w:t>评审小组</w:t>
      </w:r>
      <w:r>
        <w:rPr>
          <w:rFonts w:ascii="Times New Roman" w:hAnsi="Times New Roman" w:cs="Times New Roman"/>
          <w:highlight w:val="none"/>
        </w:rPr>
        <w:t>推荐成交候选人的人数</w:t>
      </w:r>
      <w:r>
        <w:rPr>
          <w:rFonts w:hint="eastAsia" w:ascii="Times New Roman" w:hAnsi="Times New Roman" w:cs="Times New Roman"/>
          <w:highlight w:val="none"/>
        </w:rPr>
        <w:t>为：3人（如不足3人，可以按实际数量推荐）</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16" w:name="_Toc9067726"/>
      <w:bookmarkStart w:id="117" w:name="_Toc26656976"/>
      <w:bookmarkStart w:id="118" w:name="_Toc14201245"/>
      <w:r>
        <w:rPr>
          <w:rFonts w:ascii="Times New Roman" w:hAnsi="Times New Roman" w:eastAsia="黑体" w:cs="Times New Roman"/>
          <w:bCs/>
          <w:sz w:val="24"/>
          <w:szCs w:val="32"/>
          <w:highlight w:val="none"/>
        </w:rPr>
        <w:t>7. 合同授予</w:t>
      </w:r>
      <w:bookmarkEnd w:id="116"/>
      <w:bookmarkEnd w:id="117"/>
      <w:bookmarkEnd w:id="118"/>
    </w:p>
    <w:p>
      <w:pPr>
        <w:keepNext/>
        <w:keepLines/>
        <w:spacing w:before="120" w:after="120"/>
        <w:outlineLvl w:val="2"/>
        <w:rPr>
          <w:rFonts w:ascii="Times New Roman" w:hAnsi="Times New Roman" w:eastAsia="黑体" w:cs="Times New Roman"/>
          <w:bCs/>
          <w:sz w:val="24"/>
          <w:szCs w:val="32"/>
          <w:highlight w:val="none"/>
        </w:rPr>
      </w:pPr>
      <w:bookmarkStart w:id="119" w:name="_Toc14201246"/>
      <w:bookmarkStart w:id="120" w:name="_Toc26656977"/>
      <w:r>
        <w:rPr>
          <w:rFonts w:ascii="Times New Roman" w:hAnsi="Times New Roman" w:eastAsia="黑体" w:cs="Times New Roman"/>
          <w:bCs/>
          <w:sz w:val="24"/>
          <w:szCs w:val="32"/>
          <w:highlight w:val="none"/>
        </w:rPr>
        <w:t>7.1成交候选人公示</w:t>
      </w:r>
      <w:bookmarkEnd w:id="119"/>
      <w:bookmarkEnd w:id="120"/>
    </w:p>
    <w:p>
      <w:pPr>
        <w:spacing w:line="440" w:lineRule="exact"/>
        <w:ind w:firstLine="420"/>
        <w:rPr>
          <w:rFonts w:ascii="Times New Roman" w:hAnsi="Times New Roman" w:cs="Times New Roman"/>
          <w:highlight w:val="none"/>
        </w:rPr>
      </w:pPr>
      <w:r>
        <w:rPr>
          <w:rFonts w:ascii="Times New Roman" w:hAnsi="Times New Roman" w:cs="Times New Roman"/>
          <w:highlight w:val="none"/>
        </w:rPr>
        <w:t>采用公开询比方式采购的项目，</w:t>
      </w:r>
      <w:r>
        <w:rPr>
          <w:rFonts w:hint="eastAsia" w:ascii="Times New Roman" w:hAnsi="Times New Roman" w:cs="Times New Roman"/>
          <w:highlight w:val="none"/>
        </w:rPr>
        <w:t>成交候选人将于</w:t>
      </w:r>
      <w:r>
        <w:rPr>
          <w:rFonts w:hint="eastAsia" w:ascii="Times New Roman" w:hAnsi="Times New Roman" w:cs="Times New Roman"/>
          <w:highlight w:val="none"/>
          <w:u w:val="single"/>
          <w:lang w:val="en-US" w:eastAsia="zh-CN"/>
        </w:rPr>
        <w:t>安徽安联高速公路有限公司</w:t>
      </w:r>
      <w:r>
        <w:rPr>
          <w:rFonts w:hint="eastAsia" w:ascii="Times New Roman" w:hAnsi="Times New Roman" w:cs="Times New Roman"/>
          <w:highlight w:val="none"/>
          <w:u w:val="single"/>
        </w:rPr>
        <w:t>（网址</w:t>
      </w:r>
      <w:r>
        <w:rPr>
          <w:rFonts w:hint="eastAsia" w:ascii="Times New Roman" w:hAnsi="Times New Roman" w:cs="Times New Roman"/>
          <w:highlight w:val="none"/>
          <w:u w:val="single"/>
          <w:lang w:eastAsia="zh-CN"/>
        </w:rPr>
        <w:t>：http://www.ahanlian.com/</w:t>
      </w:r>
      <w:r>
        <w:rPr>
          <w:rFonts w:hint="eastAsia" w:ascii="Times New Roman" w:hAnsi="Times New Roman" w:cs="Times New Roman"/>
          <w:highlight w:val="none"/>
          <w:u w:val="single"/>
        </w:rPr>
        <w:t>）</w:t>
      </w:r>
      <w:r>
        <w:rPr>
          <w:rFonts w:hint="eastAsia" w:ascii="Times New Roman" w:hAnsi="Times New Roman" w:cs="Times New Roman"/>
          <w:highlight w:val="none"/>
        </w:rPr>
        <w:t>公示，</w:t>
      </w:r>
      <w:r>
        <w:rPr>
          <w:rFonts w:ascii="Times New Roman" w:hAnsi="Times New Roman" w:cs="Times New Roman"/>
          <w:highlight w:val="none"/>
        </w:rPr>
        <w:t>公示期不得少于2日。</w:t>
      </w:r>
    </w:p>
    <w:p>
      <w:pPr>
        <w:keepNext/>
        <w:keepLines/>
        <w:spacing w:before="120" w:after="120"/>
        <w:outlineLvl w:val="2"/>
        <w:rPr>
          <w:rFonts w:ascii="Times New Roman" w:hAnsi="Times New Roman" w:eastAsia="黑体" w:cs="Times New Roman"/>
          <w:bCs/>
          <w:sz w:val="24"/>
          <w:szCs w:val="32"/>
          <w:highlight w:val="none"/>
        </w:rPr>
      </w:pPr>
      <w:bookmarkStart w:id="121" w:name="_Toc26656978"/>
      <w:bookmarkStart w:id="122" w:name="_Toc14201247"/>
      <w:r>
        <w:rPr>
          <w:rFonts w:ascii="Times New Roman" w:hAnsi="Times New Roman" w:eastAsia="黑体" w:cs="Times New Roman"/>
          <w:bCs/>
          <w:sz w:val="24"/>
          <w:szCs w:val="32"/>
          <w:highlight w:val="none"/>
        </w:rPr>
        <w:t>7.2评审结果异议</w:t>
      </w:r>
      <w:bookmarkEnd w:id="121"/>
      <w:bookmarkEnd w:id="122"/>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highlight w:val="none"/>
        </w:rPr>
      </w:pPr>
      <w:bookmarkStart w:id="123" w:name="_Toc26656979"/>
      <w:bookmarkStart w:id="124" w:name="_Toc14201248"/>
      <w:r>
        <w:rPr>
          <w:rFonts w:ascii="Times New Roman" w:hAnsi="Times New Roman" w:eastAsia="黑体" w:cs="Times New Roman"/>
          <w:bCs/>
          <w:sz w:val="24"/>
          <w:szCs w:val="32"/>
          <w:highlight w:val="none"/>
        </w:rPr>
        <w:t>7.3成交候选人履约能力审查</w:t>
      </w:r>
      <w:bookmarkEnd w:id="123"/>
      <w:bookmarkEnd w:id="124"/>
    </w:p>
    <w:p>
      <w:pPr>
        <w:spacing w:line="440" w:lineRule="exact"/>
        <w:ind w:firstLine="420"/>
        <w:rPr>
          <w:rFonts w:ascii="Times New Roman" w:hAnsi="Times New Roman" w:cs="Times New Roman"/>
          <w:highlight w:val="none"/>
        </w:rPr>
      </w:pPr>
      <w:r>
        <w:rPr>
          <w:rFonts w:ascii="Times New Roman" w:hAnsi="Times New Roman" w:cs="Times New Roman"/>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highlight w:val="none"/>
        </w:rPr>
        <w:t>评审小组</w:t>
      </w:r>
      <w:r>
        <w:rPr>
          <w:rFonts w:ascii="Times New Roman" w:hAnsi="Times New Roman" w:cs="Times New Roman"/>
          <w:highlight w:val="none"/>
        </w:rPr>
        <w:t>按照询比文件规定的标准和方法进行审查确认。</w:t>
      </w:r>
    </w:p>
    <w:p>
      <w:pPr>
        <w:keepNext/>
        <w:keepLines/>
        <w:spacing w:before="120" w:after="120"/>
        <w:outlineLvl w:val="2"/>
        <w:rPr>
          <w:rFonts w:ascii="Times New Roman" w:hAnsi="Times New Roman" w:eastAsia="黑体" w:cs="Times New Roman"/>
          <w:bCs/>
          <w:sz w:val="24"/>
          <w:szCs w:val="32"/>
          <w:highlight w:val="none"/>
        </w:rPr>
      </w:pPr>
      <w:bookmarkStart w:id="125" w:name="_Toc26656981"/>
      <w:bookmarkStart w:id="126" w:name="_Toc14201250"/>
      <w:r>
        <w:rPr>
          <w:rFonts w:ascii="Times New Roman" w:hAnsi="Times New Roman" w:eastAsia="黑体" w:cs="Times New Roman"/>
          <w:bCs/>
          <w:sz w:val="24"/>
          <w:szCs w:val="32"/>
          <w:highlight w:val="none"/>
        </w:rPr>
        <w:t>7.</w:t>
      </w:r>
      <w:bookmarkEnd w:id="125"/>
      <w:bookmarkEnd w:id="126"/>
      <w:bookmarkStart w:id="127" w:name="_Toc14201252"/>
      <w:bookmarkStart w:id="128" w:name="_Toc26656983"/>
      <w:r>
        <w:rPr>
          <w:rFonts w:ascii="Times New Roman" w:hAnsi="Times New Roman" w:eastAsia="黑体" w:cs="Times New Roman"/>
          <w:bCs/>
          <w:sz w:val="24"/>
          <w:szCs w:val="32"/>
          <w:highlight w:val="none"/>
        </w:rPr>
        <w:t>4履约保证金</w:t>
      </w:r>
      <w:bookmarkEnd w:id="127"/>
      <w:bookmarkEnd w:id="128"/>
    </w:p>
    <w:p>
      <w:pPr>
        <w:spacing w:line="440" w:lineRule="exact"/>
        <w:ind w:firstLine="420"/>
        <w:rPr>
          <w:rFonts w:ascii="Times New Roman" w:hAnsi="Times New Roman" w:cs="Times New Roman"/>
          <w:highlight w:val="none"/>
        </w:rPr>
      </w:pPr>
      <w:r>
        <w:rPr>
          <w:rFonts w:ascii="Times New Roman" w:hAnsi="Times New Roman" w:cs="Times New Roman"/>
          <w:highlight w:val="none"/>
        </w:rPr>
        <w:t>7.4.1在签订合同前，成交人应向采购人提交履约保证金。履约保证金</w:t>
      </w:r>
      <w:r>
        <w:rPr>
          <w:rFonts w:hint="eastAsia" w:ascii="Times New Roman" w:hAnsi="Times New Roman" w:cs="Times New Roman"/>
          <w:highlight w:val="none"/>
        </w:rPr>
        <w:t>的金额及形式见供应商须知前附表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7.4.2 成交人不能按本章第7.</w:t>
      </w:r>
      <w:r>
        <w:rPr>
          <w:rFonts w:hint="eastAsia" w:ascii="Times New Roman" w:hAnsi="Times New Roman" w:cs="Times New Roman"/>
          <w:highlight w:val="none"/>
        </w:rPr>
        <w:t>4</w:t>
      </w:r>
      <w:r>
        <w:rPr>
          <w:rFonts w:ascii="Times New Roman" w:hAnsi="Times New Roman" w:cs="Times New Roman"/>
          <w:highlight w:val="none"/>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hint="default" w:ascii="Times New Roman" w:hAnsi="Times New Roman" w:cs="Times New Roman"/>
          <w:highlight w:val="none"/>
          <w:lang w:val="en-US" w:eastAsia="zh-CN"/>
        </w:rPr>
        <w:t>7.4.3 履约保证金的退还：</w:t>
      </w:r>
      <w:r>
        <w:rPr>
          <w:rFonts w:hint="eastAsia" w:ascii="Times New Roman" w:hAnsi="Times New Roman" w:cs="Times New Roman"/>
          <w:szCs w:val="21"/>
          <w:highlight w:val="none"/>
          <w:u w:val="none"/>
          <w:lang w:val="en-US" w:eastAsia="zh-CN"/>
        </w:rPr>
        <w:t>见供应商须知前附表</w:t>
      </w:r>
      <w:r>
        <w:rPr>
          <w:rFonts w:hint="eastAsia" w:ascii="Times New Roman" w:hAnsi="Times New Roman" w:cs="Times New Roman"/>
          <w:highlight w:val="none"/>
          <w:lang w:val="en-US" w:eastAsia="zh-CN"/>
        </w:rPr>
        <w:t>。</w:t>
      </w:r>
    </w:p>
    <w:p>
      <w:pPr>
        <w:keepNext/>
        <w:keepLines/>
        <w:spacing w:before="120" w:after="120"/>
        <w:outlineLvl w:val="2"/>
        <w:rPr>
          <w:rFonts w:ascii="Times New Roman" w:hAnsi="Times New Roman" w:eastAsia="黑体" w:cs="Times New Roman"/>
          <w:bCs/>
          <w:sz w:val="24"/>
          <w:szCs w:val="32"/>
          <w:highlight w:val="none"/>
        </w:rPr>
      </w:pPr>
      <w:bookmarkStart w:id="129" w:name="_Toc14201253"/>
      <w:bookmarkStart w:id="130" w:name="_Toc26656984"/>
      <w:r>
        <w:rPr>
          <w:rFonts w:ascii="Times New Roman" w:hAnsi="Times New Roman" w:eastAsia="黑体" w:cs="Times New Roman"/>
          <w:bCs/>
          <w:sz w:val="24"/>
          <w:szCs w:val="32"/>
          <w:highlight w:val="none"/>
        </w:rPr>
        <w:t>7.5签订合同</w:t>
      </w:r>
      <w:bookmarkEnd w:id="129"/>
      <w:bookmarkEnd w:id="130"/>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1" w:name="_Toc9067727"/>
      <w:bookmarkStart w:id="132" w:name="_Toc26656988"/>
      <w:bookmarkStart w:id="133" w:name="_Toc14201257"/>
      <w:r>
        <w:rPr>
          <w:rFonts w:ascii="Times New Roman" w:hAnsi="Times New Roman" w:eastAsia="黑体" w:cs="Times New Roman"/>
          <w:bCs/>
          <w:sz w:val="24"/>
          <w:szCs w:val="32"/>
          <w:highlight w:val="none"/>
        </w:rPr>
        <w:t>8. 纪律和监督</w:t>
      </w:r>
      <w:bookmarkEnd w:id="131"/>
      <w:bookmarkEnd w:id="132"/>
      <w:bookmarkEnd w:id="133"/>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供应商不得相互串通报价或与采购人串通报价，不得向采购人或</w:t>
      </w:r>
      <w:r>
        <w:rPr>
          <w:rFonts w:hint="eastAsia" w:ascii="Times New Roman" w:hAnsi="Times New Roman" w:cs="Times New Roman"/>
          <w:highlight w:val="none"/>
        </w:rPr>
        <w:t>评审小组</w:t>
      </w:r>
      <w:r>
        <w:rPr>
          <w:rFonts w:ascii="Times New Roman" w:hAnsi="Times New Roman" w:cs="Times New Roman"/>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4" w:name="_Toc14201262"/>
      <w:bookmarkStart w:id="135" w:name="_Toc26656993"/>
      <w:r>
        <w:rPr>
          <w:rFonts w:hint="eastAsia" w:ascii="Times New Roman" w:hAnsi="Times New Roman" w:eastAsia="黑体" w:cs="Times New Roman"/>
          <w:bCs/>
          <w:sz w:val="24"/>
          <w:szCs w:val="32"/>
          <w:highlight w:val="none"/>
        </w:rPr>
        <w:t>9</w:t>
      </w:r>
      <w:r>
        <w:rPr>
          <w:rFonts w:ascii="Times New Roman" w:hAnsi="Times New Roman" w:eastAsia="黑体" w:cs="Times New Roman"/>
          <w:bCs/>
          <w:sz w:val="24"/>
          <w:szCs w:val="32"/>
          <w:highlight w:val="none"/>
        </w:rPr>
        <w:t xml:space="preserve"> 投诉</w:t>
      </w:r>
      <w:bookmarkEnd w:id="134"/>
      <w:bookmarkEnd w:id="135"/>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.2 监督部门</w:t>
      </w:r>
      <w:r>
        <w:rPr>
          <w:rFonts w:hint="eastAsia" w:ascii="Times New Roman" w:hAnsi="Times New Roman" w:cs="Times New Roman"/>
          <w:highlight w:val="none"/>
        </w:rPr>
        <w:t>及</w:t>
      </w:r>
      <w:r>
        <w:rPr>
          <w:rFonts w:ascii="Times New Roman" w:hAnsi="Times New Roman" w:cs="Times New Roman"/>
          <w:highlight w:val="none"/>
        </w:rPr>
        <w:t>联系方式</w:t>
      </w:r>
      <w:r>
        <w:rPr>
          <w:rFonts w:hint="eastAsia" w:ascii="Times New Roman" w:hAnsi="Times New Roman" w:cs="Times New Roman"/>
          <w:highlight w:val="none"/>
        </w:rPr>
        <w:t>：</w:t>
      </w:r>
      <w:r>
        <w:rPr>
          <w:rFonts w:hint="eastAsia" w:ascii="Times New Roman" w:hAnsi="Times New Roman" w:cs="Times New Roman"/>
          <w:highlight w:val="none"/>
          <w:u w:val="single"/>
        </w:rPr>
        <w:t>淮南哈米文化产业发展有限公司综合部；0554-2117762</w:t>
      </w:r>
      <w:r>
        <w:rPr>
          <w:rFonts w:hint="eastAsia"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6" w:name="_Toc26656994"/>
      <w:bookmarkStart w:id="137" w:name="_Toc14201263"/>
      <w:bookmarkStart w:id="138" w:name="_Toc9067731"/>
      <w:r>
        <w:rPr>
          <w:rFonts w:hint="eastAsia"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lang w:val="en-US" w:eastAsia="zh-CN"/>
        </w:rPr>
        <w:t>0</w:t>
      </w:r>
      <w:r>
        <w:rPr>
          <w:rFonts w:ascii="Times New Roman" w:hAnsi="Times New Roman" w:eastAsia="黑体" w:cs="Times New Roman"/>
          <w:bCs/>
          <w:sz w:val="24"/>
          <w:szCs w:val="32"/>
          <w:highlight w:val="none"/>
        </w:rPr>
        <w:t>.</w:t>
      </w:r>
      <w:r>
        <w:rPr>
          <w:rFonts w:hint="eastAsia" w:ascii="Times New Roman" w:hAnsi="Times New Roman" w:eastAsia="黑体" w:cs="Times New Roman"/>
          <w:bCs/>
          <w:sz w:val="24"/>
          <w:szCs w:val="32"/>
          <w:highlight w:val="none"/>
        </w:rPr>
        <w:t xml:space="preserve"> </w:t>
      </w:r>
      <w:r>
        <w:rPr>
          <w:rFonts w:ascii="Times New Roman" w:hAnsi="Times New Roman" w:eastAsia="黑体" w:cs="Times New Roman"/>
          <w:bCs/>
          <w:sz w:val="24"/>
          <w:szCs w:val="32"/>
          <w:highlight w:val="none"/>
        </w:rPr>
        <w:t>需要补充的其他内容</w:t>
      </w:r>
    </w:p>
    <w:bookmarkEnd w:id="136"/>
    <w:bookmarkEnd w:id="137"/>
    <w:bookmarkEnd w:id="138"/>
    <w:p>
      <w:pPr>
        <w:spacing w:line="440" w:lineRule="exact"/>
        <w:ind w:firstLine="420"/>
        <w:rPr>
          <w:rFonts w:ascii="Times New Roman" w:hAnsi="Times New Roman" w:cs="Times New Roman"/>
          <w:highlight w:val="none"/>
        </w:rPr>
      </w:pPr>
      <w:r>
        <w:rPr>
          <w:rFonts w:ascii="Times New Roman" w:hAnsi="Times New Roman" w:cs="Times New Roman"/>
          <w:highlight w:val="none"/>
        </w:rPr>
        <w:t>需要补充的其他内容：</w:t>
      </w:r>
      <w:r>
        <w:rPr>
          <w:rFonts w:hint="eastAsia" w:ascii="Times New Roman" w:hAnsi="Times New Roman" w:cs="Times New Roman"/>
          <w:highlight w:val="none"/>
          <w:lang w:val="en-US" w:eastAsia="zh-CN"/>
        </w:rPr>
        <w:t>见供应商须知前附表</w:t>
      </w:r>
      <w:r>
        <w:rPr>
          <w:rFonts w:hint="eastAsia" w:ascii="Times New Roman" w:hAnsi="Times New Roman" w:cs="Times New Roman"/>
          <w:highlight w:val="none"/>
        </w:rPr>
        <w:t>。</w:t>
      </w: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0"/>
        </w:numPr>
        <w:spacing w:before="312" w:after="312"/>
        <w:ind w:leftChars="0"/>
        <w:rPr>
          <w:rFonts w:ascii="Times New Roman" w:hAnsi="Times New Roman" w:eastAsia="宋体" w:cs="Times New Roman"/>
          <w:highlight w:val="none"/>
        </w:rPr>
      </w:pPr>
      <w:bookmarkStart w:id="139" w:name="_Toc29272_WPSOffice_Level1"/>
      <w:r>
        <w:rPr>
          <w:rFonts w:hint="eastAsia" w:ascii="Times New Roman" w:hAnsi="Times New Roman" w:eastAsia="宋体" w:cs="Times New Roman"/>
          <w:highlight w:val="none"/>
          <w:lang w:val="en-US" w:eastAsia="zh-CN"/>
        </w:rPr>
        <w:t xml:space="preserve">第三章 </w:t>
      </w:r>
      <w:r>
        <w:rPr>
          <w:rFonts w:ascii="Times New Roman" w:hAnsi="Times New Roman" w:eastAsia="宋体" w:cs="Times New Roman"/>
          <w:highlight w:val="none"/>
        </w:rPr>
        <w:t>评审办法</w:t>
      </w:r>
      <w:bookmarkEnd w:id="139"/>
    </w:p>
    <w:p>
      <w:pPr>
        <w:rPr>
          <w:rFonts w:ascii="Times New Roman" w:hAnsi="Times New Roman" w:eastAsia="宋体" w:cs="Times New Roman"/>
          <w:highlight w:val="none"/>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rPr>
          <w:rFonts w:ascii="Times New Roman" w:hAnsi="Times New Roman" w:eastAsia="宋体" w:cs="Times New Roman"/>
          <w:highlight w:val="none"/>
        </w:rPr>
      </w:pPr>
    </w:p>
    <w:p>
      <w:pPr>
        <w:spacing w:after="312" w:afterLines="100" w:line="42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评审办法前附表</w:t>
      </w:r>
      <w:r>
        <w:rPr>
          <w:rFonts w:hint="eastAsia" w:ascii="Times New Roman" w:hAnsi="Times New Roman" w:eastAsia="黑体" w:cs="Times New Roman"/>
          <w:sz w:val="28"/>
          <w:szCs w:val="28"/>
          <w:highlight w:val="none"/>
        </w:rPr>
        <w:t>（最低价法）</w:t>
      </w:r>
    </w:p>
    <w:tbl>
      <w:tblPr>
        <w:tblStyle w:val="20"/>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500"/>
        <w:gridCol w:w="170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1</w:t>
            </w:r>
          </w:p>
        </w:tc>
        <w:tc>
          <w:tcPr>
            <w:tcW w:w="1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评审</w:t>
            </w:r>
            <w:r>
              <w:rPr>
                <w:rFonts w:hint="eastAsia" w:ascii="Times New Roman" w:hAnsi="Times New Roman" w:cs="Times New Roman"/>
                <w:bCs/>
                <w:kern w:val="0"/>
                <w:szCs w:val="21"/>
                <w:highlight w:val="none"/>
              </w:rPr>
              <w:t>方</w:t>
            </w:r>
            <w:r>
              <w:rPr>
                <w:rFonts w:ascii="Times New Roman" w:hAnsi="Times New Roman" w:cs="Times New Roman"/>
                <w:bCs/>
                <w:kern w:val="0"/>
                <w:szCs w:val="21"/>
                <w:highlight w:val="none"/>
              </w:rPr>
              <w:t>法</w:t>
            </w:r>
          </w:p>
        </w:tc>
        <w:tc>
          <w:tcPr>
            <w:tcW w:w="1700" w:type="dxa"/>
            <w:tcMar>
              <w:left w:w="75" w:type="dxa"/>
            </w:tcMar>
            <w:vAlign w:val="center"/>
          </w:tcPr>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成交候选人</w:t>
            </w:r>
          </w:p>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排序方法</w:t>
            </w:r>
          </w:p>
        </w:tc>
        <w:tc>
          <w:tcPr>
            <w:tcW w:w="5498" w:type="dxa"/>
            <w:tcMar>
              <w:left w:w="75" w:type="dxa"/>
            </w:tcMar>
            <w:vAlign w:val="center"/>
          </w:tcPr>
          <w:p>
            <w:pPr>
              <w:widowControl/>
              <w:adjustRightInd w:val="0"/>
              <w:snapToGrid w:val="0"/>
              <w:jc w:val="left"/>
              <w:rPr>
                <w:highlight w:val="none"/>
              </w:rPr>
            </w:pPr>
            <w:r>
              <w:rPr>
                <w:rFonts w:hint="eastAsia"/>
                <w:highlight w:val="none"/>
              </w:rPr>
              <w:t>按评审价由低到高的顺序依次推荐成交候选人：</w:t>
            </w:r>
          </w:p>
          <w:p>
            <w:pPr>
              <w:widowControl/>
              <w:adjustRightInd w:val="0"/>
              <w:snapToGrid w:val="0"/>
              <w:jc w:val="left"/>
              <w:rPr>
                <w:highlight w:val="none"/>
              </w:rPr>
            </w:pPr>
            <w:r>
              <w:rPr>
                <w:rFonts w:hint="eastAsia" w:ascii="Times New Roman" w:hAnsi="Times New Roman" w:cs="Times New Roman"/>
                <w:kern w:val="0"/>
                <w:szCs w:val="21"/>
                <w:highlight w:val="none"/>
                <w:lang w:eastAsia="zh-CN"/>
              </w:rPr>
              <w:t>☑</w:t>
            </w:r>
            <w:r>
              <w:rPr>
                <w:rFonts w:hint="eastAsia"/>
                <w:highlight w:val="none"/>
              </w:rPr>
              <w:t>评审价相等时，以递交响应文件在前的优先。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2.1.1</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形式评审标准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供应商名称</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响应文件格式</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签名</w:t>
            </w:r>
            <w:r>
              <w:rPr>
                <w:rFonts w:ascii="Times New Roman" w:hAnsi="Times New Roman" w:cs="Times New Roman"/>
                <w:kern w:val="0"/>
                <w:szCs w:val="21"/>
                <w:highlight w:val="none"/>
              </w:rPr>
              <w:t>盖章</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符合第二章“供应商须知”第3.</w:t>
            </w:r>
            <w:r>
              <w:rPr>
                <w:rFonts w:hint="eastAsia" w:ascii="Times New Roman" w:hAnsi="Times New Roman" w:cs="Times New Roman"/>
                <w:bCs/>
                <w:kern w:val="0"/>
                <w:szCs w:val="21"/>
                <w:highlight w:val="none"/>
              </w:rPr>
              <w:t>6</w:t>
            </w:r>
            <w:r>
              <w:rPr>
                <w:rFonts w:ascii="Times New Roman" w:hAnsi="Times New Roman" w:cs="Times New Roman"/>
                <w:bCs/>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2.1.2</w:t>
            </w:r>
          </w:p>
        </w:tc>
        <w:tc>
          <w:tcPr>
            <w:tcW w:w="1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资格评审标准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资质条件、能力、信誉</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2.1.3</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响应性评审标准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报价内容</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服务期</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质量要求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hint="eastAsia" w:ascii="Times New Roman" w:hAnsi="Times New Roman" w:cs="Times New Roman" w:eastAsiaTheme="minorEastAsia"/>
                <w:kern w:val="0"/>
                <w:szCs w:val="21"/>
                <w:highlight w:val="none"/>
                <w:lang w:eastAsia="zh-CN"/>
              </w:rPr>
            </w:pPr>
            <w:r>
              <w:rPr>
                <w:rFonts w:hint="eastAsia" w:ascii="Times New Roman" w:hAnsi="Times New Roman" w:cs="Times New Roman"/>
                <w:kern w:val="0"/>
                <w:szCs w:val="21"/>
                <w:highlight w:val="none"/>
                <w:lang w:eastAsia="zh-CN"/>
              </w:rPr>
              <w:t>安全目标</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响应有效期</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响应保证金</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权利义务</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询比文件的获取</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bCs/>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hint="eastAsia" w:ascii="Times New Roman" w:hAnsi="Times New Roman" w:cs="Times New Roman"/>
                <w:bCs/>
                <w:kern w:val="0"/>
                <w:szCs w:val="21"/>
                <w:highlight w:val="none"/>
              </w:rPr>
              <w:t>联合体</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分包</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kern w:val="0"/>
                <w:szCs w:val="21"/>
                <w:highlight w:val="none"/>
              </w:rPr>
              <w:t>报价</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（1）报价未超过询比文件设定的最高限价。</w:t>
            </w:r>
          </w:p>
          <w:p>
            <w:pPr>
              <w:widowControl/>
              <w:adjustRightInd w:val="0"/>
              <w:snapToGrid w:val="0"/>
              <w:spacing w:line="360" w:lineRule="atLeast"/>
              <w:jc w:val="left"/>
              <w:rPr>
                <w:rFonts w:ascii="Times New Roman" w:hAnsi="Times New Roman"/>
                <w:highlight w:val="none"/>
              </w:rPr>
            </w:pPr>
            <w:r>
              <w:rPr>
                <w:rFonts w:hint="eastAsia" w:ascii="Times New Roman" w:hAnsi="Times New Roman" w:cs="Times New Roman"/>
                <w:highlight w:val="none"/>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）同一供应商未递交两个以上不同的报价。</w:t>
            </w:r>
          </w:p>
          <w:p>
            <w:pPr>
              <w:widowControl/>
              <w:adjustRightInd w:val="0"/>
              <w:snapToGrid w:val="0"/>
              <w:spacing w:line="360" w:lineRule="atLeast"/>
              <w:jc w:val="left"/>
              <w:rPr>
                <w:rFonts w:ascii="Times New Roman" w:hAnsi="Times New Roman"/>
                <w:highlight w:val="none"/>
              </w:rPr>
            </w:pPr>
            <w:r>
              <w:rPr>
                <w:rFonts w:ascii="Times New Roman" w:hAnsi="Times New Roman" w:cs="Times New Roman"/>
                <w:highlight w:val="none"/>
              </w:rPr>
              <w:t>（</w:t>
            </w:r>
            <w:r>
              <w:rPr>
                <w:rFonts w:hint="eastAsia" w:ascii="Times New Roman" w:hAnsi="Times New Roman" w:cs="Times New Roman"/>
                <w:highlight w:val="none"/>
              </w:rPr>
              <w:t>5</w:t>
            </w:r>
            <w:r>
              <w:rPr>
                <w:rFonts w:ascii="Times New Roman" w:hAnsi="Times New Roman" w:cs="Times New Roman"/>
                <w:highlight w:val="none"/>
              </w:rPr>
              <w:t>）供应商</w:t>
            </w:r>
            <w:r>
              <w:rPr>
                <w:rFonts w:hint="eastAsia" w:ascii="Times New Roman" w:hAnsi="Times New Roman" w:cs="Times New Roman"/>
                <w:highlight w:val="none"/>
              </w:rPr>
              <w:t>按</w:t>
            </w:r>
            <w:r>
              <w:rPr>
                <w:rFonts w:ascii="Times New Roman" w:hAnsi="Times New Roman" w:cs="Times New Roman"/>
                <w:highlight w:val="none"/>
              </w:rPr>
              <w:t>采购人提供的书面</w:t>
            </w:r>
            <w:r>
              <w:rPr>
                <w:rFonts w:hint="eastAsia" w:ascii="Times New Roman" w:hAnsi="Times New Roman" w:cs="Times New Roman"/>
                <w:highlight w:val="none"/>
              </w:rPr>
              <w:t>报价清单填写了报价，且未修改报价清单说明、数量等实质性内容</w:t>
            </w:r>
            <w:r>
              <w:rPr>
                <w:rFonts w:ascii="Times New Roman" w:hAnsi="Times New Roman" w:cs="Times New Roman"/>
                <w:highlight w:val="none"/>
              </w:rPr>
              <w:t>。</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6</w:t>
            </w:r>
            <w:r>
              <w:rPr>
                <w:rFonts w:ascii="Times New Roman" w:hAnsi="Times New Roman" w:cs="Times New Roman"/>
                <w:highlight w:val="none"/>
              </w:rPr>
              <w:t>）已标价</w:t>
            </w:r>
            <w:r>
              <w:rPr>
                <w:rFonts w:hint="eastAsia" w:ascii="Times New Roman" w:hAnsi="Times New Roman" w:cs="Times New Roman"/>
                <w:kern w:val="0"/>
                <w:szCs w:val="21"/>
                <w:highlight w:val="none"/>
              </w:rPr>
              <w:t>报价清单</w:t>
            </w:r>
            <w:r>
              <w:rPr>
                <w:rFonts w:ascii="Times New Roman" w:hAnsi="Times New Roman" w:cs="Times New Roman"/>
                <w:kern w:val="0"/>
                <w:szCs w:val="21"/>
                <w:highlight w:val="none"/>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其他实质性要求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符合询比文件的其他实质性要求和条件</w:t>
            </w:r>
          </w:p>
        </w:tc>
      </w:tr>
    </w:tbl>
    <w:p>
      <w:pPr>
        <w:widowControl/>
        <w:spacing w:after="312" w:afterLines="100" w:line="420" w:lineRule="exact"/>
        <w:jc w:val="center"/>
        <w:rPr>
          <w:rFonts w:ascii="Times New Roman" w:hAnsi="Times New Roman" w:cs="Times New Roman"/>
          <w:kern w:val="0"/>
          <w:szCs w:val="21"/>
          <w:highlight w:val="none"/>
        </w:rPr>
      </w:pPr>
    </w:p>
    <w:p>
      <w:pPr>
        <w:jc w:val="right"/>
        <w:rPr>
          <w:rFonts w:ascii="Times New Roman" w:hAnsi="Times New Roman" w:cs="Times New Roman"/>
          <w:highlight w:val="none"/>
        </w:rPr>
      </w:pPr>
    </w:p>
    <w:tbl>
      <w:tblPr>
        <w:tblStyle w:val="20"/>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highlight w:val="none"/>
              </w:rPr>
            </w:pPr>
            <w:r>
              <w:rPr>
                <w:rFonts w:ascii="Times New Roman" w:hAnsi="Times New Roman" w:cs="Times New Roman"/>
                <w:kern w:val="0"/>
                <w:szCs w:val="21"/>
                <w:highlight w:val="none"/>
              </w:rPr>
              <w:t>评审价＝</w:t>
            </w:r>
            <w:r>
              <w:rPr>
                <w:rFonts w:hint="eastAsia" w:ascii="Times New Roman" w:hAnsi="Times New Roman" w:cs="Times New Roman"/>
                <w:kern w:val="0"/>
                <w:szCs w:val="21"/>
                <w:highlight w:val="none"/>
              </w:rPr>
              <w:t>修正后的</w:t>
            </w:r>
            <w:r>
              <w:rPr>
                <w:rFonts w:ascii="Times New Roman" w:hAnsi="Times New Roman" w:cs="Times New Roman"/>
                <w:kern w:val="0"/>
                <w:szCs w:val="21"/>
                <w:highlight w:val="none"/>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需要补充的其他内容：</w:t>
            </w:r>
          </w:p>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w:t>
            </w:r>
          </w:p>
        </w:tc>
      </w:tr>
    </w:tbl>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sz w:val="29"/>
          <w:szCs w:val="29"/>
          <w:highlight w:val="none"/>
        </w:rPr>
        <w:br w:type="page"/>
      </w:r>
      <w:r>
        <w:rPr>
          <w:rFonts w:ascii="Times New Roman" w:hAnsi="Times New Roman" w:eastAsia="黑体" w:cs="Times New Roman"/>
          <w:bCs/>
          <w:sz w:val="24"/>
          <w:szCs w:val="32"/>
          <w:highlight w:val="none"/>
        </w:rPr>
        <w:t>1. 评审方法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本次评</w:t>
      </w:r>
      <w:r>
        <w:rPr>
          <w:rFonts w:hint="eastAsia" w:ascii="Times New Roman" w:hAnsi="Times New Roman" w:cs="Times New Roman"/>
          <w:highlight w:val="none"/>
        </w:rPr>
        <w:t>审</w:t>
      </w:r>
      <w:r>
        <w:rPr>
          <w:rFonts w:ascii="Times New Roman" w:hAnsi="Times New Roman" w:cs="Times New Roman"/>
          <w:highlight w:val="none"/>
        </w:rPr>
        <w:t>采用最低价法。</w:t>
      </w:r>
      <w:r>
        <w:rPr>
          <w:rFonts w:hint="eastAsia" w:ascii="Times New Roman" w:hAnsi="Times New Roman" w:cs="Times New Roman"/>
          <w:highlight w:val="none"/>
        </w:rPr>
        <w:t>评审小组</w:t>
      </w:r>
      <w:r>
        <w:rPr>
          <w:rFonts w:ascii="Times New Roman" w:hAnsi="Times New Roman" w:cs="Times New Roman"/>
          <w:highlight w:val="none"/>
        </w:rPr>
        <w:t>对满足</w:t>
      </w:r>
      <w:r>
        <w:rPr>
          <w:rFonts w:hint="eastAsia" w:ascii="Times New Roman" w:hAnsi="Times New Roman" w:cs="Times New Roman"/>
          <w:highlight w:val="none"/>
        </w:rPr>
        <w:t>询比文件</w:t>
      </w:r>
      <w:r>
        <w:rPr>
          <w:rFonts w:ascii="Times New Roman" w:hAnsi="Times New Roman" w:cs="Times New Roman"/>
          <w:highlight w:val="none"/>
        </w:rPr>
        <w:t>实质性要求的</w:t>
      </w:r>
      <w:r>
        <w:rPr>
          <w:rFonts w:hint="eastAsia" w:ascii="Times New Roman" w:hAnsi="Times New Roman" w:cs="Times New Roman"/>
          <w:highlight w:val="none"/>
        </w:rPr>
        <w:t>响应</w:t>
      </w:r>
      <w:r>
        <w:rPr>
          <w:rFonts w:ascii="Times New Roman" w:hAnsi="Times New Roman" w:cs="Times New Roman"/>
          <w:highlight w:val="none"/>
        </w:rPr>
        <w:t>文件，按照</w:t>
      </w:r>
      <w:r>
        <w:rPr>
          <w:rFonts w:hint="eastAsia" w:ascii="Times New Roman" w:hAnsi="Times New Roman" w:cs="Times New Roman"/>
          <w:highlight w:val="none"/>
        </w:rPr>
        <w:t>评审</w:t>
      </w:r>
      <w:r>
        <w:rPr>
          <w:rFonts w:ascii="Times New Roman" w:hAnsi="Times New Roman" w:cs="Times New Roman"/>
          <w:highlight w:val="none"/>
        </w:rPr>
        <w:t>价由低到高的顺序依次推荐</w:t>
      </w:r>
      <w:r>
        <w:rPr>
          <w:rFonts w:hint="eastAsia" w:ascii="Times New Roman" w:hAnsi="Times New Roman" w:cs="Times New Roman"/>
          <w:highlight w:val="none"/>
        </w:rPr>
        <w:t>成交候选人</w:t>
      </w:r>
      <w:r>
        <w:rPr>
          <w:rFonts w:ascii="Times New Roman" w:hAnsi="Times New Roman" w:cs="Times New Roman"/>
          <w:highlight w:val="none"/>
        </w:rPr>
        <w:t>。如</w:t>
      </w:r>
      <w:r>
        <w:rPr>
          <w:rFonts w:hint="eastAsia" w:ascii="Times New Roman" w:hAnsi="Times New Roman" w:cs="Times New Roman"/>
          <w:highlight w:val="none"/>
        </w:rPr>
        <w:t>报价</w:t>
      </w:r>
      <w:r>
        <w:rPr>
          <w:rFonts w:ascii="Times New Roman" w:hAnsi="Times New Roman" w:cs="Times New Roman"/>
          <w:highlight w:val="none"/>
        </w:rPr>
        <w:t>相同的，按照</w:t>
      </w:r>
      <w:r>
        <w:rPr>
          <w:rFonts w:hint="eastAsia" w:ascii="Times New Roman" w:hAnsi="Times New Roman" w:cs="Times New Roman"/>
          <w:highlight w:val="none"/>
        </w:rPr>
        <w:t>评审</w:t>
      </w:r>
      <w:r>
        <w:rPr>
          <w:rFonts w:ascii="Times New Roman" w:hAnsi="Times New Roman" w:cs="Times New Roman"/>
          <w:highlight w:val="none"/>
        </w:rPr>
        <w:t>办法前附表中的规定确定</w:t>
      </w:r>
      <w:r>
        <w:rPr>
          <w:rFonts w:hint="eastAsia" w:ascii="Times New Roman" w:hAnsi="Times New Roman" w:cs="Times New Roman"/>
          <w:highlight w:val="none"/>
        </w:rPr>
        <w:t>成交候选人</w:t>
      </w:r>
      <w:r>
        <w:rPr>
          <w:rFonts w:ascii="Times New Roman" w:hAnsi="Times New Roman" w:cs="Times New Roman"/>
          <w:highlight w:val="none"/>
        </w:rPr>
        <w:t>顺序。</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评审标准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初步评审标准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2.1.1 形式评审标准：见评审办法前附表。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2.1.2 资格评审标准：见评审办法前附表。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2.1.3 响应性评审标准：见评审办法前附表。</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详细评审标准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评审程序</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 初步评审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3.1.1</w:t>
      </w:r>
      <w:r>
        <w:rPr>
          <w:rFonts w:hint="eastAsia" w:ascii="Times New Roman" w:hAnsi="Times New Roman" w:cs="Times New Roman"/>
          <w:highlight w:val="none"/>
        </w:rPr>
        <w:t>评审小组</w:t>
      </w:r>
      <w:r>
        <w:rPr>
          <w:rFonts w:ascii="Times New Roman" w:hAnsi="Times New Roman" w:cs="Times New Roman"/>
          <w:highlight w:val="none"/>
        </w:rPr>
        <w:t>依据本章第2.1.1项、第2.1.2项、第2.1.3项规定的标准对响应文件进行评审。有一项不符合评审标准的，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2 </w:t>
      </w:r>
      <w:r>
        <w:rPr>
          <w:rFonts w:ascii="Times New Roman" w:hAnsi="Times New Roman" w:cs="Times New Roman"/>
          <w:highlight w:val="none"/>
        </w:rPr>
        <w:t>响应文件中填报的报价、</w:t>
      </w:r>
      <w:r>
        <w:rPr>
          <w:rFonts w:hint="eastAsia" w:ascii="Times New Roman" w:hAnsi="Times New Roman" w:cs="Times New Roman"/>
          <w:highlight w:val="none"/>
        </w:rPr>
        <w:t>服务期</w:t>
      </w:r>
      <w:r>
        <w:rPr>
          <w:rFonts w:ascii="Times New Roman" w:hAnsi="Times New Roman" w:cs="Times New Roman"/>
          <w:highlight w:val="none"/>
        </w:rPr>
        <w:t>、质量标准、安全目标前后不一致</w:t>
      </w:r>
      <w:r>
        <w:rPr>
          <w:rFonts w:hint="eastAsia" w:ascii="Times New Roman" w:hAnsi="Times New Roman" w:cs="Times New Roman"/>
          <w:highlight w:val="none"/>
        </w:rPr>
        <w:t>，且报价函中填写的内容满足询比文件要求</w:t>
      </w:r>
      <w:r>
        <w:rPr>
          <w:rFonts w:ascii="Times New Roman" w:hAnsi="Times New Roman" w:cs="Times New Roman"/>
          <w:highlight w:val="none"/>
        </w:rPr>
        <w:t>时，</w:t>
      </w:r>
      <w:r>
        <w:rPr>
          <w:rFonts w:hint="eastAsia" w:ascii="Times New Roman" w:hAnsi="Times New Roman" w:cs="Times New Roman"/>
          <w:highlight w:val="none"/>
        </w:rPr>
        <w:t>按细微偏差处理，并</w:t>
      </w:r>
      <w:r>
        <w:rPr>
          <w:rFonts w:ascii="Times New Roman" w:hAnsi="Times New Roman" w:cs="Times New Roman"/>
          <w:highlight w:val="none"/>
        </w:rPr>
        <w:t>以报价函填报的为准</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3.1.3 </w:t>
      </w:r>
      <w:r>
        <w:rPr>
          <w:rFonts w:ascii="Times New Roman" w:hAnsi="Times New Roman" w:cs="Times New Roman"/>
          <w:highlight w:val="none"/>
        </w:rPr>
        <w:t>报价存在</w:t>
      </w:r>
      <w:r>
        <w:rPr>
          <w:rFonts w:hint="eastAsia" w:ascii="Times New Roman" w:hAnsi="Times New Roman" w:cs="Times New Roman"/>
          <w:highlight w:val="none"/>
        </w:rPr>
        <w:t>以下</w:t>
      </w:r>
      <w:r>
        <w:rPr>
          <w:rFonts w:ascii="Times New Roman" w:hAnsi="Times New Roman" w:cs="Times New Roman"/>
          <w:highlight w:val="none"/>
        </w:rPr>
        <w:t>细微偏差的，</w:t>
      </w:r>
      <w:r>
        <w:rPr>
          <w:rFonts w:hint="eastAsia" w:ascii="Times New Roman" w:hAnsi="Times New Roman" w:cs="Times New Roman"/>
          <w:highlight w:val="none"/>
        </w:rPr>
        <w:t>评审小组按以下原则</w:t>
      </w:r>
      <w:r>
        <w:rPr>
          <w:rFonts w:ascii="Times New Roman" w:hAnsi="Times New Roman" w:cs="Times New Roman"/>
          <w:highlight w:val="none"/>
        </w:rPr>
        <w:t>对报价进行处理，并要求供应商书面澄清确认，供应商拒不澄清确认的，</w:t>
      </w:r>
      <w:r>
        <w:rPr>
          <w:rFonts w:hint="eastAsia" w:ascii="Times New Roman" w:hAnsi="Times New Roman" w:cs="Times New Roman"/>
          <w:highlight w:val="none"/>
        </w:rPr>
        <w:t>评审小组</w:t>
      </w:r>
      <w:r>
        <w:rPr>
          <w:rFonts w:ascii="Times New Roman" w:hAnsi="Times New Roman" w:cs="Times New Roman"/>
          <w:highlight w:val="none"/>
        </w:rPr>
        <w:t>应当否决其报价。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①响应文件中的大写金额与小写金额不一致的，以大写金额为准；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（2）报价</w:t>
      </w:r>
      <w:r>
        <w:rPr>
          <w:rFonts w:ascii="Times New Roman" w:hAnsi="Times New Roman" w:cs="Times New Roman"/>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Pr>
          <w:rFonts w:hint="eastAsia" w:ascii="Times New Roman" w:hAnsi="Times New Roman" w:cs="Times New Roman"/>
          <w:highlight w:val="none"/>
          <w:lang w:eastAsia="zh-CN"/>
        </w:rPr>
        <w:t>；</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②在采购人给定的清单中多报了某个子目的单价、合价或总额价，或所报单价、合价或总额价增加了报价范围，则从报价中扣除多报的子目报价或子目报价中增加了报价范围的部分报价</w:t>
      </w:r>
      <w:r>
        <w:rPr>
          <w:rFonts w:hint="eastAsia" w:ascii="Times New Roman" w:hAnsi="Times New Roman" w:cs="Times New Roman"/>
          <w:highlight w:val="none"/>
          <w:lang w:eastAsia="zh-CN"/>
        </w:rPr>
        <w:t>；</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③当单价与数量的乘积与合价（金额）虽然一致，但供应商修改了该子目的数量，则其合价按采购人给定的数量乘以供应商所报单价予以修正</w:t>
      </w:r>
      <w:r>
        <w:rPr>
          <w:rFonts w:hint="eastAsia" w:ascii="Times New Roman" w:hAnsi="Times New Roman" w:cs="Times New Roman"/>
          <w:highlight w:val="none"/>
          <w:lang w:eastAsia="zh-CN"/>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4 </w:t>
      </w:r>
      <w:r>
        <w:rPr>
          <w:rFonts w:ascii="Times New Roman" w:hAnsi="Times New Roman" w:cs="Times New Roman"/>
          <w:highlight w:val="none"/>
        </w:rPr>
        <w:t>修正后的最终报价若超过最高限价（如有），</w:t>
      </w:r>
      <w:r>
        <w:rPr>
          <w:rFonts w:hint="eastAsia" w:ascii="Times New Roman" w:hAnsi="Times New Roman" w:cs="Times New Roman"/>
          <w:highlight w:val="none"/>
        </w:rPr>
        <w:t>评审小组</w:t>
      </w:r>
      <w:r>
        <w:rPr>
          <w:rFonts w:ascii="Times New Roman" w:hAnsi="Times New Roman" w:cs="Times New Roman"/>
          <w:highlight w:val="none"/>
        </w:rPr>
        <w:t>应否决其报价。</w:t>
      </w:r>
    </w:p>
    <w:p>
      <w:pPr>
        <w:spacing w:line="440" w:lineRule="exact"/>
        <w:ind w:firstLine="420"/>
        <w:rPr>
          <w:highlight w:val="none"/>
        </w:rPr>
      </w:pPr>
      <w:r>
        <w:rPr>
          <w:rFonts w:ascii="Times New Roman" w:hAnsi="Times New Roman" w:cs="Times New Roman"/>
          <w:highlight w:val="none"/>
        </w:rPr>
        <w:t>3.1.</w:t>
      </w:r>
      <w:r>
        <w:rPr>
          <w:rFonts w:hint="eastAsia" w:ascii="Times New Roman" w:hAnsi="Times New Roman" w:cs="Times New Roman"/>
          <w:highlight w:val="none"/>
        </w:rPr>
        <w:t>5</w:t>
      </w:r>
      <w:r>
        <w:rPr>
          <w:rFonts w:ascii="Times New Roman" w:hAnsi="Times New Roman" w:cs="Times New Roman"/>
          <w:highlight w:val="none"/>
        </w:rPr>
        <w:t xml:space="preserve"> </w:t>
      </w:r>
      <w:r>
        <w:rPr>
          <w:rFonts w:hint="eastAsia" w:ascii="Times New Roman" w:hAnsi="Times New Roman" w:cs="Times New Roman"/>
          <w:szCs w:val="21"/>
          <w:highlight w:val="none"/>
        </w:rPr>
        <w:t>修正后的</w:t>
      </w:r>
      <w:r>
        <w:rPr>
          <w:rFonts w:ascii="Times New Roman" w:hAnsi="Times New Roman" w:cs="Times New Roman"/>
          <w:highlight w:val="none"/>
        </w:rPr>
        <w:t>最终报价参与评审价得分的计算</w:t>
      </w:r>
      <w:r>
        <w:rPr>
          <w:rFonts w:hint="eastAsia" w:ascii="Times New Roman" w:hAnsi="Times New Roman" w:cs="Times New Roman"/>
          <w:highlight w:val="none"/>
        </w:rPr>
        <w:t>，并作为签订合同的依据</w:t>
      </w:r>
      <w:r>
        <w:rPr>
          <w:rFonts w:ascii="Times New Roman" w:hAnsi="Times New Roman" w:cs="Times New Roman"/>
          <w:highlight w:val="none"/>
        </w:rPr>
        <w:t>。</w:t>
      </w:r>
    </w:p>
    <w:p>
      <w:pPr>
        <w:keepNext/>
        <w:keepLines/>
        <w:spacing w:before="120" w:after="120"/>
        <w:outlineLvl w:val="2"/>
        <w:rPr>
          <w:rFonts w:ascii="Times New Roman" w:hAnsi="Times New Roman" w:cs="Times New Roman"/>
          <w:highlight w:val="none"/>
        </w:rPr>
      </w:pPr>
      <w:r>
        <w:rPr>
          <w:rFonts w:ascii="Times New Roman" w:hAnsi="Times New Roman" w:eastAsia="黑体" w:cs="Times New Roman"/>
          <w:bCs/>
          <w:sz w:val="24"/>
          <w:szCs w:val="32"/>
          <w:highlight w:val="none"/>
        </w:rPr>
        <w:t>3.2 详细评审</w:t>
      </w:r>
    </w:p>
    <w:p>
      <w:pPr>
        <w:spacing w:line="440" w:lineRule="exact"/>
        <w:ind w:firstLine="44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按本章第2.2款规定</w:t>
      </w:r>
      <w:r>
        <w:rPr>
          <w:rFonts w:hint="eastAsia" w:ascii="Times New Roman" w:hAnsi="Times New Roman" w:cs="Times New Roman"/>
          <w:highlight w:val="none"/>
        </w:rPr>
        <w:t>进行评审价排序</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 xml:space="preserve">3.3 </w:t>
      </w:r>
      <w:r>
        <w:rPr>
          <w:rFonts w:hint="eastAsia" w:ascii="Times New Roman" w:hAnsi="Times New Roman" w:eastAsia="黑体" w:cs="Times New Roman"/>
          <w:bCs/>
          <w:sz w:val="24"/>
          <w:szCs w:val="32"/>
          <w:highlight w:val="none"/>
        </w:rPr>
        <w:t>否决响应文件</w:t>
      </w:r>
      <w:r>
        <w:rPr>
          <w:rFonts w:ascii="Times New Roman" w:hAnsi="Times New Roman" w:eastAsia="黑体" w:cs="Times New Roman"/>
          <w:bCs/>
          <w:sz w:val="24"/>
          <w:szCs w:val="32"/>
          <w:highlight w:val="none"/>
        </w:rPr>
        <w:t>的其他情形</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应对在评审过程中发现供应商存在串通报价、弄虚作假、行贿等违法行为的，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3.4 响应文件的澄清和说明或补正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3.4.1 在评审过程中，</w:t>
      </w:r>
      <w:r>
        <w:rPr>
          <w:rFonts w:hint="eastAsia" w:ascii="Times New Roman" w:hAnsi="Times New Roman" w:cs="Times New Roman"/>
          <w:highlight w:val="none"/>
        </w:rPr>
        <w:t>评审小组</w:t>
      </w:r>
      <w:r>
        <w:rPr>
          <w:rFonts w:ascii="Times New Roman" w:hAnsi="Times New Roman" w:cs="Times New Roman"/>
          <w:highlight w:val="none"/>
        </w:rPr>
        <w:t>可以书面形式要求供应商对响应文件中含义不明确、对同类问题表述不一致或者有明显文字</w:t>
      </w:r>
      <w:r>
        <w:rPr>
          <w:rFonts w:hint="eastAsia" w:ascii="Times New Roman" w:hAnsi="Times New Roman" w:cs="Times New Roman"/>
          <w:highlight w:val="none"/>
        </w:rPr>
        <w:t>错误</w:t>
      </w:r>
      <w:r>
        <w:rPr>
          <w:rFonts w:ascii="Times New Roman" w:hAnsi="Times New Roman" w:cs="Times New Roman"/>
          <w:highlight w:val="none"/>
        </w:rPr>
        <w:t>的内容做必要的澄清。</w:t>
      </w:r>
      <w:r>
        <w:rPr>
          <w:rFonts w:hint="eastAsia" w:ascii="Times New Roman" w:hAnsi="Times New Roman" w:cs="Times New Roman"/>
          <w:highlight w:val="none"/>
        </w:rPr>
        <w:t>评审小组</w:t>
      </w:r>
      <w:r>
        <w:rPr>
          <w:rFonts w:ascii="Times New Roman" w:hAnsi="Times New Roman" w:cs="Times New Roman"/>
          <w:highlight w:val="none"/>
        </w:rPr>
        <w:t>不接受供应商主动提出的澄清。</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3.5 评审结果</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完成评审后，应当向采购人提交评审报告。评审报告应当如实记载以下内容：</w:t>
      </w:r>
    </w:p>
    <w:p>
      <w:pPr>
        <w:spacing w:line="440" w:lineRule="exact"/>
        <w:ind w:firstLine="420"/>
        <w:rPr>
          <w:rFonts w:ascii="Times New Roman" w:hAnsi="Times New Roman" w:cs="Times New Roman"/>
          <w:highlight w:val="none"/>
        </w:rPr>
      </w:pPr>
      <w:bookmarkStart w:id="140" w:name="_Toc12245_WPSOffice_Level2"/>
      <w:bookmarkStart w:id="141" w:name="_Toc21524_WPSOffice_Level2"/>
      <w:bookmarkStart w:id="142" w:name="_Toc218_WPSOffice_Level2"/>
      <w:r>
        <w:rPr>
          <w:rFonts w:ascii="Times New Roman" w:hAnsi="Times New Roman" w:cs="Times New Roman"/>
          <w:highlight w:val="none"/>
        </w:rPr>
        <w:t>（一）采购项目基本情况</w:t>
      </w:r>
      <w:bookmarkEnd w:id="140"/>
      <w:bookmarkEnd w:id="141"/>
      <w:bookmarkEnd w:id="142"/>
    </w:p>
    <w:p>
      <w:pPr>
        <w:spacing w:line="440" w:lineRule="exact"/>
        <w:ind w:firstLine="420"/>
        <w:rPr>
          <w:rFonts w:ascii="Times New Roman" w:hAnsi="Times New Roman" w:cs="Times New Roman"/>
          <w:highlight w:val="none"/>
        </w:rPr>
      </w:pPr>
      <w:bookmarkStart w:id="143" w:name="_Toc31322_WPSOffice_Level2"/>
      <w:bookmarkStart w:id="144" w:name="_Toc5856_WPSOffice_Level2"/>
      <w:bookmarkStart w:id="145" w:name="_Toc8414_WPSOffice_Level2"/>
      <w:r>
        <w:rPr>
          <w:rFonts w:ascii="Times New Roman" w:hAnsi="Times New Roman" w:cs="Times New Roman"/>
          <w:highlight w:val="none"/>
        </w:rPr>
        <w:t>（二）采购过程回顾</w:t>
      </w:r>
      <w:bookmarkEnd w:id="143"/>
      <w:bookmarkEnd w:id="144"/>
      <w:bookmarkEnd w:id="145"/>
    </w:p>
    <w:p>
      <w:pPr>
        <w:spacing w:line="440" w:lineRule="exact"/>
        <w:ind w:firstLine="420"/>
        <w:rPr>
          <w:rFonts w:ascii="Times New Roman" w:hAnsi="Times New Roman" w:cs="Times New Roman"/>
          <w:highlight w:val="none"/>
        </w:rPr>
      </w:pPr>
      <w:bookmarkStart w:id="146" w:name="_Toc15620_WPSOffice_Level2"/>
      <w:bookmarkStart w:id="147" w:name="_Toc1346_WPSOffice_Level2"/>
      <w:bookmarkStart w:id="148" w:name="_Toc2932_WPSOffice_Level2"/>
      <w:r>
        <w:rPr>
          <w:rFonts w:ascii="Times New Roman" w:hAnsi="Times New Roman" w:cs="Times New Roman"/>
          <w:highlight w:val="none"/>
        </w:rPr>
        <w:t>（三）评审小组成员名单</w:t>
      </w:r>
      <w:bookmarkEnd w:id="146"/>
      <w:bookmarkEnd w:id="147"/>
      <w:bookmarkEnd w:id="148"/>
    </w:p>
    <w:p>
      <w:pPr>
        <w:spacing w:line="440" w:lineRule="exact"/>
        <w:ind w:firstLine="420"/>
        <w:rPr>
          <w:rFonts w:ascii="Times New Roman" w:hAnsi="Times New Roman" w:cs="Times New Roman"/>
          <w:highlight w:val="none"/>
        </w:rPr>
      </w:pPr>
      <w:bookmarkStart w:id="149" w:name="_Toc32316_WPSOffice_Level2"/>
      <w:bookmarkStart w:id="150" w:name="_Toc14464_WPSOffice_Level2"/>
      <w:bookmarkStart w:id="151" w:name="_Toc14207_WPSOffice_Level2"/>
      <w:r>
        <w:rPr>
          <w:rFonts w:ascii="Times New Roman" w:hAnsi="Times New Roman" w:cs="Times New Roman"/>
          <w:highlight w:val="none"/>
        </w:rPr>
        <w:t>（四）询比评审工作</w:t>
      </w:r>
      <w:bookmarkEnd w:id="149"/>
      <w:bookmarkEnd w:id="150"/>
      <w:bookmarkEnd w:id="151"/>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初步评审情况（资格审查、形式性审查、响应性审查）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.详细</w:t>
      </w:r>
      <w:r>
        <w:rPr>
          <w:rFonts w:ascii="Times New Roman" w:hAnsi="Times New Roman" w:cs="Times New Roman"/>
          <w:highlight w:val="none"/>
        </w:rPr>
        <w:t>评审情况</w:t>
      </w:r>
      <w:r>
        <w:rPr>
          <w:rFonts w:hint="eastAsia" w:ascii="Times New Roman" w:hAnsi="Times New Roman" w:cs="Times New Roman"/>
          <w:highlight w:val="none"/>
        </w:rPr>
        <w:t>（供应商的评审价评审情况）</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w:t>
      </w:r>
      <w:r>
        <w:rPr>
          <w:rFonts w:ascii="Times New Roman" w:hAnsi="Times New Roman" w:cs="Times New Roman"/>
          <w:highlight w:val="none"/>
        </w:rPr>
        <w:t>否决的供应商名单以及否决理由（如有）</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w:t>
      </w:r>
      <w:r>
        <w:rPr>
          <w:rFonts w:ascii="Times New Roman" w:hAnsi="Times New Roman" w:cs="Times New Roman"/>
          <w:highlight w:val="none"/>
        </w:rPr>
        <w:t>推荐候选供应商排序</w:t>
      </w:r>
    </w:p>
    <w:p>
      <w:pPr>
        <w:spacing w:line="440" w:lineRule="exact"/>
        <w:ind w:firstLine="420"/>
        <w:rPr>
          <w:rFonts w:ascii="Times New Roman" w:hAnsi="Times New Roman" w:cs="Times New Roman"/>
          <w:highlight w:val="none"/>
        </w:rPr>
      </w:pPr>
      <w:bookmarkStart w:id="152" w:name="_Toc3913_WPSOffice_Level2"/>
      <w:bookmarkStart w:id="153" w:name="_Toc13397_WPSOffice_Level2"/>
      <w:bookmarkStart w:id="154" w:name="_Toc5114_WPSOffice_Level2"/>
      <w:r>
        <w:rPr>
          <w:rFonts w:ascii="Times New Roman" w:hAnsi="Times New Roman" w:cs="Times New Roman"/>
          <w:highlight w:val="none"/>
        </w:rPr>
        <w:t>（五）需要说明的其他事项</w:t>
      </w:r>
      <w:bookmarkEnd w:id="152"/>
      <w:bookmarkEnd w:id="153"/>
      <w:bookmarkEnd w:id="154"/>
    </w:p>
    <w:p>
      <w:pPr>
        <w:spacing w:line="440" w:lineRule="exact"/>
        <w:ind w:firstLine="420"/>
        <w:rPr>
          <w:rFonts w:ascii="Times New Roman" w:hAnsi="Times New Roman" w:cs="Times New Roman"/>
          <w:highlight w:val="none"/>
        </w:rPr>
      </w:pPr>
      <w:bookmarkStart w:id="155" w:name="_Toc3031_WPSOffice_Level2"/>
      <w:bookmarkStart w:id="156" w:name="_Toc8934_WPSOffice_Level2"/>
      <w:bookmarkStart w:id="157" w:name="_Toc23800_WPSOffice_Level2"/>
      <w:r>
        <w:rPr>
          <w:rFonts w:ascii="Times New Roman" w:hAnsi="Times New Roman" w:cs="Times New Roman"/>
          <w:highlight w:val="none"/>
        </w:rPr>
        <w:t>（六）评审附表</w:t>
      </w:r>
      <w:bookmarkEnd w:id="155"/>
      <w:bookmarkEnd w:id="156"/>
      <w:bookmarkEnd w:id="157"/>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响应文件开启记录表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评审表格</w:t>
      </w:r>
    </w:p>
    <w:p>
      <w:pPr>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0"/>
        </w:numPr>
        <w:spacing w:before="312" w:after="312"/>
        <w:ind w:leftChars="0"/>
        <w:rPr>
          <w:rFonts w:ascii="Times New Roman" w:hAnsi="Times New Roman" w:eastAsia="宋体" w:cs="Times New Roman"/>
          <w:highlight w:val="none"/>
        </w:rPr>
      </w:pPr>
      <w:bookmarkStart w:id="158" w:name="_Toc13270_WPSOffice_Level1"/>
      <w:r>
        <w:rPr>
          <w:rFonts w:hint="eastAsia" w:ascii="Times New Roman" w:hAnsi="Times New Roman" w:eastAsia="宋体" w:cs="Times New Roman"/>
          <w:highlight w:val="none"/>
          <w:lang w:val="en-US" w:eastAsia="zh-CN"/>
        </w:rPr>
        <w:t xml:space="preserve">第四章 </w:t>
      </w:r>
      <w:r>
        <w:rPr>
          <w:rFonts w:ascii="Times New Roman" w:hAnsi="Times New Roman" w:eastAsia="宋体" w:cs="Times New Roman"/>
          <w:highlight w:val="none"/>
        </w:rPr>
        <w:t>合同内容</w:t>
      </w:r>
      <w:bookmarkEnd w:id="158"/>
    </w:p>
    <w:p>
      <w:pPr>
        <w:spacing w:line="500" w:lineRule="exact"/>
        <w:jc w:val="center"/>
        <w:rPr>
          <w:rFonts w:hint="eastAsia" w:ascii="宋体" w:hAnsi="宋体" w:eastAsiaTheme="minorEastAsia"/>
          <w:sz w:val="36"/>
          <w:szCs w:val="36"/>
          <w:lang w:val="en-US" w:eastAsia="zh-CN"/>
        </w:rPr>
      </w:pPr>
      <w:bookmarkStart w:id="159" w:name="_Toc447808679"/>
      <w:bookmarkStart w:id="160" w:name="_Toc16698_WPSOffice_Level2"/>
      <w:bookmarkStart w:id="161" w:name="_Toc12005"/>
      <w:r>
        <w:rPr>
          <w:rFonts w:hint="eastAsia" w:ascii="宋体" w:hAnsi="宋体"/>
          <w:sz w:val="36"/>
          <w:szCs w:val="36"/>
        </w:rPr>
        <w:t>安联海德公馆二期竣工验收资料报验</w:t>
      </w:r>
      <w:r>
        <w:rPr>
          <w:rFonts w:hint="eastAsia" w:ascii="宋体" w:hAnsi="宋体"/>
          <w:sz w:val="36"/>
          <w:szCs w:val="36"/>
          <w:lang w:val="en-US" w:eastAsia="zh-CN"/>
        </w:rPr>
        <w:t>合同</w:t>
      </w:r>
    </w:p>
    <w:p>
      <w:pPr>
        <w:spacing w:line="500" w:lineRule="exact"/>
        <w:jc w:val="right"/>
        <w:rPr>
          <w:rFonts w:hint="eastAsia" w:ascii="宋体" w:hAnsi="宋体"/>
          <w:sz w:val="28"/>
          <w:szCs w:val="28"/>
        </w:rPr>
      </w:pPr>
      <w:r>
        <w:rPr>
          <w:rFonts w:hint="eastAsia" w:ascii="宋体" w:hAnsi="宋体"/>
          <w:sz w:val="28"/>
          <w:szCs w:val="28"/>
        </w:rPr>
        <w:t>合同编号：</w:t>
      </w:r>
    </w:p>
    <w:p>
      <w:pPr>
        <w:spacing w:line="500" w:lineRule="exact"/>
        <w:rPr>
          <w:rFonts w:hint="eastAsia" w:ascii="宋体" w:hAnsi="宋体"/>
          <w:sz w:val="28"/>
          <w:szCs w:val="28"/>
          <w:u w:val="single"/>
          <w:lang w:val="en-US" w:eastAsia="zh-CN"/>
        </w:rPr>
      </w:pPr>
      <w:r>
        <w:rPr>
          <w:rFonts w:hint="eastAsia" w:ascii="宋体" w:hAnsi="宋体"/>
          <w:sz w:val="28"/>
          <w:szCs w:val="28"/>
        </w:rPr>
        <w:t>甲方：</w:t>
      </w:r>
      <w:r>
        <w:rPr>
          <w:rFonts w:hint="eastAsia" w:ascii="宋体" w:hAnsi="宋体"/>
          <w:sz w:val="28"/>
          <w:szCs w:val="28"/>
          <w:u w:val="single"/>
          <w:lang w:val="en-US" w:eastAsia="zh-CN"/>
        </w:rPr>
        <w:t xml:space="preserve">                               </w:t>
      </w:r>
    </w:p>
    <w:p>
      <w:pPr>
        <w:spacing w:line="500" w:lineRule="exact"/>
        <w:rPr>
          <w:rFonts w:hint="default" w:ascii="宋体" w:hAnsi="宋体" w:eastAsiaTheme="minorEastAsia"/>
          <w:sz w:val="28"/>
          <w:szCs w:val="28"/>
          <w:lang w:val="en-US" w:eastAsia="zh-CN"/>
        </w:rPr>
      </w:pPr>
      <w:r>
        <w:rPr>
          <w:rFonts w:hint="eastAsia" w:ascii="宋体" w:hAnsi="宋体"/>
          <w:sz w:val="28"/>
          <w:szCs w:val="28"/>
        </w:rPr>
        <w:t>乙方：</w:t>
      </w:r>
      <w:r>
        <w:rPr>
          <w:rFonts w:hint="eastAsia" w:ascii="宋体" w:hAnsi="宋体"/>
          <w:sz w:val="28"/>
          <w:szCs w:val="28"/>
          <w:u w:val="single"/>
          <w:lang w:val="en-US" w:eastAsia="zh-CN"/>
        </w:rPr>
        <w:t xml:space="preserve">                               </w:t>
      </w:r>
    </w:p>
    <w:p>
      <w:pPr>
        <w:spacing w:line="500" w:lineRule="exact"/>
        <w:ind w:firstLine="560" w:firstLineChars="200"/>
        <w:rPr>
          <w:rFonts w:hint="eastAsia" w:ascii="宋体" w:hAnsi="宋体"/>
          <w:sz w:val="28"/>
          <w:szCs w:val="28"/>
        </w:rPr>
      </w:pPr>
      <w:r>
        <w:rPr>
          <w:rFonts w:hint="eastAsia" w:ascii="宋体" w:hAnsi="宋体"/>
          <w:sz w:val="28"/>
          <w:szCs w:val="28"/>
        </w:rPr>
        <w:t>甲乙双方本着诚信、平等的原则，经过友好协商就甲方委托乙方进行安联海德公馆二期竣工验收资料报验技术服务事宜达成如下协议：</w:t>
      </w:r>
    </w:p>
    <w:p>
      <w:pPr>
        <w:spacing w:line="500" w:lineRule="exact"/>
        <w:ind w:firstLine="560" w:firstLineChars="200"/>
        <w:rPr>
          <w:rFonts w:hint="eastAsia" w:ascii="宋体" w:hAnsi="宋体"/>
          <w:sz w:val="28"/>
          <w:szCs w:val="28"/>
        </w:rPr>
      </w:pPr>
      <w:r>
        <w:rPr>
          <w:rFonts w:hint="eastAsia" w:ascii="宋体" w:hAnsi="宋体"/>
          <w:sz w:val="28"/>
          <w:szCs w:val="28"/>
        </w:rPr>
        <w:t>一、技术服务范围：</w:t>
      </w:r>
    </w:p>
    <w:p>
      <w:pPr>
        <w:spacing w:line="500" w:lineRule="exact"/>
        <w:ind w:left="558" w:leftChars="266"/>
        <w:rPr>
          <w:rFonts w:hint="eastAsia" w:ascii="宋体" w:hAnsi="宋体"/>
          <w:sz w:val="28"/>
          <w:szCs w:val="28"/>
          <w:u w:val="single"/>
        </w:rPr>
      </w:pPr>
      <w:r>
        <w:rPr>
          <w:rFonts w:hint="eastAsia" w:ascii="宋体" w:hAnsi="宋体"/>
          <w:sz w:val="28"/>
          <w:szCs w:val="28"/>
        </w:rPr>
        <w:t>（一）、项目（工程）名称:</w:t>
      </w:r>
      <w:r>
        <w:rPr>
          <w:rFonts w:hint="eastAsia" w:ascii="宋体" w:hAnsi="宋体"/>
          <w:sz w:val="28"/>
          <w:szCs w:val="28"/>
          <w:u w:val="single"/>
        </w:rPr>
        <w:t>安联海德公馆二期竣工资料档案技术服务</w:t>
      </w:r>
    </w:p>
    <w:p>
      <w:pPr>
        <w:spacing w:line="500" w:lineRule="exact"/>
        <w:ind w:left="558" w:leftChars="266"/>
        <w:rPr>
          <w:rFonts w:hint="eastAsia" w:ascii="宋体" w:hAnsi="宋体"/>
          <w:sz w:val="28"/>
          <w:szCs w:val="28"/>
        </w:rPr>
      </w:pPr>
      <w:r>
        <w:rPr>
          <w:rFonts w:hint="eastAsia" w:ascii="宋体" w:hAnsi="宋体"/>
          <w:sz w:val="28"/>
          <w:szCs w:val="28"/>
        </w:rPr>
        <w:t xml:space="preserve">（二）、技术服务内容： </w:t>
      </w:r>
    </w:p>
    <w:p>
      <w:pPr>
        <w:spacing w:line="500" w:lineRule="exact"/>
        <w:ind w:firstLine="560" w:firstLineChars="200"/>
        <w:rPr>
          <w:rFonts w:hint="eastAsia" w:ascii="宋体" w:hAnsi="宋体"/>
          <w:sz w:val="28"/>
          <w:szCs w:val="28"/>
        </w:rPr>
      </w:pPr>
      <w:r>
        <w:rPr>
          <w:rFonts w:hint="eastAsia" w:ascii="宋体" w:hAnsi="宋体"/>
          <w:sz w:val="28"/>
          <w:szCs w:val="28"/>
        </w:rPr>
        <w:t>1、纸质档案整理及数字化加工；</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2、档案工程级、案卷级、文件级著录；</w:t>
      </w:r>
    </w:p>
    <w:p>
      <w:pPr>
        <w:spacing w:line="500" w:lineRule="exact"/>
        <w:ind w:firstLine="560" w:firstLineChars="200"/>
        <w:rPr>
          <w:rFonts w:hint="eastAsia" w:ascii="宋体" w:hAnsi="宋体" w:eastAsiaTheme="minorEastAsia"/>
          <w:sz w:val="28"/>
          <w:szCs w:val="28"/>
          <w:highlight w:val="none"/>
          <w:lang w:eastAsia="zh-CN"/>
        </w:rPr>
      </w:pPr>
      <w:r>
        <w:rPr>
          <w:rFonts w:hint="eastAsia" w:ascii="宋体" w:hAnsi="宋体"/>
          <w:sz w:val="28"/>
          <w:szCs w:val="28"/>
          <w:highlight w:val="none"/>
        </w:rPr>
        <w:t>3、电子档案编制、整理、刻盘、编目</w:t>
      </w:r>
      <w:r>
        <w:rPr>
          <w:rFonts w:hint="eastAsia" w:ascii="宋体" w:hAnsi="宋体"/>
          <w:sz w:val="28"/>
          <w:szCs w:val="28"/>
          <w:highlight w:val="none"/>
          <w:lang w:eastAsia="zh-CN"/>
        </w:rPr>
        <w:t>；</w:t>
      </w:r>
    </w:p>
    <w:p>
      <w:pPr>
        <w:spacing w:line="500" w:lineRule="exact"/>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4、报档案馆等满足验收及档案馆存档要求。</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（三）、完成时间：甲乙双方友好协商，完成上述工作内容时间要求为：以淮南市城建档案馆要求提交日期为准。</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二、技术服务价格：</w:t>
      </w:r>
    </w:p>
    <w:p>
      <w:pPr>
        <w:spacing w:line="500" w:lineRule="exact"/>
        <w:ind w:firstLine="560" w:firstLineChars="200"/>
        <w:rPr>
          <w:rFonts w:hint="eastAsia" w:ascii="宋体" w:hAnsi="宋体"/>
          <w:sz w:val="28"/>
          <w:szCs w:val="28"/>
        </w:rPr>
      </w:pPr>
      <w:r>
        <w:rPr>
          <w:rFonts w:hint="eastAsia" w:ascii="宋体" w:hAnsi="宋体"/>
          <w:sz w:val="28"/>
          <w:szCs w:val="28"/>
        </w:rPr>
        <w:t>（一）、技术服务费收取标准：</w:t>
      </w:r>
    </w:p>
    <w:p>
      <w:pPr>
        <w:spacing w:line="500" w:lineRule="exact"/>
        <w:ind w:firstLine="560" w:firstLineChars="200"/>
        <w:rPr>
          <w:rFonts w:hint="eastAsia" w:ascii="宋体" w:hAnsi="宋体"/>
          <w:sz w:val="28"/>
          <w:szCs w:val="28"/>
        </w:rPr>
      </w:pPr>
      <w:r>
        <w:rPr>
          <w:rFonts w:hint="eastAsia" w:ascii="宋体" w:hAnsi="宋体"/>
          <w:sz w:val="28"/>
          <w:szCs w:val="28"/>
        </w:rPr>
        <w:t>1、房屋建筑工程按照建筑面积收取。</w:t>
      </w:r>
    </w:p>
    <w:p>
      <w:pPr>
        <w:spacing w:line="500" w:lineRule="exact"/>
        <w:ind w:firstLine="560" w:firstLineChars="200"/>
        <w:rPr>
          <w:rFonts w:hint="eastAsia" w:ascii="宋体" w:hAnsi="宋体"/>
          <w:sz w:val="28"/>
          <w:szCs w:val="28"/>
          <w:highlight w:val="yellow"/>
        </w:rPr>
      </w:pPr>
      <w:r>
        <w:rPr>
          <w:rFonts w:hint="eastAsia" w:ascii="宋体" w:hAnsi="宋体"/>
          <w:sz w:val="28"/>
          <w:szCs w:val="28"/>
        </w:rPr>
        <w:t>项目建筑</w:t>
      </w:r>
      <w:r>
        <w:rPr>
          <w:rFonts w:hint="eastAsia" w:ascii="宋体" w:hAnsi="宋体"/>
          <w:sz w:val="28"/>
          <w:szCs w:val="28"/>
          <w:highlight w:val="none"/>
        </w:rPr>
        <w:t>总面积：</w:t>
      </w:r>
      <w:r>
        <w:rPr>
          <w:rFonts w:hint="eastAsia" w:ascii="宋体" w:hAnsi="宋体"/>
          <w:sz w:val="28"/>
          <w:szCs w:val="28"/>
          <w:highlight w:val="none"/>
          <w:u w:val="single"/>
        </w:rPr>
        <w:t>119328.36</w:t>
      </w:r>
      <w:r>
        <w:rPr>
          <w:rFonts w:hint="eastAsia" w:ascii="宋体" w:hAnsi="宋体"/>
          <w:sz w:val="28"/>
          <w:szCs w:val="28"/>
          <w:highlight w:val="none"/>
        </w:rPr>
        <w:t>平方米。</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（二）、本合同范围内产生技术服务费总金额为人民币</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rPr>
        <w:t>元（大写）：</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rPr>
        <w:t>。</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（三）付款方式：</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w:t>
      </w:r>
      <w:r>
        <w:rPr>
          <w:rFonts w:hint="eastAsia" w:ascii="宋体" w:hAnsi="宋体" w:cs="宋体"/>
          <w:sz w:val="28"/>
          <w:szCs w:val="28"/>
          <w:highlight w:val="none"/>
          <w:lang w:val="en-US" w:eastAsia="zh-CN"/>
        </w:rPr>
        <w:t>乙方向甲方提供《电子档案制作证明书》后</w:t>
      </w:r>
      <w:r>
        <w:rPr>
          <w:rFonts w:hint="eastAsia" w:ascii="宋体" w:hAnsi="宋体" w:cs="宋体"/>
          <w:sz w:val="28"/>
          <w:szCs w:val="28"/>
          <w:highlight w:val="none"/>
        </w:rPr>
        <w:t>，</w:t>
      </w:r>
      <w:r>
        <w:rPr>
          <w:rFonts w:hint="eastAsia" w:ascii="宋体" w:hAnsi="宋体" w:cs="宋体"/>
          <w:sz w:val="28"/>
          <w:szCs w:val="28"/>
          <w:highlight w:val="none"/>
          <w:lang w:val="en-US" w:eastAsia="zh-CN"/>
        </w:rPr>
        <w:t>甲方向乙方支付合同金额50%的进度款，</w:t>
      </w:r>
      <w:r>
        <w:rPr>
          <w:rFonts w:hint="eastAsia" w:ascii="宋体" w:hAnsi="宋体" w:cs="宋体"/>
          <w:sz w:val="28"/>
          <w:szCs w:val="28"/>
          <w:highlight w:val="none"/>
        </w:rPr>
        <w:t>即人民币：</w:t>
      </w:r>
      <w:r>
        <w:rPr>
          <w:rFonts w:hint="eastAsia" w:ascii="宋体" w:hAnsi="宋体"/>
          <w:sz w:val="28"/>
          <w:szCs w:val="28"/>
          <w:highlight w:val="none"/>
          <w:u w:val="single"/>
          <w:lang w:val="en-US" w:eastAsia="zh-CN"/>
        </w:rPr>
        <w:t xml:space="preserve">              </w:t>
      </w:r>
      <w:r>
        <w:rPr>
          <w:rFonts w:hint="eastAsia" w:ascii="宋体" w:hAnsi="宋体" w:cs="宋体"/>
          <w:sz w:val="28"/>
          <w:szCs w:val="28"/>
          <w:highlight w:val="none"/>
        </w:rPr>
        <w:t>；乙方收到款（从城建档案馆领取资料）后须立即开工</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档案资料报档案馆存档完成后，甲方向乙方支付至合同金额的100%</w:t>
      </w:r>
      <w:r>
        <w:rPr>
          <w:rFonts w:hint="eastAsia" w:ascii="宋体" w:hAnsi="宋体" w:cs="宋体"/>
          <w:sz w:val="28"/>
          <w:szCs w:val="28"/>
          <w:highlight w:val="none"/>
        </w:rPr>
        <w:t>。(乙方提供等值的增值税普通发票税率为</w:t>
      </w: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 xml:space="preserve">%) </w:t>
      </w:r>
    </w:p>
    <w:p>
      <w:pPr>
        <w:spacing w:line="500" w:lineRule="exact"/>
        <w:rPr>
          <w:rFonts w:hint="eastAsia" w:ascii="宋体" w:hAnsi="宋体"/>
          <w:sz w:val="28"/>
          <w:szCs w:val="28"/>
        </w:rPr>
      </w:pPr>
      <w:r>
        <w:rPr>
          <w:rFonts w:hint="eastAsia" w:ascii="宋体" w:hAnsi="宋体"/>
          <w:sz w:val="28"/>
          <w:szCs w:val="28"/>
        </w:rPr>
        <w:t xml:space="preserve">  三、甲乙双方责任：</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rPr>
        <w:t>（一）、甲乙双方均不得无故终止本协议，否则违约方须承担对方</w:t>
      </w:r>
      <w:r>
        <w:rPr>
          <w:rFonts w:hint="eastAsia" w:ascii="宋体" w:hAnsi="宋体" w:cs="宋体"/>
          <w:sz w:val="28"/>
          <w:szCs w:val="28"/>
          <w:highlight w:val="none"/>
        </w:rPr>
        <w:t>的经济损失；</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（二）、甲方须向乙方提供完整且已整理立卷的纸质工程档案；乙方接收后要负责档案的安全；</w:t>
      </w:r>
    </w:p>
    <w:p>
      <w:pPr>
        <w:spacing w:line="5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三）、乙方因特殊原因不能按照约定时间完成所有合同内容，乙方应提前告知甲方，征得甲方同意，且合同延期须得到淮南市城建档案馆确认，不得影响甲方其它工程竣工档案资料预验收，也不增减合同内技术服务费；</w:t>
      </w:r>
    </w:p>
    <w:p>
      <w:pPr>
        <w:spacing w:line="500" w:lineRule="exact"/>
        <w:ind w:firstLine="560" w:firstLineChars="200"/>
        <w:rPr>
          <w:rFonts w:hint="eastAsia" w:ascii="宋体" w:hAnsi="宋体" w:cs="宋体"/>
          <w:sz w:val="28"/>
          <w:szCs w:val="28"/>
        </w:rPr>
      </w:pPr>
      <w:r>
        <w:rPr>
          <w:rFonts w:hint="eastAsia" w:ascii="宋体" w:hAnsi="宋体" w:cs="宋体"/>
          <w:sz w:val="28"/>
          <w:szCs w:val="28"/>
          <w:highlight w:val="none"/>
        </w:rPr>
        <w:t>（四）、乙方提交的电子档案要符合市城建档案馆要求，并保</w:t>
      </w:r>
      <w:r>
        <w:rPr>
          <w:rFonts w:hint="eastAsia" w:ascii="宋体" w:hAnsi="宋体" w:cs="宋体"/>
          <w:sz w:val="28"/>
          <w:szCs w:val="28"/>
        </w:rPr>
        <w:t>证顺利移交。如因乙方原因造成资料无法提交淮南市城建档案馆，乙方无条件退还技术服务费用。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四、其它事项：</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1、本合同未尽事宜由甲乙双方另行协商解决;本协议自甲乙双方签字盖章之日起即告生效；</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2、本合同一式肆份，双方各执贰份，具有同等法律效力。</w:t>
      </w:r>
    </w:p>
    <w:tbl>
      <w:tblPr>
        <w:tblStyle w:val="20"/>
        <w:tblpPr w:leftFromText="180" w:rightFromText="180" w:vertAnchor="text" w:horzAnchor="page" w:tblpX="1683" w:tblpY="220"/>
        <w:tblOverlap w:val="never"/>
        <w:tblW w:w="8540" w:type="dxa"/>
        <w:tblInd w:w="0" w:type="dxa"/>
        <w:tblLayout w:type="autofit"/>
        <w:tblCellMar>
          <w:top w:w="0" w:type="dxa"/>
          <w:left w:w="108" w:type="dxa"/>
          <w:bottom w:w="0" w:type="dxa"/>
          <w:right w:w="108" w:type="dxa"/>
        </w:tblCellMar>
      </w:tblPr>
      <w:tblGrid>
        <w:gridCol w:w="4270"/>
        <w:gridCol w:w="4270"/>
      </w:tblGrid>
      <w:tr>
        <w:tblPrEx>
          <w:tblCellMar>
            <w:top w:w="0" w:type="dxa"/>
            <w:left w:w="108" w:type="dxa"/>
            <w:bottom w:w="0" w:type="dxa"/>
            <w:right w:w="108" w:type="dxa"/>
          </w:tblCellMar>
        </w:tblPrEx>
        <w:trPr>
          <w:trHeight w:val="4726" w:hRule="atLeast"/>
        </w:trPr>
        <w:tc>
          <w:tcPr>
            <w:tcW w:w="4270" w:type="dxa"/>
            <w:noWrap w:val="0"/>
            <w:vAlign w:val="top"/>
          </w:tcPr>
          <w:p>
            <w:pPr>
              <w:pStyle w:val="19"/>
              <w:spacing w:after="0"/>
              <w:ind w:left="0" w:leftChars="0" w:firstLine="0" w:firstLineChars="0"/>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val="en-US" w:eastAsia="zh-CN" w:bidi="ar"/>
              </w:rPr>
              <w:t>发包人</w:t>
            </w:r>
            <w:r>
              <w:rPr>
                <w:rFonts w:ascii="Times New Roman" w:hAnsi="Times New Roman" w:eastAsia="仿宋_GB2312"/>
                <w:sz w:val="28"/>
                <w:szCs w:val="28"/>
                <w:highlight w:val="none"/>
                <w:lang w:bidi="ar"/>
              </w:rPr>
              <w:t>：（</w:t>
            </w:r>
            <w:r>
              <w:rPr>
                <w:rFonts w:hint="eastAsia" w:ascii="Times New Roman" w:hAnsi="Times New Roman" w:eastAsia="仿宋_GB2312"/>
                <w:sz w:val="28"/>
                <w:szCs w:val="28"/>
                <w:highlight w:val="none"/>
                <w:lang w:bidi="ar"/>
              </w:rPr>
              <w:t>盖章</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法定代表人：                </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（或）</w:t>
            </w:r>
            <w:r>
              <w:rPr>
                <w:rFonts w:ascii="Times New Roman" w:hAnsi="Times New Roman" w:eastAsia="仿宋_GB2312"/>
                <w:sz w:val="28"/>
                <w:szCs w:val="28"/>
                <w:highlight w:val="none"/>
                <w:lang w:bidi="ar"/>
              </w:rPr>
              <w:t xml:space="preserve">委托代理人：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电话：</w:t>
            </w:r>
            <w:r>
              <w:rPr>
                <w:rFonts w:hint="eastAsia" w:ascii="Times New Roman" w:hAnsi="Times New Roman" w:eastAsia="仿宋_GB2312"/>
                <w:sz w:val="28"/>
                <w:szCs w:val="28"/>
                <w:highlight w:val="none"/>
                <w:lang w:bidi="ar"/>
              </w:rPr>
              <w:t>0554-2117517</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地址：</w:t>
            </w:r>
            <w:r>
              <w:rPr>
                <w:rFonts w:hint="eastAsia" w:ascii="Times New Roman" w:hAnsi="Times New Roman" w:eastAsia="仿宋_GB2312"/>
                <w:sz w:val="28"/>
                <w:szCs w:val="28"/>
                <w:highlight w:val="none"/>
                <w:lang w:bidi="ar"/>
              </w:rPr>
              <w:t xml:space="preserve">淮南山南新区和风大街与水仙路交叉口海德公馆营销中心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开户行：</w:t>
            </w:r>
            <w:r>
              <w:rPr>
                <w:rFonts w:hint="eastAsia" w:ascii="Times New Roman" w:hAnsi="Times New Roman" w:eastAsia="仿宋_GB2312"/>
                <w:sz w:val="28"/>
                <w:szCs w:val="28"/>
                <w:highlight w:val="none"/>
                <w:lang w:bidi="ar"/>
              </w:rPr>
              <w:t>淮南通商银行营业部</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账号</w:t>
            </w:r>
            <w:r>
              <w:rPr>
                <w:rFonts w:hint="eastAsia" w:ascii="Times New Roman" w:hAnsi="Times New Roman" w:eastAsia="仿宋_GB2312"/>
                <w:sz w:val="28"/>
                <w:szCs w:val="28"/>
                <w:highlight w:val="none"/>
                <w:lang w:bidi="ar"/>
              </w:rPr>
              <w:t>20000283482610300000018</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p>
          <w:p>
            <w:pPr>
              <w:pStyle w:val="19"/>
              <w:spacing w:after="0"/>
              <w:ind w:left="0" w:leftChars="0" w:firstLine="0" w:firstLineChars="0"/>
              <w:rPr>
                <w:rFonts w:ascii="Times New Roman" w:hAnsi="Times New Roman" w:eastAsia="仿宋_GB2312"/>
                <w:sz w:val="32"/>
                <w:szCs w:val="32"/>
                <w:highlight w:val="none"/>
                <w:lang w:bidi="ar"/>
              </w:rPr>
            </w:pPr>
            <w:r>
              <w:rPr>
                <w:rFonts w:ascii="Times New Roman" w:hAnsi="Times New Roman" w:eastAsia="仿宋_GB2312"/>
                <w:sz w:val="28"/>
                <w:szCs w:val="28"/>
                <w:highlight w:val="none"/>
                <w:lang w:bidi="ar"/>
              </w:rPr>
              <w:t>签订日期：</w:t>
            </w:r>
            <w:r>
              <w:rPr>
                <w:rFonts w:hint="eastAsia" w:ascii="Times New Roman" w:hAnsi="Times New Roman" w:eastAsia="仿宋_GB2312"/>
                <w:sz w:val="28"/>
                <w:szCs w:val="28"/>
                <w:highlight w:val="none"/>
                <w:lang w:bidi="ar"/>
              </w:rPr>
              <w:t>202</w:t>
            </w:r>
            <w:r>
              <w:rPr>
                <w:rFonts w:hint="eastAsia" w:ascii="Times New Roman" w:hAnsi="Times New Roman" w:eastAsia="仿宋_GB2312"/>
                <w:sz w:val="28"/>
                <w:szCs w:val="28"/>
                <w:highlight w:val="none"/>
                <w:lang w:val="en-US" w:eastAsia="zh-CN" w:bidi="ar"/>
              </w:rPr>
              <w:t>3</w:t>
            </w:r>
            <w:r>
              <w:rPr>
                <w:rFonts w:hint="eastAsia" w:ascii="Times New Roman" w:hAnsi="Times New Roman" w:eastAsia="仿宋_GB2312"/>
                <w:sz w:val="28"/>
                <w:szCs w:val="28"/>
                <w:highlight w:val="none"/>
                <w:lang w:bidi="ar"/>
              </w:rPr>
              <w:t>年</w:t>
            </w:r>
            <w:r>
              <w:rPr>
                <w:rFonts w:hint="eastAsia" w:ascii="Times New Roman" w:hAnsi="Times New Roman" w:eastAsia="仿宋_GB2312"/>
                <w:sz w:val="28"/>
                <w:szCs w:val="28"/>
                <w:highlight w:val="none"/>
                <w:lang w:val="en-US" w:eastAsia="zh-CN" w:bidi="ar"/>
              </w:rPr>
              <w:t xml:space="preserve">  </w:t>
            </w:r>
            <w:r>
              <w:rPr>
                <w:rFonts w:hint="eastAsia" w:ascii="Times New Roman" w:hAnsi="Times New Roman" w:eastAsia="仿宋_GB2312"/>
                <w:sz w:val="28"/>
                <w:szCs w:val="28"/>
                <w:highlight w:val="none"/>
                <w:lang w:bidi="ar"/>
              </w:rPr>
              <w:t>月</w:t>
            </w:r>
            <w:r>
              <w:rPr>
                <w:rFonts w:hint="eastAsia" w:ascii="Times New Roman" w:hAnsi="Times New Roman" w:eastAsia="仿宋_GB2312"/>
                <w:sz w:val="28"/>
                <w:szCs w:val="28"/>
                <w:highlight w:val="none"/>
                <w:lang w:val="en-US" w:eastAsia="zh-CN" w:bidi="ar"/>
              </w:rPr>
              <w:t xml:space="preserve">  </w:t>
            </w:r>
            <w:r>
              <w:rPr>
                <w:rFonts w:hint="eastAsia" w:ascii="Times New Roman" w:hAnsi="Times New Roman" w:eastAsia="仿宋_GB2312"/>
                <w:sz w:val="28"/>
                <w:szCs w:val="28"/>
                <w:highlight w:val="none"/>
                <w:lang w:bidi="ar"/>
              </w:rPr>
              <w:t>日</w:t>
            </w:r>
            <w:r>
              <w:rPr>
                <w:rFonts w:ascii="Times New Roman" w:hAnsi="Times New Roman" w:eastAsia="仿宋_GB2312"/>
                <w:sz w:val="28"/>
                <w:szCs w:val="28"/>
                <w:highlight w:val="none"/>
                <w:lang w:bidi="ar"/>
              </w:rPr>
              <w:t xml:space="preserve"> </w:t>
            </w:r>
          </w:p>
        </w:tc>
        <w:tc>
          <w:tcPr>
            <w:tcW w:w="4270" w:type="dxa"/>
            <w:noWrap w:val="0"/>
            <w:vAlign w:val="top"/>
          </w:tcPr>
          <w:p>
            <w:pPr>
              <w:pStyle w:val="19"/>
              <w:spacing w:after="0"/>
              <w:ind w:left="0" w:leftChars="0" w:firstLine="0" w:firstLineChars="0"/>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val="en-US" w:eastAsia="zh-CN" w:bidi="ar"/>
              </w:rPr>
              <w:t>承包人</w:t>
            </w:r>
            <w:r>
              <w:rPr>
                <w:rFonts w:ascii="Times New Roman" w:hAnsi="Times New Roman" w:eastAsia="仿宋_GB2312"/>
                <w:sz w:val="28"/>
                <w:szCs w:val="28"/>
                <w:highlight w:val="none"/>
                <w:lang w:bidi="ar"/>
              </w:rPr>
              <w:t>：（</w:t>
            </w:r>
            <w:r>
              <w:rPr>
                <w:rFonts w:hint="eastAsia" w:ascii="Times New Roman" w:hAnsi="Times New Roman" w:eastAsia="仿宋_GB2312"/>
                <w:sz w:val="28"/>
                <w:szCs w:val="28"/>
                <w:highlight w:val="none"/>
                <w:lang w:bidi="ar"/>
              </w:rPr>
              <w:t>盖章</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 xml:space="preserve">法定代表人：                </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hint="eastAsia" w:ascii="Times New Roman" w:hAnsi="Times New Roman" w:eastAsia="仿宋_GB2312"/>
                <w:sz w:val="28"/>
                <w:szCs w:val="28"/>
                <w:highlight w:val="none"/>
                <w:lang w:bidi="ar"/>
              </w:rPr>
              <w:t>（或）</w:t>
            </w:r>
            <w:r>
              <w:rPr>
                <w:rFonts w:ascii="Times New Roman" w:hAnsi="Times New Roman" w:eastAsia="仿宋_GB2312"/>
                <w:sz w:val="28"/>
                <w:szCs w:val="28"/>
                <w:highlight w:val="none"/>
                <w:lang w:bidi="ar"/>
              </w:rPr>
              <w:t xml:space="preserve">委托代理人：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电话：</w:t>
            </w:r>
            <w:r>
              <w:rPr>
                <w:rFonts w:hint="eastAsia" w:ascii="Times New Roman" w:hAnsi="Times New Roman" w:eastAsia="仿宋_GB2312"/>
                <w:sz w:val="28"/>
                <w:szCs w:val="28"/>
                <w:highlight w:val="none"/>
                <w:lang w:bidi="ar"/>
              </w:rPr>
              <w:t xml:space="preserve">       </w:t>
            </w:r>
            <w:r>
              <w:rPr>
                <w:rFonts w:ascii="Times New Roman" w:hAnsi="Times New Roman" w:eastAsia="仿宋_GB2312"/>
                <w:sz w:val="28"/>
                <w:szCs w:val="28"/>
                <w:highlight w:val="none"/>
                <w:lang w:bidi="ar"/>
              </w:rPr>
              <w:t xml:space="preserve">                </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hint="default" w:ascii="Times New Roman" w:hAnsi="Times New Roman" w:eastAsia="仿宋_GB2312" w:cs="Times New Roman"/>
                <w:sz w:val="28"/>
                <w:szCs w:val="28"/>
                <w:highlight w:val="none"/>
                <w:lang w:val="en-US" w:eastAsia="zh-CN" w:bidi="ar"/>
              </w:rPr>
            </w:pPr>
            <w:r>
              <w:rPr>
                <w:rFonts w:ascii="Times New Roman" w:hAnsi="Times New Roman" w:eastAsia="仿宋_GB2312"/>
                <w:sz w:val="28"/>
                <w:szCs w:val="28"/>
                <w:highlight w:val="none"/>
                <w:lang w:bidi="ar"/>
              </w:rPr>
              <w:t>地址：</w:t>
            </w:r>
          </w:p>
          <w:p>
            <w:pPr>
              <w:pStyle w:val="19"/>
              <w:spacing w:after="0"/>
              <w:ind w:left="0" w:leftChars="0" w:firstLine="0" w:firstLineChars="0"/>
              <w:rPr>
                <w:rFonts w:ascii="Times New Roman" w:hAnsi="Times New Roman" w:eastAsia="仿宋_GB2312"/>
                <w:sz w:val="28"/>
                <w:szCs w:val="28"/>
                <w:highlight w:val="none"/>
                <w:lang w:bidi="ar"/>
              </w:rPr>
            </w:pPr>
          </w:p>
          <w:p>
            <w:pPr>
              <w:pStyle w:val="19"/>
              <w:spacing w:after="0"/>
              <w:ind w:left="0" w:leftChars="0" w:firstLine="0" w:firstLineChars="0"/>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开户行：</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jc w:val="left"/>
              <w:rPr>
                <w:rFonts w:ascii="Times New Roman" w:hAnsi="Times New Roman" w:eastAsia="仿宋_GB2312"/>
                <w:sz w:val="28"/>
                <w:szCs w:val="28"/>
                <w:highlight w:val="none"/>
                <w:lang w:bidi="ar"/>
              </w:rPr>
            </w:pPr>
            <w:r>
              <w:rPr>
                <w:rFonts w:ascii="Times New Roman" w:hAnsi="Times New Roman" w:eastAsia="仿宋_GB2312"/>
                <w:sz w:val="28"/>
                <w:szCs w:val="28"/>
                <w:highlight w:val="none"/>
                <w:lang w:bidi="ar"/>
              </w:rPr>
              <w:t>账号：</w:t>
            </w:r>
            <w:r>
              <w:rPr>
                <w:rFonts w:hint="eastAsia" w:ascii="Times New Roman" w:hAnsi="Times New Roman" w:eastAsia="仿宋_GB2312"/>
                <w:sz w:val="28"/>
                <w:szCs w:val="28"/>
                <w:highlight w:val="none"/>
                <w:lang w:bidi="ar"/>
              </w:rPr>
              <w:t xml:space="preserve"> </w:t>
            </w:r>
          </w:p>
          <w:p>
            <w:pPr>
              <w:pStyle w:val="19"/>
              <w:spacing w:after="0"/>
              <w:ind w:left="0" w:leftChars="0" w:firstLine="0" w:firstLineChars="0"/>
              <w:rPr>
                <w:rFonts w:ascii="Times New Roman" w:hAnsi="Times New Roman" w:eastAsia="仿宋_GB2312"/>
                <w:sz w:val="28"/>
                <w:szCs w:val="28"/>
                <w:highlight w:val="none"/>
                <w:lang w:bidi="ar"/>
              </w:rPr>
            </w:pPr>
          </w:p>
          <w:p>
            <w:pPr>
              <w:pStyle w:val="19"/>
              <w:spacing w:after="0"/>
              <w:ind w:left="0" w:leftChars="0" w:firstLine="0" w:firstLineChars="0"/>
              <w:rPr>
                <w:rFonts w:ascii="Times New Roman" w:hAnsi="Times New Roman" w:eastAsia="仿宋_GB2312"/>
                <w:sz w:val="32"/>
                <w:szCs w:val="32"/>
                <w:highlight w:val="none"/>
                <w:lang w:bidi="ar"/>
              </w:rPr>
            </w:pPr>
            <w:r>
              <w:rPr>
                <w:rFonts w:ascii="Times New Roman" w:hAnsi="Times New Roman" w:eastAsia="仿宋_GB2312"/>
                <w:sz w:val="28"/>
                <w:szCs w:val="28"/>
                <w:highlight w:val="none"/>
                <w:lang w:bidi="ar"/>
              </w:rPr>
              <w:t>签订日期：</w:t>
            </w:r>
            <w:r>
              <w:rPr>
                <w:rFonts w:hint="eastAsia" w:ascii="Times New Roman" w:hAnsi="Times New Roman" w:eastAsia="仿宋_GB2312"/>
                <w:sz w:val="28"/>
                <w:szCs w:val="28"/>
                <w:highlight w:val="none"/>
                <w:lang w:bidi="ar"/>
              </w:rPr>
              <w:t>202</w:t>
            </w:r>
            <w:r>
              <w:rPr>
                <w:rFonts w:hint="eastAsia" w:ascii="Times New Roman" w:hAnsi="Times New Roman" w:eastAsia="仿宋_GB2312"/>
                <w:sz w:val="28"/>
                <w:szCs w:val="28"/>
                <w:highlight w:val="none"/>
                <w:lang w:val="en-US" w:eastAsia="zh-CN" w:bidi="ar"/>
              </w:rPr>
              <w:t>3</w:t>
            </w:r>
            <w:r>
              <w:rPr>
                <w:rFonts w:hint="eastAsia" w:ascii="Times New Roman" w:hAnsi="Times New Roman" w:eastAsia="仿宋_GB2312"/>
                <w:sz w:val="28"/>
                <w:szCs w:val="28"/>
                <w:highlight w:val="none"/>
                <w:lang w:bidi="ar"/>
              </w:rPr>
              <w:t>年</w:t>
            </w:r>
            <w:r>
              <w:rPr>
                <w:rFonts w:hint="eastAsia" w:ascii="Times New Roman" w:hAnsi="Times New Roman" w:eastAsia="仿宋_GB2312"/>
                <w:sz w:val="28"/>
                <w:szCs w:val="28"/>
                <w:highlight w:val="none"/>
                <w:lang w:val="en-US" w:eastAsia="zh-CN" w:bidi="ar"/>
              </w:rPr>
              <w:t xml:space="preserve">  </w:t>
            </w:r>
            <w:r>
              <w:rPr>
                <w:rFonts w:hint="eastAsia" w:ascii="Times New Roman" w:hAnsi="Times New Roman" w:eastAsia="仿宋_GB2312"/>
                <w:sz w:val="28"/>
                <w:szCs w:val="28"/>
                <w:highlight w:val="none"/>
                <w:lang w:bidi="ar"/>
              </w:rPr>
              <w:t>月</w:t>
            </w:r>
            <w:r>
              <w:rPr>
                <w:rFonts w:hint="eastAsia" w:ascii="Times New Roman" w:hAnsi="Times New Roman" w:eastAsia="仿宋_GB2312"/>
                <w:sz w:val="28"/>
                <w:szCs w:val="28"/>
                <w:highlight w:val="none"/>
                <w:lang w:val="en-US" w:eastAsia="zh-CN" w:bidi="ar"/>
              </w:rPr>
              <w:t xml:space="preserve">  </w:t>
            </w:r>
            <w:r>
              <w:rPr>
                <w:rFonts w:hint="eastAsia" w:ascii="Times New Roman" w:hAnsi="Times New Roman" w:eastAsia="仿宋_GB2312"/>
                <w:sz w:val="28"/>
                <w:szCs w:val="28"/>
                <w:highlight w:val="none"/>
                <w:lang w:bidi="ar"/>
              </w:rPr>
              <w:t>日</w:t>
            </w:r>
            <w:r>
              <w:rPr>
                <w:rFonts w:ascii="Times New Roman" w:hAnsi="Times New Roman" w:eastAsia="仿宋_GB2312"/>
                <w:sz w:val="28"/>
                <w:szCs w:val="28"/>
                <w:highlight w:val="none"/>
                <w:lang w:bidi="ar"/>
              </w:rPr>
              <w:t xml:space="preserve">  </w:t>
            </w:r>
          </w:p>
        </w:tc>
      </w:tr>
    </w:tbl>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jc w:val="left"/>
        <w:rPr>
          <w:rFonts w:ascii="Times New Roman" w:hAnsi="Times New Roman" w:cs="Times New Roman"/>
          <w:sz w:val="28"/>
          <w:highlight w:val="none"/>
        </w:rPr>
      </w:pPr>
    </w:p>
    <w:p>
      <w:pPr>
        <w:pStyle w:val="2"/>
        <w:rPr>
          <w:rFonts w:ascii="Times New Roman" w:hAnsi="Times New Roman" w:cs="Times New Roman"/>
          <w:sz w:val="28"/>
          <w:highlight w:val="none"/>
        </w:rPr>
      </w:pPr>
    </w:p>
    <w:p>
      <w:pPr>
        <w:pStyle w:val="2"/>
        <w:rPr>
          <w:rFonts w:ascii="Times New Roman" w:hAnsi="Times New Roman" w:cs="Times New Roman"/>
          <w:sz w:val="28"/>
          <w:highlight w:val="none"/>
        </w:rPr>
      </w:pPr>
    </w:p>
    <w:bookmarkEnd w:id="159"/>
    <w:bookmarkEnd w:id="160"/>
    <w:bookmarkEnd w:id="161"/>
    <w:p>
      <w:pPr>
        <w:keepNext/>
        <w:keepLines/>
        <w:spacing w:before="120" w:line="440" w:lineRule="exact"/>
        <w:outlineLvl w:val="1"/>
        <w:rPr>
          <w:rFonts w:ascii="Times New Roman" w:hAnsi="Times New Roman" w:cs="Times New Roman"/>
          <w:b/>
          <w:bCs/>
          <w:sz w:val="22"/>
          <w:szCs w:val="22"/>
          <w:highlight w:val="none"/>
        </w:rPr>
      </w:pPr>
      <w:r>
        <w:rPr>
          <w:rFonts w:ascii="Times New Roman" w:hAnsi="Times New Roman" w:cs="Times New Roman"/>
          <w:b/>
          <w:bCs/>
          <w:sz w:val="22"/>
          <w:szCs w:val="22"/>
          <w:highlight w:val="none"/>
        </w:rPr>
        <w:t>附件</w:t>
      </w:r>
      <w:r>
        <w:rPr>
          <w:rFonts w:hint="eastAsia" w:ascii="Times New Roman" w:hAnsi="Times New Roman" w:cs="Times New Roman"/>
          <w:b/>
          <w:bCs/>
          <w:sz w:val="22"/>
          <w:szCs w:val="22"/>
          <w:highlight w:val="none"/>
          <w:lang w:val="en-US" w:eastAsia="zh-CN"/>
        </w:rPr>
        <w:t>一</w:t>
      </w:r>
      <w:r>
        <w:rPr>
          <w:rFonts w:ascii="Times New Roman" w:hAnsi="Times New Roman" w:cs="Times New Roman"/>
          <w:b/>
          <w:bCs/>
          <w:sz w:val="22"/>
          <w:szCs w:val="22"/>
          <w:highlight w:val="none"/>
        </w:rPr>
        <w:t>：廉政合同</w:t>
      </w:r>
    </w:p>
    <w:p>
      <w:pPr>
        <w:pStyle w:val="2"/>
        <w:rPr>
          <w:rFonts w:ascii="Times New Roman" w:hAnsi="Times New Roman" w:cs="Times New Roman"/>
          <w:szCs w:val="21"/>
          <w:highlight w:val="none"/>
        </w:rPr>
      </w:pPr>
    </w:p>
    <w:p>
      <w:pPr>
        <w:pStyle w:val="2"/>
        <w:jc w:val="center"/>
        <w:rPr>
          <w:rFonts w:ascii="Times New Roman" w:hAnsi="Times New Roman" w:cs="Times New Roman"/>
          <w:szCs w:val="21"/>
          <w:highlight w:val="none"/>
        </w:rPr>
      </w:pPr>
      <w:r>
        <w:rPr>
          <w:rFonts w:ascii="Times New Roman" w:hAnsi="Times New Roman" w:cs="Times New Roman"/>
          <w:szCs w:val="21"/>
          <w:highlight w:val="none"/>
        </w:rPr>
        <w:t>廉政合同</w:t>
      </w:r>
    </w:p>
    <w:p>
      <w:pPr>
        <w:pStyle w:val="2"/>
        <w:rPr>
          <w:rFonts w:ascii="Times New Roman" w:hAnsi="Times New Roman" w:cs="Times New Roman"/>
          <w:szCs w:val="21"/>
          <w:highlight w:val="none"/>
        </w:rPr>
      </w:pP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为抓好党风廉政建设，规范、约束采供双方行为，确保双方工作人员廉洁从业，</w:t>
      </w:r>
      <w:r>
        <w:rPr>
          <w:rFonts w:hint="eastAsia" w:ascii="Times New Roman" w:hAnsi="Times New Roman" w:cs="Times New Roman"/>
          <w:szCs w:val="21"/>
          <w:highlight w:val="none"/>
          <w:u w:val="single"/>
        </w:rPr>
        <w:t>（项目名称）</w:t>
      </w:r>
      <w:r>
        <w:rPr>
          <w:rFonts w:ascii="Times New Roman" w:hAnsi="Times New Roman" w:cs="Times New Roman"/>
          <w:szCs w:val="21"/>
          <w:highlight w:val="none"/>
        </w:rPr>
        <w:t>的采购人</w:t>
      </w:r>
      <w:r>
        <w:rPr>
          <w:rFonts w:hint="eastAsia" w:ascii="Times New Roman" w:hAnsi="Times New Roman" w:cs="Times New Roman"/>
          <w:szCs w:val="21"/>
          <w:highlight w:val="none"/>
          <w:u w:val="single"/>
        </w:rPr>
        <w:t xml:space="preserve">                  </w:t>
      </w:r>
      <w:r>
        <w:rPr>
          <w:rFonts w:ascii="Times New Roman" w:hAnsi="Times New Roman" w:cs="Times New Roman"/>
          <w:szCs w:val="21"/>
          <w:highlight w:val="none"/>
        </w:rPr>
        <w:t>（以下简称甲方）与该项目的</w:t>
      </w:r>
      <w:r>
        <w:rPr>
          <w:rFonts w:hint="eastAsia" w:ascii="Times New Roman" w:hAnsi="Times New Roman" w:cs="Times New Roman"/>
          <w:szCs w:val="21"/>
          <w:highlight w:val="none"/>
          <w:lang w:val="en-US" w:eastAsia="zh-CN"/>
        </w:rPr>
        <w:t>成交人</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（以下简称乙方），特订立如下合同。</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1.甲乙双方的权利和义务</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（1）严格遵守党的政策和国家有关法律法规的有关规定。</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（2）严格执行合同文件，自觉按合同办事。</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（3）双方的业务活动坚持公开、公正、诚信、透明的原则（法律认定的商业秘密和合同文件另有规定除外），不得损害国家和集体利益。</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（4）建立健全廉政制度，开展廉政教育和廉洁文化建设，公布举报电话，监督并认真查处违规违纪违法行为。</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（5）发现对方在业务活动中有违反廉政规定的行为，有及时提醒对方纠正的权利和义务。</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（6）发现对方严重违反本合同义务条款的行为，有向有关部门举报、建议给予处理并要求告知处理结果的权利。</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2.甲方的义务</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（1）甲方及其工作人员不得利用职务之便索要或接受乙方的礼品、礼金、消费卡和有价证券、股权、其他金融产品等财物。</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（2）甲方及其工作人员不得在利用职务之便为乙方谋取利益之前或之后，约定在其离职后收受乙方财物，并在离职后收受。</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（3）甲方及其工作人员不得在乙方报销应由甲方或个人支付的费用等。</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（4）甲方及其工作人员不得要求或者接受乙方可能影响公正执行公务的宴请以及旅游、健身、娱乐等活动安排，不得要求和接受乙方提供的交通工具、通讯工具、高档办公用品等。</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 xml:space="preserve">（6）甲方及其工作人员不得要求乙方购买合同规定外的材料和设备。    </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（7）甲方及其工作人员不得有其他可能影响廉洁从业的行为。</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3.乙方义务</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（1）乙方及其工作人员不得以任何形式向甲方及其工作人员行贿或馈赠礼品、礼金、消费卡和有价证券、股权、其他金融产品等财物，以及回扣、好处费、感谢费等。</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（2）乙方及其工作人员不得与甲方及其工作人员约定，甲方及其工作人员利用职务之便为乙方谋取利益，乙方在其离职后给予财物。</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（3）乙方不得以任何名义为甲方及其工作人员报销由甲方单位或个人支付的任何费用。</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（4）乙方及其工作人员不得以任何理由邀请甲方工作人员参与可能影响公正执行公务的宴请以及旅游、健身、娱乐等活动。不得为甲方单位和个人购置或提供通讯工具、交通工具和高档办公用品等。</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（5）乙方及其工作人员不得为甲方工作人员住房装修、婚丧嫁娶、出国出境、旅游等提供方便；不得为甲方工作人员的特定关系人以安排工作为名，使其不实际工作却获取薪酬。</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（6）甲方及其工作人员不得有其他可能影响廉洁从业的行为。</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4.违约责任</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（1）甲方及其工作人员违反本合同第1、2条，按管理权限，依据有关规定给予党纪政务处分和组织处理；涉嫌犯罪的，移交司法机关追究刑事责任；给乙方单位造成经济损失的，应予以赔偿。</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（2）乙方及其工作人员违反本合同第1、3条，按管理权限，依据有关规定，给予相关处理；给甲方单位造成经济损失的，应予以赔偿。</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5.本合同有效期为甲乙双方签署之日起至该合同履行完毕后止。</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6.本合同作为        （合同文件名称）的附件，与采购合同具有同等的法律效力，经合同双方签署立即生效。</w:t>
      </w:r>
    </w:p>
    <w:p>
      <w:pPr>
        <w:pStyle w:val="2"/>
        <w:ind w:firstLine="420" w:firstLineChars="200"/>
        <w:rPr>
          <w:rFonts w:ascii="Times New Roman" w:hAnsi="Times New Roman" w:cs="Times New Roman"/>
          <w:szCs w:val="21"/>
          <w:highlight w:val="none"/>
        </w:rPr>
      </w:pPr>
      <w:r>
        <w:rPr>
          <w:rFonts w:ascii="Times New Roman" w:hAnsi="Times New Roman" w:cs="Times New Roman"/>
          <w:szCs w:val="21"/>
          <w:highlight w:val="none"/>
        </w:rPr>
        <w:t>7.本合同一式</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rPr>
        <w:t>份，由甲、乙双方各执</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rPr>
        <w:t>份。</w:t>
      </w: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r>
        <w:rPr>
          <w:rFonts w:ascii="Times New Roman" w:hAnsi="Times New Roman" w:cs="Times New Roman"/>
          <w:szCs w:val="21"/>
          <w:highlight w:val="none"/>
        </w:rPr>
        <w:t xml:space="preserve">甲方单位：（盖章）               </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乙方单位：（盖章）</w:t>
      </w: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r>
        <w:rPr>
          <w:rFonts w:ascii="Times New Roman" w:hAnsi="Times New Roman" w:cs="Times New Roman"/>
          <w:szCs w:val="21"/>
          <w:highlight w:val="none"/>
        </w:rPr>
        <w:t xml:space="preserve">法定代表人：                    </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法定代表人：</w:t>
      </w:r>
    </w:p>
    <w:p>
      <w:pPr>
        <w:pStyle w:val="2"/>
        <w:rPr>
          <w:rFonts w:ascii="Times New Roman" w:hAnsi="Times New Roman" w:cs="Times New Roman"/>
          <w:szCs w:val="21"/>
          <w:highlight w:val="none"/>
        </w:rPr>
      </w:pPr>
      <w:r>
        <w:rPr>
          <w:rFonts w:ascii="Times New Roman" w:hAnsi="Times New Roman" w:cs="Times New Roman"/>
          <w:szCs w:val="21"/>
          <w:highlight w:val="none"/>
        </w:rPr>
        <w:t xml:space="preserve">或                              </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或</w:t>
      </w:r>
    </w:p>
    <w:p>
      <w:pPr>
        <w:pStyle w:val="2"/>
        <w:rPr>
          <w:rFonts w:ascii="Times New Roman" w:hAnsi="Times New Roman" w:cs="Times New Roman"/>
          <w:szCs w:val="21"/>
          <w:highlight w:val="none"/>
        </w:rPr>
      </w:pPr>
      <w:r>
        <w:rPr>
          <w:rFonts w:ascii="Times New Roman" w:hAnsi="Times New Roman" w:cs="Times New Roman"/>
          <w:szCs w:val="21"/>
          <w:highlight w:val="none"/>
        </w:rPr>
        <w:t xml:space="preserve">其授权的代理人：                </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其授权的代理人：          </w:t>
      </w: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r>
        <w:rPr>
          <w:rFonts w:ascii="Times New Roman" w:hAnsi="Times New Roman" w:cs="Times New Roman"/>
          <w:szCs w:val="21"/>
          <w:highlight w:val="none"/>
        </w:rPr>
        <w:t xml:space="preserve">年   月   日                    </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年   月   日</w:t>
      </w:r>
    </w:p>
    <w:p>
      <w:pPr>
        <w:pStyle w:val="2"/>
        <w:rPr>
          <w:rFonts w:ascii="Times New Roman" w:hAnsi="Times New Roman" w:cs="Times New Roman"/>
          <w:szCs w:val="21"/>
          <w:highlight w:val="none"/>
        </w:rPr>
      </w:pPr>
    </w:p>
    <w:p>
      <w:pPr>
        <w:snapToGrid w:val="0"/>
        <w:spacing w:line="440" w:lineRule="exact"/>
        <w:rPr>
          <w:rFonts w:ascii="Times New Roman" w:hAnsi="Times New Roman" w:cs="Times New Roman"/>
          <w:szCs w:val="21"/>
          <w:highlight w:val="none"/>
        </w:rPr>
      </w:pPr>
    </w:p>
    <w:p>
      <w:pPr>
        <w:pStyle w:val="2"/>
        <w:rPr>
          <w:rFonts w:ascii="Times New Roman" w:hAnsi="Times New Roman" w:cs="Times New Roman"/>
          <w:szCs w:val="21"/>
          <w:highlight w:val="none"/>
        </w:rPr>
      </w:pPr>
    </w:p>
    <w:p/>
    <w:p>
      <w:pPr>
        <w:pStyle w:val="3"/>
        <w:numPr>
          <w:ilvl w:val="0"/>
          <w:numId w:val="0"/>
        </w:numPr>
        <w:spacing w:before="312" w:after="312"/>
        <w:ind w:left="402" w:leftChars="0"/>
        <w:rPr>
          <w:rFonts w:ascii="Times New Roman" w:hAnsi="Times New Roman" w:eastAsia="宋体" w:cs="Times New Roman"/>
          <w:highlight w:val="none"/>
        </w:rPr>
      </w:pPr>
      <w:bookmarkStart w:id="162" w:name="_Toc17834_WPSOffice_Level1"/>
      <w:r>
        <w:rPr>
          <w:rFonts w:hint="eastAsia" w:ascii="Times New Roman" w:hAnsi="Times New Roman" w:eastAsia="宋体" w:cs="Times New Roman"/>
          <w:highlight w:val="none"/>
          <w:lang w:val="en-US" w:eastAsia="zh-CN"/>
        </w:rPr>
        <w:t xml:space="preserve">第五章 </w:t>
      </w:r>
      <w:r>
        <w:rPr>
          <w:rFonts w:ascii="Times New Roman" w:hAnsi="Times New Roman" w:eastAsia="宋体" w:cs="Times New Roman"/>
          <w:highlight w:val="none"/>
        </w:rPr>
        <w:t>采购需求及清单</w:t>
      </w:r>
      <w:bookmarkEnd w:id="162"/>
    </w:p>
    <w:p>
      <w:pPr>
        <w:rPr>
          <w:rFonts w:ascii="Times New Roman" w:hAnsi="Times New Roman" w:eastAsia="宋体" w:cs="Times New Roman"/>
          <w:highlight w:val="none"/>
        </w:rPr>
      </w:pPr>
    </w:p>
    <w:tbl>
      <w:tblPr>
        <w:tblStyle w:val="20"/>
        <w:tblpPr w:leftFromText="180" w:rightFromText="180" w:vertAnchor="text" w:horzAnchor="page" w:tblpX="1695" w:tblpY="1003"/>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246"/>
        <w:gridCol w:w="829"/>
        <w:gridCol w:w="1389"/>
        <w:gridCol w:w="1159"/>
        <w:gridCol w:w="169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4" w:type="dxa"/>
            <w:noWrap w:val="0"/>
            <w:vAlign w:val="center"/>
          </w:tcPr>
          <w:p>
            <w:pPr>
              <w:spacing w:line="5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246" w:type="dxa"/>
            <w:noWrap w:val="0"/>
            <w:vAlign w:val="center"/>
          </w:tcPr>
          <w:p>
            <w:pPr>
              <w:spacing w:line="5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829" w:type="dxa"/>
            <w:noWrap w:val="0"/>
            <w:vAlign w:val="center"/>
          </w:tcPr>
          <w:p>
            <w:pPr>
              <w:spacing w:line="500" w:lineRule="atLeast"/>
              <w:jc w:val="center"/>
              <w:rPr>
                <w:rFonts w:hint="eastAsia"/>
                <w:lang w:eastAsia="zh-CN"/>
              </w:rPr>
            </w:pPr>
            <w:r>
              <w:rPr>
                <w:rFonts w:hint="eastAsia" w:asciiTheme="minorEastAsia" w:hAnsiTheme="minorEastAsia" w:eastAsiaTheme="minorEastAsia" w:cstheme="minorEastAsia"/>
                <w:sz w:val="24"/>
                <w:szCs w:val="24"/>
                <w:lang w:eastAsia="zh-CN"/>
              </w:rPr>
              <w:t>单位</w:t>
            </w:r>
          </w:p>
        </w:tc>
        <w:tc>
          <w:tcPr>
            <w:tcW w:w="1389" w:type="dxa"/>
            <w:noWrap w:val="0"/>
            <w:vAlign w:val="center"/>
          </w:tcPr>
          <w:p>
            <w:pPr>
              <w:spacing w:line="500" w:lineRule="atLeas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建筑面积</w:t>
            </w:r>
          </w:p>
        </w:tc>
        <w:tc>
          <w:tcPr>
            <w:tcW w:w="1159"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单价</w:t>
            </w:r>
          </w:p>
        </w:tc>
        <w:tc>
          <w:tcPr>
            <w:tcW w:w="1690"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金额</w:t>
            </w:r>
          </w:p>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（元）</w:t>
            </w:r>
          </w:p>
        </w:tc>
        <w:tc>
          <w:tcPr>
            <w:tcW w:w="1822"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ascii="Times New Roman" w:hAnsi="Times New Roman" w:eastAsia="仿宋_GB2312"/>
                <w:sz w:val="21"/>
                <w:szCs w:val="21"/>
                <w:lang w:val="en-US" w:eastAsia="zh-CN"/>
              </w:rPr>
            </w:pPr>
            <w:r>
              <w:rPr>
                <w:rFonts w:hint="eastAsia" w:eastAsia="仿宋_GB2312"/>
                <w:sz w:val="21"/>
                <w:szCs w:val="21"/>
                <w:lang w:val="en-US" w:eastAsia="zh-CN"/>
              </w:rPr>
              <w:t>1</w:t>
            </w:r>
          </w:p>
        </w:tc>
        <w:tc>
          <w:tcPr>
            <w:tcW w:w="224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eastAsia="仿宋_GB2312"/>
                <w:sz w:val="21"/>
                <w:szCs w:val="21"/>
                <w:lang w:val="en-US" w:eastAsia="zh-CN"/>
              </w:rPr>
            </w:pPr>
            <w:r>
              <w:rPr>
                <w:rFonts w:hint="default" w:eastAsia="仿宋_GB2312"/>
                <w:sz w:val="21"/>
                <w:szCs w:val="21"/>
                <w:lang w:val="en-US" w:eastAsia="zh-CN"/>
              </w:rPr>
              <w:t>2#、3#、3A#、17#-23#、23A#、25#、26#、二期相应地下车库（含人防地下室）</w:t>
            </w:r>
          </w:p>
        </w:tc>
        <w:tc>
          <w:tcPr>
            <w:tcW w:w="82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eastAsia="仿宋_GB2312"/>
                <w:sz w:val="21"/>
                <w:szCs w:val="21"/>
                <w:lang w:val="en-US" w:eastAsia="zh-CN"/>
              </w:rPr>
            </w:pPr>
            <w:r>
              <w:rPr>
                <w:rFonts w:hint="eastAsia" w:eastAsia="仿宋_GB2312"/>
                <w:sz w:val="21"/>
                <w:szCs w:val="21"/>
                <w:lang w:val="en-US" w:eastAsia="zh-CN"/>
              </w:rPr>
              <w:t>㎡</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119328.36</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eastAsia="仿宋_GB2312"/>
                <w:sz w:val="21"/>
                <w:szCs w:val="21"/>
                <w:lang w:val="en-US" w:eastAsia="zh-CN"/>
              </w:rPr>
            </w:pPr>
          </w:p>
        </w:tc>
        <w:tc>
          <w:tcPr>
            <w:tcW w:w="169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_GB2312"/>
                <w:sz w:val="21"/>
                <w:szCs w:val="21"/>
                <w:lang w:val="en-US" w:eastAsia="zh-CN"/>
              </w:rPr>
            </w:pPr>
          </w:p>
        </w:tc>
        <w:tc>
          <w:tcPr>
            <w:tcW w:w="1822" w:type="dxa"/>
            <w:noWrap w:val="0"/>
            <w:vAlign w:val="center"/>
          </w:tcPr>
          <w:p>
            <w:pPr>
              <w:spacing w:line="240" w:lineRule="auto"/>
              <w:jc w:val="both"/>
              <w:rPr>
                <w:rFonts w:hint="eastAsia" w:ascii="Times New Roman" w:hAnsi="Times New Roman" w:eastAsia="仿宋_GB2312"/>
                <w:sz w:val="24"/>
                <w:szCs w:val="24"/>
                <w:lang w:eastAsia="zh-CN"/>
              </w:rPr>
            </w:pPr>
            <w:r>
              <w:rPr>
                <w:rFonts w:hint="eastAsia" w:eastAsia="仿宋_GB2312"/>
                <w:sz w:val="24"/>
                <w:szCs w:val="24"/>
                <w:lang w:eastAsia="zh-CN"/>
              </w:rPr>
              <w:t>含纸质档案及电子档案报档案馆归档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4" w:type="dxa"/>
            <w:noWrap w:val="0"/>
            <w:vAlign w:val="center"/>
          </w:tcPr>
          <w:p>
            <w:pPr>
              <w:spacing w:line="240" w:lineRule="auto"/>
              <w:jc w:val="center"/>
              <w:rPr>
                <w:rFonts w:ascii="Times New Roman" w:hAnsi="Times New Roman" w:eastAsia="仿宋_GB2312"/>
                <w:sz w:val="24"/>
                <w:szCs w:val="24"/>
              </w:rPr>
            </w:pPr>
          </w:p>
        </w:tc>
        <w:tc>
          <w:tcPr>
            <w:tcW w:w="5623" w:type="dxa"/>
            <w:gridSpan w:val="4"/>
            <w:noWrap w:val="0"/>
            <w:vAlign w:val="center"/>
          </w:tcPr>
          <w:p>
            <w:pPr>
              <w:spacing w:line="240" w:lineRule="auto"/>
              <w:jc w:val="center"/>
              <w:rPr>
                <w:rFonts w:hint="eastAsia" w:eastAsia="仿宋_GB2312"/>
                <w:sz w:val="24"/>
                <w:szCs w:val="24"/>
                <w:lang w:eastAsia="zh-CN"/>
              </w:rPr>
            </w:pPr>
            <w:r>
              <w:rPr>
                <w:rFonts w:hint="eastAsia" w:eastAsia="仿宋_GB2312"/>
                <w:sz w:val="24"/>
                <w:szCs w:val="24"/>
                <w:lang w:eastAsia="zh-CN"/>
              </w:rPr>
              <w:t>合计：</w:t>
            </w:r>
          </w:p>
        </w:tc>
        <w:tc>
          <w:tcPr>
            <w:tcW w:w="1690" w:type="dxa"/>
            <w:noWrap w:val="0"/>
            <w:vAlign w:val="center"/>
          </w:tcPr>
          <w:p>
            <w:pPr>
              <w:spacing w:line="240" w:lineRule="auto"/>
              <w:jc w:val="center"/>
              <w:rPr>
                <w:rFonts w:hint="eastAsia" w:eastAsia="仿宋_GB2312"/>
                <w:sz w:val="24"/>
                <w:szCs w:val="24"/>
                <w:lang w:val="en-US" w:eastAsia="zh-CN"/>
              </w:rPr>
            </w:pPr>
          </w:p>
        </w:tc>
        <w:tc>
          <w:tcPr>
            <w:tcW w:w="1822" w:type="dxa"/>
            <w:noWrap w:val="0"/>
            <w:vAlign w:val="center"/>
          </w:tcPr>
          <w:p>
            <w:pPr>
              <w:spacing w:line="240" w:lineRule="auto"/>
              <w:jc w:val="center"/>
              <w:rPr>
                <w:rFonts w:ascii="Times New Roman" w:hAnsi="Times New Roman" w:eastAsia="仿宋_GB2312"/>
                <w:sz w:val="24"/>
                <w:szCs w:val="24"/>
              </w:rPr>
            </w:pPr>
          </w:p>
        </w:tc>
      </w:tr>
    </w:tbl>
    <w:p>
      <w:pPr>
        <w:spacing w:line="440" w:lineRule="exact"/>
        <w:rPr>
          <w:rFonts w:hint="eastAsia" w:cs="Times New Roman"/>
          <w:b/>
          <w:bCs w:val="0"/>
          <w:kern w:val="44"/>
          <w:sz w:val="21"/>
          <w:szCs w:val="21"/>
          <w:highlight w:val="none"/>
          <w:lang w:val="en-US" w:eastAsia="zh-CN" w:bidi="ar-SA"/>
        </w:rPr>
      </w:pPr>
    </w:p>
    <w:p>
      <w:pPr>
        <w:spacing w:line="440" w:lineRule="exact"/>
        <w:rPr>
          <w:rFonts w:hint="eastAsia" w:cs="Times New Roman"/>
          <w:b/>
          <w:bCs w:val="0"/>
          <w:kern w:val="44"/>
          <w:sz w:val="21"/>
          <w:szCs w:val="21"/>
          <w:highlight w:val="none"/>
          <w:lang w:val="en-US" w:eastAsia="zh-CN" w:bidi="ar-SA"/>
        </w:rPr>
      </w:pPr>
    </w:p>
    <w:p>
      <w:pPr>
        <w:spacing w:line="440" w:lineRule="exact"/>
        <w:rPr>
          <w:rFonts w:ascii="Times New Roman" w:hAnsi="Times New Roman" w:eastAsia="黑体" w:cs="Times New Roman"/>
          <w:sz w:val="24"/>
          <w:highlight w:val="none"/>
        </w:rPr>
      </w:pPr>
      <w:r>
        <w:rPr>
          <w:rFonts w:hint="eastAsia" w:cs="Times New Roman"/>
          <w:b/>
          <w:bCs w:val="0"/>
          <w:kern w:val="44"/>
          <w:sz w:val="21"/>
          <w:szCs w:val="21"/>
          <w:highlight w:val="none"/>
          <w:lang w:val="en-US" w:eastAsia="zh-CN" w:bidi="ar-SA"/>
        </w:rPr>
        <w:t>备注：</w:t>
      </w:r>
      <w:r>
        <w:rPr>
          <w:rFonts w:hint="eastAsia" w:cs="Times New Roman"/>
          <w:b w:val="0"/>
          <w:bCs/>
          <w:kern w:val="44"/>
          <w:sz w:val="21"/>
          <w:szCs w:val="21"/>
          <w:highlight w:val="none"/>
          <w:lang w:val="en-US" w:eastAsia="zh-CN" w:bidi="ar-SA"/>
        </w:rPr>
        <w:t>我司的</w:t>
      </w:r>
      <w:r>
        <w:rPr>
          <w:rFonts w:ascii="Times New Roman" w:hAnsi="Times New Roman" w:eastAsia="宋体" w:cs="Times New Roman"/>
          <w:b w:val="0"/>
          <w:bCs/>
          <w:kern w:val="44"/>
          <w:sz w:val="21"/>
          <w:szCs w:val="21"/>
          <w:highlight w:val="none"/>
          <w:lang w:val="en-US" w:eastAsia="zh-CN" w:bidi="ar-SA"/>
        </w:rPr>
        <w:t>报价已包含并充分考虑了可能影响报价的各项因素</w:t>
      </w:r>
      <w:r>
        <w:rPr>
          <w:rFonts w:hint="eastAsia" w:ascii="Times New Roman" w:hAnsi="Times New Roman" w:cs="Times New Roman"/>
          <w:b w:val="0"/>
          <w:bCs/>
          <w:kern w:val="44"/>
          <w:sz w:val="21"/>
          <w:szCs w:val="21"/>
          <w:highlight w:val="none"/>
          <w:lang w:val="en-US" w:eastAsia="zh-CN" w:bidi="ar-SA"/>
        </w:rPr>
        <w:t>；包括但不限于档案资料（包括电子档案）编制、收集、报档案馆等满足验收及档案馆存档要求的所需费用，所需的附属材料（如需）、利润、税费等一切相关费用</w:t>
      </w:r>
      <w:r>
        <w:rPr>
          <w:rFonts w:hint="eastAsia" w:cs="Times New Roman"/>
          <w:b w:val="0"/>
          <w:bCs/>
          <w:kern w:val="44"/>
          <w:sz w:val="21"/>
          <w:szCs w:val="21"/>
          <w:highlight w:val="none"/>
          <w:lang w:val="en-US" w:eastAsia="zh-CN" w:bidi="ar-SA"/>
        </w:rPr>
        <w:t>。</w:t>
      </w:r>
    </w:p>
    <w:p>
      <w:pPr>
        <w:rPr>
          <w:rFonts w:ascii="Times New Roman" w:hAnsi="Times New Roman" w:eastAsia="宋体" w:cs="Times New Roman"/>
          <w:highlight w:val="none"/>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bookmarkStart w:id="163" w:name="_Toc27766_WPSOffice_Level1"/>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hint="eastAsia" w:ascii="Times New Roman" w:hAnsi="Times New Roman" w:eastAsia="宋体" w:cs="Times New Roman"/>
          <w:highlight w:val="none"/>
          <w:lang w:val="en-US" w:eastAsia="zh-CN"/>
        </w:rPr>
      </w:pPr>
    </w:p>
    <w:p>
      <w:pPr>
        <w:pStyle w:val="3"/>
        <w:numPr>
          <w:ilvl w:val="0"/>
          <w:numId w:val="0"/>
        </w:numPr>
        <w:spacing w:before="312" w:after="312"/>
        <w:ind w:left="402" w:leftChars="0"/>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 xml:space="preserve">第六章 </w:t>
      </w:r>
      <w:r>
        <w:rPr>
          <w:rFonts w:ascii="Times New Roman" w:hAnsi="Times New Roman" w:eastAsia="宋体" w:cs="Times New Roman"/>
          <w:highlight w:val="none"/>
        </w:rPr>
        <w:t>响应文件格式</w:t>
      </w:r>
      <w:bookmarkEnd w:id="163"/>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4"/>
          <w:highlight w:val="none"/>
        </w:rPr>
      </w:pPr>
      <w:r>
        <w:rPr>
          <w:rFonts w:hint="eastAsia" w:ascii="Times New Roman" w:hAnsi="Times New Roman" w:eastAsia="黑体" w:cs="Times New Roman"/>
          <w:sz w:val="28"/>
          <w:szCs w:val="28"/>
          <w:highlight w:val="none"/>
        </w:rPr>
        <w:t>安联海德公馆二期竣工资料档案技术服务</w:t>
      </w:r>
      <w:r>
        <w:rPr>
          <w:rFonts w:ascii="Times New Roman" w:hAnsi="Times New Roman" w:eastAsia="黑体" w:cs="Times New Roman"/>
          <w:sz w:val="28"/>
          <w:szCs w:val="28"/>
          <w:highlight w:val="none"/>
        </w:rPr>
        <w:t>合同包询比</w:t>
      </w:r>
    </w:p>
    <w:p>
      <w:pPr>
        <w:spacing w:line="440" w:lineRule="exact"/>
        <w:rPr>
          <w:rFonts w:ascii="Times New Roman" w:hAnsi="Times New Roman" w:eastAsia="黑体" w:cs="Times New Roman"/>
          <w:sz w:val="20"/>
          <w:szCs w:val="20"/>
          <w:highlight w:val="none"/>
        </w:rPr>
      </w:pPr>
      <w:r>
        <w:rPr>
          <w:rFonts w:ascii="Times New Roman" w:hAnsi="Times New Roman" w:eastAsia="黑体" w:cs="Times New Roman"/>
          <w:sz w:val="20"/>
          <w:szCs w:val="20"/>
          <w:highlight w:val="none"/>
        </w:rPr>
        <w:t xml:space="preserve"> </w:t>
      </w:r>
    </w:p>
    <w:p>
      <w:pPr>
        <w:spacing w:line="440" w:lineRule="exact"/>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jc w:val="center"/>
        <w:rPr>
          <w:rFonts w:ascii="Times New Roman" w:hAnsi="Times New Roman" w:eastAsia="黑体" w:cs="Times New Roman"/>
          <w:sz w:val="50"/>
          <w:szCs w:val="50"/>
          <w:highlight w:val="none"/>
        </w:rPr>
      </w:pPr>
      <w:bookmarkStart w:id="164" w:name="_Toc27552_WPSOffice_Level1"/>
      <w:bookmarkStart w:id="165" w:name="_Toc14496_WPSOffice_Level1"/>
      <w:bookmarkStart w:id="166" w:name="_Toc1456_WPSOffice_Level1"/>
      <w:bookmarkStart w:id="167" w:name="_Toc1914_WPSOffice_Level1"/>
      <w:bookmarkStart w:id="168" w:name="_Toc17394_WPSOffice_Level1"/>
      <w:r>
        <w:rPr>
          <w:rFonts w:ascii="Times New Roman" w:hAnsi="Times New Roman" w:eastAsia="黑体" w:cs="Times New Roman"/>
          <w:sz w:val="50"/>
          <w:szCs w:val="50"/>
          <w:highlight w:val="none"/>
        </w:rPr>
        <w:t>响  应  文  件</w:t>
      </w:r>
      <w:bookmarkEnd w:id="164"/>
      <w:bookmarkEnd w:id="165"/>
      <w:bookmarkEnd w:id="166"/>
      <w:bookmarkEnd w:id="167"/>
      <w:bookmarkEnd w:id="168"/>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169" w:name="_Toc5520_WPSOffice_Level2"/>
      <w:bookmarkStart w:id="170" w:name="_Toc25232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169"/>
      <w:bookmarkEnd w:id="170"/>
      <w:r>
        <w:rPr>
          <w:rFonts w:ascii="Times New Roman" w:hAnsi="Times New Roman" w:eastAsia="黑体" w:cs="Times New Roman"/>
          <w:sz w:val="28"/>
          <w:szCs w:val="28"/>
          <w:highlight w:val="none"/>
          <w:u w:val="single"/>
        </w:rPr>
        <w:t xml:space="preserve">           </w:t>
      </w:r>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u w:val="single"/>
        </w:rPr>
        <w:t xml:space="preserve">          </w:t>
      </w:r>
      <w:bookmarkStart w:id="171" w:name="_Toc31577_WPSOffice_Level2"/>
      <w:bookmarkStart w:id="172" w:name="_Toc20076_WPSOffice_Level2"/>
      <w:r>
        <w:rPr>
          <w:rFonts w:ascii="Times New Roman" w:hAnsi="Times New Roman" w:eastAsia="黑体" w:cs="Times New Roman"/>
          <w:sz w:val="28"/>
          <w:szCs w:val="28"/>
          <w:highlight w:val="none"/>
        </w:rPr>
        <w:t>年</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bookmarkEnd w:id="171"/>
      <w:bookmarkEnd w:id="172"/>
    </w:p>
    <w:p>
      <w:pPr>
        <w:spacing w:line="440" w:lineRule="exact"/>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173" w:name="_Toc21974_WPSOffice_Level2"/>
      <w:bookmarkStart w:id="174" w:name="_Toc22351_WPSOffice_Level2"/>
      <w:r>
        <w:rPr>
          <w:rFonts w:ascii="Times New Roman" w:hAnsi="Times New Roman" w:eastAsia="黑体" w:cs="Times New Roman"/>
          <w:sz w:val="28"/>
          <w:szCs w:val="28"/>
          <w:highlight w:val="none"/>
        </w:rPr>
        <w:t>目     录</w:t>
      </w:r>
      <w:bookmarkEnd w:id="173"/>
      <w:bookmarkEnd w:id="174"/>
    </w:p>
    <w:p>
      <w:pPr>
        <w:spacing w:line="440" w:lineRule="exact"/>
        <w:rPr>
          <w:rFonts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175" w:name="_Toc30529_WPSOffice_Level1"/>
      <w:bookmarkStart w:id="176" w:name="_Toc11424_WPSOffice_Level1"/>
      <w:bookmarkStart w:id="177" w:name="_Toc23368_WPSOffice_Level1"/>
      <w:bookmarkStart w:id="178" w:name="_Toc6353_WPSOffice_Level1"/>
      <w:bookmarkStart w:id="179" w:name="_Toc27094_WPSOffice_Level1"/>
      <w:bookmarkStart w:id="180" w:name="_Toc12670_WPSOffice_Level1"/>
      <w:r>
        <w:rPr>
          <w:rFonts w:ascii="Times New Roman" w:hAnsi="Times New Roman" w:eastAsia="黑体" w:cs="Times New Roman"/>
          <w:sz w:val="24"/>
          <w:highlight w:val="none"/>
        </w:rPr>
        <w:t>一、报价函</w:t>
      </w:r>
      <w:bookmarkEnd w:id="175"/>
      <w:bookmarkEnd w:id="176"/>
      <w:bookmarkEnd w:id="177"/>
      <w:bookmarkEnd w:id="178"/>
      <w:bookmarkEnd w:id="179"/>
    </w:p>
    <w:p>
      <w:pPr>
        <w:spacing w:line="440" w:lineRule="exact"/>
        <w:ind w:left="1619" w:leftChars="771"/>
        <w:rPr>
          <w:rFonts w:ascii="Times New Roman" w:hAnsi="Times New Roman" w:eastAsia="黑体" w:cs="Times New Roman"/>
          <w:sz w:val="24"/>
          <w:highlight w:val="none"/>
        </w:rPr>
      </w:pPr>
      <w:bookmarkStart w:id="181" w:name="_Toc25557_WPSOffice_Level1"/>
      <w:bookmarkStart w:id="182" w:name="_Toc32729_WPSOffice_Level1"/>
      <w:bookmarkStart w:id="183" w:name="_Toc5317_WPSOffice_Level1"/>
      <w:bookmarkStart w:id="184" w:name="_Toc21229_WPSOffice_Level1"/>
      <w:bookmarkStart w:id="185" w:name="_Toc31927_WPSOffice_Level1"/>
      <w:r>
        <w:rPr>
          <w:rFonts w:ascii="Times New Roman" w:hAnsi="Times New Roman" w:eastAsia="黑体" w:cs="Times New Roman"/>
          <w:sz w:val="24"/>
          <w:highlight w:val="none"/>
        </w:rPr>
        <w:t>二、法定代表人身份证明及授权委托书</w:t>
      </w:r>
      <w:bookmarkEnd w:id="181"/>
      <w:bookmarkEnd w:id="182"/>
      <w:bookmarkEnd w:id="183"/>
      <w:bookmarkEnd w:id="184"/>
      <w:bookmarkEnd w:id="185"/>
    </w:p>
    <w:p>
      <w:pPr>
        <w:spacing w:line="440" w:lineRule="exact"/>
        <w:ind w:left="1619" w:leftChars="771"/>
        <w:rPr>
          <w:rFonts w:ascii="Times New Roman" w:hAnsi="Times New Roman" w:eastAsia="黑体" w:cs="Times New Roman"/>
          <w:sz w:val="24"/>
          <w:highlight w:val="none"/>
        </w:rPr>
      </w:pPr>
      <w:bookmarkStart w:id="186" w:name="_Toc25965_WPSOffice_Level1"/>
      <w:bookmarkStart w:id="187" w:name="_Toc4728_WPSOffice_Level1"/>
      <w:bookmarkStart w:id="188" w:name="_Toc23356_WPSOffice_Level1"/>
      <w:bookmarkStart w:id="189" w:name="_Toc29085_WPSOffice_Level1"/>
      <w:bookmarkStart w:id="190" w:name="_Toc8372_WPSOffice_Level1"/>
      <w:r>
        <w:rPr>
          <w:rFonts w:hint="eastAsia" w:ascii="Times New Roman" w:hAnsi="Times New Roman" w:eastAsia="黑体" w:cs="Times New Roman"/>
          <w:sz w:val="24"/>
          <w:highlight w:val="none"/>
        </w:rPr>
        <w:t>三</w:t>
      </w:r>
      <w:r>
        <w:rPr>
          <w:rFonts w:ascii="Times New Roman" w:hAnsi="Times New Roman" w:eastAsia="黑体" w:cs="Times New Roman"/>
          <w:sz w:val="24"/>
          <w:highlight w:val="none"/>
        </w:rPr>
        <w:t>、已标价</w:t>
      </w:r>
      <w:r>
        <w:rPr>
          <w:rFonts w:hint="eastAsia" w:ascii="Times New Roman" w:hAnsi="Times New Roman" w:eastAsia="黑体" w:cs="Times New Roman"/>
          <w:sz w:val="24"/>
          <w:highlight w:val="none"/>
        </w:rPr>
        <w:t>的</w:t>
      </w:r>
      <w:bookmarkEnd w:id="186"/>
      <w:bookmarkEnd w:id="187"/>
      <w:bookmarkEnd w:id="188"/>
      <w:bookmarkEnd w:id="189"/>
      <w:r>
        <w:rPr>
          <w:rFonts w:hint="eastAsia" w:ascii="Times New Roman" w:hAnsi="Times New Roman" w:eastAsia="黑体" w:cs="Times New Roman"/>
          <w:sz w:val="24"/>
          <w:highlight w:val="none"/>
        </w:rPr>
        <w:t>报价清单</w:t>
      </w:r>
      <w:bookmarkEnd w:id="190"/>
    </w:p>
    <w:p>
      <w:pPr>
        <w:spacing w:line="440" w:lineRule="exact"/>
        <w:ind w:left="1619" w:leftChars="771"/>
        <w:rPr>
          <w:rFonts w:ascii="Times New Roman" w:hAnsi="Times New Roman" w:eastAsia="黑体" w:cs="Times New Roman"/>
          <w:sz w:val="24"/>
          <w:highlight w:val="none"/>
        </w:rPr>
      </w:pPr>
      <w:bookmarkStart w:id="191" w:name="_Toc23744_WPSOffice_Level1"/>
      <w:bookmarkStart w:id="192" w:name="_Toc10608_WPSOffice_Level1"/>
      <w:bookmarkStart w:id="193" w:name="_Toc7453_WPSOffice_Level1"/>
      <w:bookmarkStart w:id="194" w:name="_Toc18964_WPSOffice_Level1"/>
      <w:bookmarkStart w:id="195" w:name="_Toc20214_WPSOffice_Level1"/>
      <w:r>
        <w:rPr>
          <w:rFonts w:hint="eastAsia" w:ascii="Times New Roman" w:hAnsi="Times New Roman" w:eastAsia="黑体" w:cs="Times New Roman"/>
          <w:sz w:val="24"/>
          <w:highlight w:val="none"/>
        </w:rPr>
        <w:t>四</w:t>
      </w:r>
      <w:r>
        <w:rPr>
          <w:rFonts w:ascii="Times New Roman" w:hAnsi="Times New Roman" w:eastAsia="黑体" w:cs="Times New Roman"/>
          <w:sz w:val="24"/>
          <w:highlight w:val="none"/>
        </w:rPr>
        <w:t>、</w:t>
      </w:r>
      <w:bookmarkEnd w:id="191"/>
      <w:bookmarkEnd w:id="192"/>
      <w:bookmarkEnd w:id="193"/>
      <w:bookmarkEnd w:id="194"/>
      <w:r>
        <w:rPr>
          <w:rFonts w:hint="eastAsia" w:ascii="Times New Roman" w:hAnsi="Times New Roman" w:eastAsia="黑体" w:cs="Times New Roman"/>
          <w:sz w:val="24"/>
          <w:highlight w:val="none"/>
        </w:rPr>
        <w:t>供应商基本情况</w:t>
      </w:r>
      <w:bookmarkEnd w:id="195"/>
    </w:p>
    <w:p>
      <w:pPr>
        <w:spacing w:line="440" w:lineRule="exact"/>
        <w:ind w:left="1619" w:leftChars="771"/>
        <w:rPr>
          <w:rFonts w:ascii="Times New Roman" w:hAnsi="Times New Roman" w:eastAsia="黑体" w:cs="Times New Roman"/>
          <w:sz w:val="24"/>
          <w:highlight w:val="none"/>
        </w:rPr>
      </w:pPr>
      <w:bookmarkStart w:id="196" w:name="_Toc23751_WPSOffice_Level1"/>
      <w:bookmarkStart w:id="197" w:name="_Toc1578_WPSOffice_Level1"/>
      <w:bookmarkStart w:id="198" w:name="_Toc19601_WPSOffice_Level1"/>
      <w:bookmarkStart w:id="199" w:name="_Toc9006_WPSOffice_Level1"/>
      <w:bookmarkStart w:id="200" w:name="_Toc9536_WPSOffice_Level1"/>
      <w:r>
        <w:rPr>
          <w:rFonts w:hint="eastAsia" w:ascii="Times New Roman" w:hAnsi="Times New Roman" w:eastAsia="黑体" w:cs="Times New Roman"/>
          <w:sz w:val="24"/>
          <w:highlight w:val="none"/>
        </w:rPr>
        <w:t>五、</w:t>
      </w:r>
      <w:bookmarkEnd w:id="196"/>
      <w:bookmarkEnd w:id="197"/>
      <w:bookmarkEnd w:id="198"/>
      <w:bookmarkEnd w:id="199"/>
      <w:r>
        <w:rPr>
          <w:rFonts w:hint="eastAsia" w:ascii="Times New Roman" w:hAnsi="Times New Roman" w:eastAsia="黑体" w:cs="Times New Roman"/>
          <w:sz w:val="24"/>
          <w:highlight w:val="none"/>
        </w:rPr>
        <w:t>近年类似业绩情况</w:t>
      </w:r>
      <w:bookmarkEnd w:id="200"/>
    </w:p>
    <w:p>
      <w:pPr>
        <w:spacing w:line="440" w:lineRule="exact"/>
        <w:ind w:left="1619" w:leftChars="771"/>
        <w:rPr>
          <w:rFonts w:ascii="Times New Roman" w:hAnsi="Times New Roman" w:eastAsia="黑体" w:cs="Times New Roman"/>
          <w:sz w:val="24"/>
          <w:highlight w:val="none"/>
        </w:rPr>
      </w:pPr>
      <w:bookmarkStart w:id="201" w:name="_Toc30273_WPSOffice_Level1"/>
      <w:bookmarkStart w:id="202" w:name="_Toc25804_WPSOffice_Level1"/>
      <w:bookmarkStart w:id="203" w:name="_Toc32648_WPSOffice_Level1"/>
      <w:bookmarkStart w:id="204" w:name="_Toc27403_WPSOffice_Level1"/>
      <w:bookmarkStart w:id="205" w:name="_Toc4968_WPSOffice_Level1"/>
      <w:r>
        <w:rPr>
          <w:rFonts w:hint="eastAsia" w:ascii="Times New Roman" w:hAnsi="Times New Roman" w:eastAsia="黑体" w:cs="Times New Roman"/>
          <w:sz w:val="24"/>
          <w:highlight w:val="none"/>
          <w:lang w:val="en-US" w:eastAsia="zh-CN"/>
        </w:rPr>
        <w:t>六</w:t>
      </w:r>
      <w:r>
        <w:rPr>
          <w:rFonts w:ascii="Times New Roman" w:hAnsi="Times New Roman" w:eastAsia="黑体" w:cs="Times New Roman"/>
          <w:sz w:val="24"/>
          <w:highlight w:val="none"/>
        </w:rPr>
        <w:t>、</w:t>
      </w:r>
      <w:bookmarkEnd w:id="201"/>
      <w:bookmarkEnd w:id="202"/>
      <w:bookmarkEnd w:id="203"/>
      <w:bookmarkEnd w:id="204"/>
      <w:r>
        <w:rPr>
          <w:rFonts w:hint="eastAsia" w:ascii="Times New Roman" w:hAnsi="Times New Roman" w:eastAsia="黑体" w:cs="Times New Roman"/>
          <w:sz w:val="24"/>
          <w:highlight w:val="none"/>
        </w:rPr>
        <w:t>信誉情况</w:t>
      </w:r>
      <w:bookmarkEnd w:id="205"/>
    </w:p>
    <w:p>
      <w:pPr>
        <w:spacing w:line="440" w:lineRule="exact"/>
        <w:ind w:left="1619" w:leftChars="771"/>
        <w:rPr>
          <w:rFonts w:ascii="Times New Roman" w:hAnsi="Times New Roman" w:eastAsia="黑体" w:cs="Times New Roman"/>
          <w:sz w:val="24"/>
          <w:highlight w:val="none"/>
        </w:rPr>
      </w:pPr>
      <w:bookmarkStart w:id="206" w:name="_Toc5885_WPSOffice_Level1"/>
      <w:bookmarkStart w:id="207" w:name="_Toc16988_WPSOffice_Level1"/>
      <w:bookmarkStart w:id="208" w:name="_Toc7764_WPSOffice_Level1"/>
      <w:r>
        <w:rPr>
          <w:rFonts w:hint="eastAsia" w:ascii="Times New Roman" w:hAnsi="Times New Roman" w:eastAsia="黑体" w:cs="Times New Roman"/>
          <w:sz w:val="24"/>
          <w:highlight w:val="none"/>
          <w:lang w:val="en-US" w:eastAsia="zh-CN"/>
        </w:rPr>
        <w:t>七</w:t>
      </w:r>
      <w:r>
        <w:rPr>
          <w:rFonts w:hint="eastAsia" w:ascii="Times New Roman" w:hAnsi="Times New Roman" w:eastAsia="黑体" w:cs="Times New Roman"/>
          <w:sz w:val="24"/>
          <w:highlight w:val="none"/>
        </w:rPr>
        <w:t>、其他材料</w:t>
      </w:r>
      <w:bookmarkEnd w:id="180"/>
      <w:bookmarkEnd w:id="206"/>
      <w:bookmarkEnd w:id="207"/>
      <w:bookmarkEnd w:id="208"/>
    </w:p>
    <w:p>
      <w:pPr>
        <w:spacing w:line="440" w:lineRule="exact"/>
        <w:ind w:left="1619" w:leftChars="771"/>
        <w:rPr>
          <w:rFonts w:ascii="Times New Roman" w:hAnsi="Times New Roman" w:eastAsia="黑体" w:cs="Times New Roman"/>
          <w:sz w:val="24"/>
          <w:highlight w:val="none"/>
        </w:rPr>
      </w:pPr>
    </w:p>
    <w:p>
      <w:pPr>
        <w:spacing w:line="440" w:lineRule="exact"/>
        <w:ind w:left="1619" w:leftChars="771"/>
        <w:rPr>
          <w:rFonts w:ascii="Times New Roman" w:hAnsi="Times New Roman" w:eastAsia="黑体" w:cs="Times New Roman"/>
          <w:sz w:val="24"/>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209" w:name="_Toc2765_WPSOffice_Level1"/>
      <w:bookmarkStart w:id="210" w:name="_Toc25394_WPSOffice_Level1"/>
      <w:bookmarkStart w:id="211" w:name="_Toc18312_WPSOffice_Level1"/>
      <w:bookmarkStart w:id="212" w:name="_Toc28708_WPSOffice_Level1"/>
      <w:bookmarkStart w:id="213" w:name="_Toc1687_WPSOffice_Level1"/>
      <w:bookmarkStart w:id="214" w:name="_Toc30031_WPSOffice_Level1"/>
      <w:r>
        <w:rPr>
          <w:rFonts w:ascii="Times New Roman" w:hAnsi="Times New Roman" w:eastAsia="黑体" w:cs="Times New Roman"/>
          <w:sz w:val="28"/>
          <w:szCs w:val="28"/>
          <w:highlight w:val="none"/>
        </w:rPr>
        <w:t>一、报价函</w:t>
      </w:r>
      <w:bookmarkEnd w:id="209"/>
      <w:bookmarkEnd w:id="210"/>
      <w:bookmarkEnd w:id="211"/>
      <w:bookmarkEnd w:id="212"/>
      <w:bookmarkEnd w:id="213"/>
      <w:bookmarkEnd w:id="214"/>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(采购人名称)：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1．我方已仔细研究了</w:t>
      </w:r>
      <w:r>
        <w:rPr>
          <w:rFonts w:hint="eastAsia" w:ascii="Times New Roman" w:hAnsi="Times New Roman" w:cs="Times New Roman"/>
          <w:sz w:val="24"/>
          <w:highlight w:val="none"/>
          <w:u w:val="single"/>
        </w:rPr>
        <w:t>安联海德公馆二期竣工资料档案技术服务</w:t>
      </w:r>
      <w:r>
        <w:rPr>
          <w:rFonts w:ascii="Times New Roman" w:hAnsi="Times New Roman" w:cs="Times New Roman"/>
          <w:sz w:val="24"/>
          <w:highlight w:val="none"/>
        </w:rPr>
        <w:t>合同包询比文件的全部内容(含补遗书第__号至第__号)，愿意以人民币(大写)</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none"/>
          <w:lang w:val="en-US" w:eastAsia="zh-CN"/>
        </w:rPr>
        <w:t>元</w:t>
      </w:r>
      <w:r>
        <w:rPr>
          <w:rFonts w:ascii="Times New Roman" w:hAnsi="Times New Roman" w:cs="Times New Roman"/>
          <w:sz w:val="24"/>
          <w:highlight w:val="none"/>
        </w:rPr>
        <w:t>(小写：¥</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none"/>
          <w:lang w:val="en-US" w:eastAsia="zh-CN"/>
        </w:rPr>
        <w:t>元</w:t>
      </w:r>
      <w:r>
        <w:rPr>
          <w:rFonts w:ascii="Times New Roman" w:hAnsi="Times New Roman" w:cs="Times New Roman"/>
          <w:sz w:val="24"/>
          <w:highlight w:val="none"/>
        </w:rPr>
        <w:t>)的</w:t>
      </w:r>
      <w:r>
        <w:rPr>
          <w:rFonts w:hint="eastAsia" w:ascii="Times New Roman" w:hAnsi="Times New Roman" w:cs="Times New Roman"/>
          <w:sz w:val="24"/>
          <w:highlight w:val="none"/>
          <w:lang w:val="en-US" w:eastAsia="zh-CN"/>
        </w:rPr>
        <w:t>含税</w:t>
      </w:r>
      <w:r>
        <w:rPr>
          <w:rFonts w:ascii="Times New Roman" w:hAnsi="Times New Roman" w:cs="Times New Roman"/>
          <w:sz w:val="24"/>
          <w:highlight w:val="none"/>
        </w:rPr>
        <w:t>总报价，</w:t>
      </w:r>
      <w:r>
        <w:rPr>
          <w:rFonts w:hint="eastAsia" w:ascii="Times New Roman" w:hAnsi="Times New Roman" w:cs="Times New Roman"/>
          <w:sz w:val="24"/>
          <w:highlight w:val="none"/>
          <w:lang w:val="en-US" w:eastAsia="zh-CN"/>
        </w:rPr>
        <w:t>其中，增值税税率</w:t>
      </w:r>
      <w:r>
        <w:rPr>
          <w:rFonts w:hint="eastAsia" w:ascii="Times New Roman" w:hAnsi="Times New Roman" w:cs="Times New Roman"/>
          <w:sz w:val="24"/>
          <w:highlight w:val="none"/>
          <w:u w:val="single"/>
          <w:lang w:val="en-US" w:eastAsia="zh-CN"/>
        </w:rPr>
        <w:t xml:space="preserve">    </w:t>
      </w:r>
      <w:r>
        <w:rPr>
          <w:rFonts w:hint="eastAsia" w:ascii="Times New Roman" w:hAnsi="Times New Roman" w:cs="Times New Roman"/>
          <w:sz w:val="24"/>
          <w:highlight w:val="none"/>
          <w:lang w:val="en-US" w:eastAsia="zh-CN"/>
        </w:rPr>
        <w:t>，</w:t>
      </w:r>
      <w:r>
        <w:rPr>
          <w:rFonts w:hint="eastAsia" w:ascii="Times New Roman" w:hAnsi="Times New Roman" w:cs="Times New Roman"/>
          <w:sz w:val="24"/>
          <w:highlight w:val="none"/>
        </w:rPr>
        <w:t>服务期</w:t>
      </w:r>
      <w:r>
        <w:rPr>
          <w:rFonts w:ascii="Times New Roman" w:hAnsi="Times New Roman" w:cs="Times New Roman"/>
          <w:sz w:val="24"/>
          <w:highlight w:val="none"/>
          <w:u w:val="single"/>
        </w:rPr>
        <w:t xml:space="preserve">           </w:t>
      </w:r>
      <w:r>
        <w:rPr>
          <w:rFonts w:ascii="Times New Roman" w:hAnsi="Times New Roman" w:cs="Times New Roman"/>
          <w:sz w:val="24"/>
          <w:highlight w:val="none"/>
        </w:rPr>
        <w:t>，按合同约定实施和完成相关服务，质量目标达到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，安全目标达到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2．我方承诺在响应有效期内不修改、撤销响应文件。</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3</w:t>
      </w:r>
      <w:r>
        <w:rPr>
          <w:rFonts w:ascii="Times New Roman" w:hAnsi="Times New Roman" w:cs="Times New Roman"/>
          <w:sz w:val="24"/>
          <w:highlight w:val="none"/>
        </w:rPr>
        <w:t>．如我方成交：</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w:t>
      </w:r>
      <w:r>
        <w:rPr>
          <w:rFonts w:hint="eastAsia" w:ascii="Times New Roman" w:hAnsi="Times New Roman" w:cs="Times New Roman"/>
          <w:sz w:val="24"/>
          <w:highlight w:val="none"/>
          <w:lang w:val="en-US" w:eastAsia="zh-CN"/>
        </w:rPr>
        <w:t>2</w:t>
      </w:r>
      <w:r>
        <w:rPr>
          <w:rFonts w:ascii="Times New Roman" w:hAnsi="Times New Roman" w:cs="Times New Roman"/>
          <w:sz w:val="24"/>
          <w:highlight w:val="none"/>
        </w:rPr>
        <w:t>)我方承诺在合同约定的期限内完成全部合同任务。</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4</w:t>
      </w:r>
      <w:r>
        <w:rPr>
          <w:rFonts w:ascii="Times New Roman" w:hAnsi="Times New Roman" w:cs="Times New Roman"/>
          <w:sz w:val="24"/>
          <w:highlight w:val="none"/>
        </w:rPr>
        <w:t>．我方在此声明，所递交的响应文件及有关资料内容完整、真实和准确。</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5</w:t>
      </w:r>
      <w:r>
        <w:rPr>
          <w:rFonts w:ascii="Times New Roman" w:hAnsi="Times New Roman" w:cs="Times New Roman"/>
          <w:sz w:val="24"/>
          <w:highlight w:val="none"/>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6</w:t>
      </w:r>
      <w:r>
        <w:rPr>
          <w:rFonts w:ascii="Times New Roman" w:hAnsi="Times New Roman" w:cs="Times New Roman"/>
          <w:sz w:val="24"/>
          <w:highlight w:val="none"/>
        </w:rPr>
        <w:t>．我方理解，你方不一定</w:t>
      </w:r>
      <w:r>
        <w:rPr>
          <w:rFonts w:hint="eastAsia" w:ascii="Times New Roman" w:hAnsi="Times New Roman" w:cs="Times New Roman"/>
          <w:sz w:val="24"/>
          <w:highlight w:val="none"/>
        </w:rPr>
        <w:t>接受</w:t>
      </w:r>
      <w:r>
        <w:rPr>
          <w:rFonts w:ascii="Times New Roman" w:hAnsi="Times New Roman" w:cs="Times New Roman"/>
          <w:sz w:val="24"/>
          <w:highlight w:val="none"/>
        </w:rPr>
        <w:t>任何报价。同时也理解，你方不负担我方的任何报价费用。</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lang w:val="en-US" w:eastAsia="zh-CN"/>
        </w:rPr>
        <w:t>7</w:t>
      </w:r>
      <w:r>
        <w:rPr>
          <w:rFonts w:ascii="Times New Roman" w:hAnsi="Times New Roman" w:cs="Times New Roman"/>
          <w:sz w:val="24"/>
          <w:highlight w:val="none"/>
        </w:rPr>
        <w:t>.____________</w:t>
      </w:r>
      <w:bookmarkStart w:id="257" w:name="_GoBack"/>
      <w:bookmarkEnd w:id="257"/>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r>
        <w:rPr>
          <w:rFonts w:ascii="Times New Roman" w:hAnsi="Times New Roman" w:cs="Times New Roman"/>
          <w:sz w:val="24"/>
          <w:highlight w:val="none"/>
          <w:u w:val="singl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p>
    <w:p>
      <w:pPr>
        <w:spacing w:line="400" w:lineRule="exact"/>
        <w:ind w:firstLine="4740" w:firstLineChars="1975"/>
        <w:rPr>
          <w:rFonts w:ascii="Times New Roman" w:hAnsi="Times New Roman"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rPr>
          <w:rFonts w:ascii="Times New Roman" w:hAnsi="Times New Roman" w:cs="Times New Roman"/>
          <w:sz w:val="24"/>
          <w:highlight w:val="none"/>
        </w:rPr>
      </w:pPr>
      <w:r>
        <w:rPr>
          <w:rFonts w:ascii="Times New Roman" w:hAnsi="Times New Roman" w:cs="Times New Roman"/>
          <w:sz w:val="24"/>
          <w:highlight w:val="none"/>
        </w:rPr>
        <w:br w:type="page"/>
      </w: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215" w:name="_Toc16271_WPSOffice_Level1"/>
      <w:bookmarkStart w:id="216" w:name="_Toc10475_WPSOffice_Level1"/>
      <w:bookmarkStart w:id="217" w:name="_Toc14563_WPSOffice_Level1"/>
      <w:bookmarkStart w:id="218" w:name="_Toc8695_WPSOffice_Level1"/>
      <w:bookmarkStart w:id="219" w:name="_Toc18668_WPSOffice_Level1"/>
      <w:bookmarkStart w:id="220" w:name="_Toc32350_WPSOffice_Level1"/>
      <w:r>
        <w:rPr>
          <w:rFonts w:ascii="Times New Roman" w:hAnsi="Times New Roman" w:eastAsia="黑体" w:cs="Times New Roman"/>
          <w:sz w:val="28"/>
          <w:szCs w:val="28"/>
          <w:highlight w:val="none"/>
        </w:rPr>
        <w:t>二、法定代表人身份证明及授权委托书</w:t>
      </w:r>
      <w:bookmarkEnd w:id="215"/>
      <w:bookmarkEnd w:id="216"/>
      <w:bookmarkEnd w:id="217"/>
      <w:bookmarkEnd w:id="218"/>
      <w:bookmarkEnd w:id="219"/>
      <w:bookmarkEnd w:id="220"/>
    </w:p>
    <w:p>
      <w:pPr>
        <w:spacing w:line="440" w:lineRule="exact"/>
        <w:rPr>
          <w:rFonts w:ascii="Times New Roman" w:hAnsi="Times New Roman" w:cs="Times New Roman"/>
          <w:sz w:val="20"/>
          <w:szCs w:val="20"/>
          <w:highlight w:val="none"/>
        </w:rPr>
      </w:pPr>
    </w:p>
    <w:p>
      <w:pPr>
        <w:spacing w:line="440" w:lineRule="exact"/>
        <w:jc w:val="center"/>
        <w:rPr>
          <w:rFonts w:ascii="Times New Roman" w:hAnsi="Times New Roman" w:cs="Times New Roman"/>
          <w:sz w:val="28"/>
          <w:szCs w:val="28"/>
          <w:highlight w:val="none"/>
        </w:rPr>
      </w:pPr>
      <w:bookmarkStart w:id="221" w:name="_Toc5153_WPSOffice_Level2"/>
      <w:bookmarkStart w:id="222" w:name="_Toc20803_WPSOffice_Level2"/>
      <w:r>
        <w:rPr>
          <w:rFonts w:ascii="Times New Roman" w:hAnsi="Times New Roman" w:eastAsia="黑体" w:cs="Times New Roman"/>
          <w:bCs/>
          <w:sz w:val="28"/>
          <w:szCs w:val="28"/>
          <w:highlight w:val="none"/>
        </w:rPr>
        <w:t>2-1 法定代表人身份证明</w:t>
      </w:r>
      <w:bookmarkEnd w:id="221"/>
      <w:bookmarkEnd w:id="222"/>
    </w:p>
    <w:p>
      <w:pPr>
        <w:spacing w:line="440" w:lineRule="exact"/>
        <w:rPr>
          <w:rFonts w:ascii="Times New Roman" w:hAnsi="Times New Roman" w:cs="Times New Roman"/>
          <w:sz w:val="20"/>
          <w:szCs w:val="20"/>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bCs/>
          <w:sz w:val="24"/>
          <w:highlight w:val="none"/>
          <w:u w:val="single"/>
        </w:rPr>
        <w:t xml:space="preserve">                </w:t>
      </w:r>
      <w:r>
        <w:rPr>
          <w:rFonts w:ascii="Times New Roman" w:hAnsi="Times New Roman" w:cs="Times New Roman"/>
          <w:sz w:val="24"/>
          <w:highlight w:val="none"/>
        </w:rPr>
        <w:t xml:space="preserve"> 性别：</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年龄：</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           </w:t>
      </w: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ind w:left="315" w:hanging="315" w:hangingChars="150"/>
        <w:rPr>
          <w:rFonts w:ascii="Times New Roman" w:hAnsi="Times New Roman" w:eastAsia="黑体" w:cs="Times New Roman"/>
          <w:szCs w:val="21"/>
          <w:highlight w:val="none"/>
        </w:rPr>
      </w:pPr>
    </w:p>
    <w:p>
      <w:pPr>
        <w:topLinePunct/>
        <w:spacing w:line="440" w:lineRule="exact"/>
        <w:ind w:left="315" w:hanging="315" w:hangingChars="150"/>
        <w:rPr>
          <w:rFonts w:ascii="Times New Roman" w:hAnsi="Times New Roman" w:eastAsia="黑体" w:cs="Times New Roman"/>
          <w:bCs/>
          <w:szCs w:val="21"/>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4"/>
          <w:highlight w:val="none"/>
        </w:rPr>
        <w:br w:type="page"/>
      </w:r>
      <w:bookmarkStart w:id="223" w:name="_Toc12035_WPSOffice_Level2"/>
      <w:bookmarkStart w:id="224" w:name="_Toc19768_WPSOffice_Level2"/>
      <w:r>
        <w:rPr>
          <w:rFonts w:ascii="Times New Roman" w:hAnsi="Times New Roman" w:eastAsia="黑体" w:cs="Times New Roman"/>
          <w:bCs/>
          <w:sz w:val="28"/>
          <w:szCs w:val="28"/>
          <w:highlight w:val="none"/>
        </w:rPr>
        <w:t xml:space="preserve">2-2 </w:t>
      </w:r>
      <w:r>
        <w:rPr>
          <w:rFonts w:ascii="Times New Roman" w:hAnsi="Times New Roman" w:eastAsia="黑体" w:cs="Times New Roman"/>
          <w:sz w:val="28"/>
          <w:szCs w:val="28"/>
          <w:highlight w:val="none"/>
        </w:rPr>
        <w:t>授权委托书</w:t>
      </w:r>
      <w:bookmarkEnd w:id="223"/>
      <w:bookmarkEnd w:id="224"/>
    </w:p>
    <w:p>
      <w:pPr>
        <w:spacing w:line="440" w:lineRule="exact"/>
        <w:rPr>
          <w:rFonts w:ascii="Times New Roman" w:hAnsi="Times New Roman" w:eastAsia="黑体" w:cs="Times New Roman"/>
          <w:sz w:val="24"/>
          <w:highlight w:val="none"/>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(供应商名称)的法定代表人，现委托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(姓名)为我方代理人。代理人根据授权，以我方名义签署、澄清、说明、补正、递交、撤回、修改</w:t>
      </w:r>
      <w:r>
        <w:rPr>
          <w:rFonts w:ascii="Times New Roman" w:hAnsi="Times New Roman" w:cs="Times New Roman"/>
          <w:sz w:val="24"/>
          <w:highlight w:val="none"/>
          <w:u w:val="single"/>
        </w:rPr>
        <w:t xml:space="preserve">                     </w:t>
      </w:r>
      <w:r>
        <w:rPr>
          <w:rFonts w:ascii="Times New Roman" w:hAnsi="Times New Roman" w:cs="Times New Roman"/>
          <w:sz w:val="24"/>
          <w:highlight w:val="none"/>
        </w:rPr>
        <w:t>(项目名称)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highlight w:val="none"/>
        </w:rPr>
      </w:pPr>
      <w:r>
        <w:rPr>
          <w:rFonts w:ascii="Times New Roman" w:hAnsi="Times New Roman" w:eastAsia="黑体" w:cs="Times New Roman"/>
          <w:sz w:val="24"/>
          <w:highlight w:val="none"/>
        </w:rPr>
        <w:t xml:space="preserve"> </w:t>
      </w:r>
    </w:p>
    <w:p>
      <w:pPr>
        <w:spacing w:line="360" w:lineRule="exact"/>
        <w:ind w:left="360" w:hanging="360" w:hangingChars="200"/>
        <w:rPr>
          <w:rFonts w:ascii="Times New Roman" w:hAnsi="Times New Roman" w:eastAsia="黑体" w:cs="Times New Roman"/>
          <w:sz w:val="18"/>
          <w:szCs w:val="18"/>
          <w:highlight w:val="none"/>
        </w:rPr>
      </w:pPr>
    </w:p>
    <w:p>
      <w:pPr>
        <w:spacing w:line="440" w:lineRule="exact"/>
        <w:jc w:val="center"/>
        <w:rPr>
          <w:rFonts w:ascii="Times New Roman" w:hAnsi="Times New Roman" w:eastAsia="黑体" w:cs="Times New Roman"/>
          <w:sz w:val="24"/>
          <w:highlight w:val="none"/>
        </w:rPr>
      </w:pPr>
      <w:r>
        <w:rPr>
          <w:rFonts w:ascii="Times New Roman" w:hAnsi="Times New Roman" w:eastAsia="黑体" w:cs="Times New Roman"/>
          <w:sz w:val="24"/>
          <w:highlight w:val="none"/>
        </w:rPr>
        <w:br w:type="page"/>
      </w:r>
    </w:p>
    <w:p>
      <w:pPr>
        <w:spacing w:line="440" w:lineRule="exact"/>
        <w:jc w:val="center"/>
        <w:rPr>
          <w:rFonts w:ascii="Times New Roman" w:hAnsi="Times New Roman" w:eastAsia="黑体" w:cs="Times New Roman"/>
          <w:sz w:val="28"/>
          <w:szCs w:val="28"/>
          <w:highlight w:val="none"/>
        </w:rPr>
      </w:pPr>
      <w:bookmarkStart w:id="225" w:name="_Toc24567_WPSOffice_Level1"/>
      <w:bookmarkStart w:id="226" w:name="_Toc15186_WPSOffice_Level1"/>
      <w:bookmarkStart w:id="227" w:name="_Toc32085_WPSOffice_Level1"/>
      <w:bookmarkStart w:id="228" w:name="_Toc24530_WPSOffice_Level1"/>
      <w:bookmarkStart w:id="229" w:name="_Toc31532_WPSOffice_Level1"/>
      <w:bookmarkStart w:id="230" w:name="_Toc12127_WPSOffice_Level1"/>
      <w:r>
        <w:rPr>
          <w:rFonts w:hint="eastAsia" w:ascii="Times New Roman" w:hAnsi="Times New Roman" w:eastAsia="黑体" w:cs="Times New Roman"/>
          <w:sz w:val="28"/>
          <w:szCs w:val="28"/>
          <w:highlight w:val="none"/>
        </w:rPr>
        <w:t>三</w:t>
      </w:r>
      <w:r>
        <w:rPr>
          <w:rFonts w:ascii="Times New Roman" w:hAnsi="Times New Roman" w:eastAsia="黑体" w:cs="Times New Roman"/>
          <w:sz w:val="28"/>
          <w:szCs w:val="28"/>
          <w:highlight w:val="none"/>
        </w:rPr>
        <w:t>、已标价</w:t>
      </w:r>
      <w:r>
        <w:rPr>
          <w:rFonts w:hint="eastAsia" w:ascii="Times New Roman" w:hAnsi="Times New Roman" w:eastAsia="黑体" w:cs="Times New Roman"/>
          <w:sz w:val="28"/>
          <w:szCs w:val="28"/>
          <w:highlight w:val="none"/>
        </w:rPr>
        <w:t>的</w:t>
      </w:r>
      <w:bookmarkEnd w:id="225"/>
      <w:bookmarkEnd w:id="226"/>
      <w:bookmarkEnd w:id="227"/>
      <w:bookmarkEnd w:id="228"/>
      <w:r>
        <w:rPr>
          <w:rFonts w:hint="eastAsia" w:ascii="Times New Roman" w:hAnsi="Times New Roman" w:eastAsia="黑体" w:cs="Times New Roman"/>
          <w:sz w:val="28"/>
          <w:szCs w:val="28"/>
          <w:highlight w:val="none"/>
        </w:rPr>
        <w:t>报价清单</w:t>
      </w:r>
      <w:bookmarkEnd w:id="229"/>
      <w:bookmarkEnd w:id="230"/>
    </w:p>
    <w:tbl>
      <w:tblPr>
        <w:tblStyle w:val="20"/>
        <w:tblpPr w:leftFromText="180" w:rightFromText="180" w:vertAnchor="text" w:horzAnchor="page" w:tblpX="1695" w:tblpY="1003"/>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2246"/>
        <w:gridCol w:w="829"/>
        <w:gridCol w:w="1389"/>
        <w:gridCol w:w="1159"/>
        <w:gridCol w:w="169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4" w:type="dxa"/>
            <w:noWrap w:val="0"/>
            <w:vAlign w:val="center"/>
          </w:tcPr>
          <w:p>
            <w:pPr>
              <w:spacing w:line="5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246" w:type="dxa"/>
            <w:noWrap w:val="0"/>
            <w:vAlign w:val="center"/>
          </w:tcPr>
          <w:p>
            <w:pPr>
              <w:spacing w:line="50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829" w:type="dxa"/>
            <w:noWrap w:val="0"/>
            <w:vAlign w:val="center"/>
          </w:tcPr>
          <w:p>
            <w:pPr>
              <w:spacing w:line="500" w:lineRule="atLeast"/>
              <w:jc w:val="center"/>
              <w:rPr>
                <w:rFonts w:hint="eastAsia"/>
                <w:lang w:eastAsia="zh-CN"/>
              </w:rPr>
            </w:pPr>
            <w:r>
              <w:rPr>
                <w:rFonts w:hint="eastAsia" w:asciiTheme="minorEastAsia" w:hAnsiTheme="minorEastAsia" w:eastAsiaTheme="minorEastAsia" w:cstheme="minorEastAsia"/>
                <w:sz w:val="24"/>
                <w:szCs w:val="24"/>
                <w:lang w:eastAsia="zh-CN"/>
              </w:rPr>
              <w:t>单位</w:t>
            </w:r>
          </w:p>
        </w:tc>
        <w:tc>
          <w:tcPr>
            <w:tcW w:w="1389" w:type="dxa"/>
            <w:noWrap w:val="0"/>
            <w:vAlign w:val="center"/>
          </w:tcPr>
          <w:p>
            <w:pPr>
              <w:spacing w:line="500" w:lineRule="atLeas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建筑面积</w:t>
            </w:r>
          </w:p>
        </w:tc>
        <w:tc>
          <w:tcPr>
            <w:tcW w:w="1159"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单价</w:t>
            </w:r>
          </w:p>
        </w:tc>
        <w:tc>
          <w:tcPr>
            <w:tcW w:w="1690"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金额</w:t>
            </w:r>
          </w:p>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（元）</w:t>
            </w:r>
          </w:p>
        </w:tc>
        <w:tc>
          <w:tcPr>
            <w:tcW w:w="1822" w:type="dxa"/>
            <w:noWrap w:val="0"/>
            <w:vAlign w:val="center"/>
          </w:tcPr>
          <w:p>
            <w:pPr>
              <w:spacing w:line="50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2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ascii="Times New Roman" w:hAnsi="Times New Roman" w:eastAsia="仿宋_GB2312"/>
                <w:sz w:val="21"/>
                <w:szCs w:val="21"/>
                <w:lang w:val="en-US" w:eastAsia="zh-CN"/>
              </w:rPr>
            </w:pPr>
            <w:r>
              <w:rPr>
                <w:rFonts w:hint="eastAsia" w:eastAsia="仿宋_GB2312"/>
                <w:sz w:val="21"/>
                <w:szCs w:val="21"/>
                <w:lang w:val="en-US" w:eastAsia="zh-CN"/>
              </w:rPr>
              <w:t>1</w:t>
            </w:r>
          </w:p>
        </w:tc>
        <w:tc>
          <w:tcPr>
            <w:tcW w:w="224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eastAsia="仿宋_GB2312"/>
                <w:sz w:val="21"/>
                <w:szCs w:val="21"/>
                <w:lang w:val="en-US" w:eastAsia="zh-CN"/>
              </w:rPr>
            </w:pPr>
            <w:r>
              <w:rPr>
                <w:rFonts w:hint="default" w:eastAsia="仿宋_GB2312"/>
                <w:sz w:val="21"/>
                <w:szCs w:val="21"/>
                <w:lang w:val="en-US" w:eastAsia="zh-CN"/>
              </w:rPr>
              <w:t>2#、3#、3A#、17#-23#、23A#、25#、26#、二期相应地下车库（含人防地下室）</w:t>
            </w:r>
          </w:p>
        </w:tc>
        <w:tc>
          <w:tcPr>
            <w:tcW w:w="82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eastAsia="仿宋_GB2312"/>
                <w:sz w:val="21"/>
                <w:szCs w:val="21"/>
                <w:lang w:val="en-US" w:eastAsia="zh-CN"/>
              </w:rPr>
            </w:pPr>
            <w:r>
              <w:rPr>
                <w:rFonts w:hint="eastAsia" w:eastAsia="仿宋_GB2312"/>
                <w:sz w:val="21"/>
                <w:szCs w:val="21"/>
                <w:lang w:val="en-US" w:eastAsia="zh-CN"/>
              </w:rPr>
              <w:t>㎡</w:t>
            </w:r>
          </w:p>
        </w:tc>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119328.36</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eastAsia="仿宋_GB2312"/>
                <w:sz w:val="21"/>
                <w:szCs w:val="21"/>
                <w:lang w:val="en-US" w:eastAsia="zh-CN"/>
              </w:rPr>
            </w:pPr>
          </w:p>
        </w:tc>
        <w:tc>
          <w:tcPr>
            <w:tcW w:w="169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default" w:ascii="Times New Roman" w:hAnsi="Times New Roman" w:eastAsia="仿宋_GB2312"/>
                <w:sz w:val="21"/>
                <w:szCs w:val="21"/>
                <w:lang w:val="en-US" w:eastAsia="zh-CN"/>
              </w:rPr>
            </w:pPr>
          </w:p>
        </w:tc>
        <w:tc>
          <w:tcPr>
            <w:tcW w:w="1822" w:type="dxa"/>
            <w:noWrap w:val="0"/>
            <w:vAlign w:val="center"/>
          </w:tcPr>
          <w:p>
            <w:pPr>
              <w:spacing w:line="240" w:lineRule="auto"/>
              <w:jc w:val="both"/>
              <w:rPr>
                <w:rFonts w:hint="eastAsia" w:ascii="Times New Roman" w:hAnsi="Times New Roman" w:eastAsia="仿宋_GB2312"/>
                <w:sz w:val="24"/>
                <w:szCs w:val="24"/>
                <w:lang w:eastAsia="zh-CN"/>
              </w:rPr>
            </w:pPr>
            <w:r>
              <w:rPr>
                <w:rFonts w:hint="eastAsia" w:eastAsia="仿宋_GB2312"/>
                <w:sz w:val="24"/>
                <w:szCs w:val="24"/>
                <w:lang w:eastAsia="zh-CN"/>
              </w:rPr>
              <w:t>含纸质档案及电子档案报档案馆归档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4" w:type="dxa"/>
            <w:noWrap w:val="0"/>
            <w:vAlign w:val="center"/>
          </w:tcPr>
          <w:p>
            <w:pPr>
              <w:spacing w:line="240" w:lineRule="auto"/>
              <w:jc w:val="center"/>
              <w:rPr>
                <w:rFonts w:ascii="Times New Roman" w:hAnsi="Times New Roman" w:eastAsia="仿宋_GB2312"/>
                <w:sz w:val="24"/>
                <w:szCs w:val="24"/>
              </w:rPr>
            </w:pPr>
          </w:p>
        </w:tc>
        <w:tc>
          <w:tcPr>
            <w:tcW w:w="5623" w:type="dxa"/>
            <w:gridSpan w:val="4"/>
            <w:noWrap w:val="0"/>
            <w:vAlign w:val="center"/>
          </w:tcPr>
          <w:p>
            <w:pPr>
              <w:spacing w:line="240" w:lineRule="auto"/>
              <w:jc w:val="center"/>
              <w:rPr>
                <w:rFonts w:hint="eastAsia" w:eastAsia="仿宋_GB2312"/>
                <w:sz w:val="24"/>
                <w:szCs w:val="24"/>
                <w:lang w:eastAsia="zh-CN"/>
              </w:rPr>
            </w:pPr>
            <w:r>
              <w:rPr>
                <w:rFonts w:hint="eastAsia" w:eastAsia="仿宋_GB2312"/>
                <w:sz w:val="24"/>
                <w:szCs w:val="24"/>
                <w:lang w:eastAsia="zh-CN"/>
              </w:rPr>
              <w:t>合计：</w:t>
            </w:r>
          </w:p>
        </w:tc>
        <w:tc>
          <w:tcPr>
            <w:tcW w:w="1690" w:type="dxa"/>
            <w:noWrap w:val="0"/>
            <w:vAlign w:val="center"/>
          </w:tcPr>
          <w:p>
            <w:pPr>
              <w:spacing w:line="240" w:lineRule="auto"/>
              <w:jc w:val="center"/>
              <w:rPr>
                <w:rFonts w:hint="eastAsia" w:eastAsia="仿宋_GB2312"/>
                <w:sz w:val="24"/>
                <w:szCs w:val="24"/>
                <w:lang w:val="en-US" w:eastAsia="zh-CN"/>
              </w:rPr>
            </w:pPr>
          </w:p>
        </w:tc>
        <w:tc>
          <w:tcPr>
            <w:tcW w:w="1822" w:type="dxa"/>
            <w:noWrap w:val="0"/>
            <w:vAlign w:val="center"/>
          </w:tcPr>
          <w:p>
            <w:pPr>
              <w:spacing w:line="240" w:lineRule="auto"/>
              <w:jc w:val="center"/>
              <w:rPr>
                <w:rFonts w:ascii="Times New Roman" w:hAnsi="Times New Roman" w:eastAsia="仿宋_GB2312"/>
                <w:sz w:val="24"/>
                <w:szCs w:val="24"/>
              </w:rPr>
            </w:pPr>
          </w:p>
        </w:tc>
      </w:tr>
    </w:tbl>
    <w:p>
      <w:pPr>
        <w:spacing w:line="440" w:lineRule="exact"/>
        <w:rPr>
          <w:rFonts w:hint="eastAsia" w:cs="Times New Roman"/>
          <w:b/>
          <w:bCs w:val="0"/>
          <w:kern w:val="44"/>
          <w:sz w:val="21"/>
          <w:szCs w:val="21"/>
          <w:highlight w:val="none"/>
          <w:lang w:val="en-US" w:eastAsia="zh-CN" w:bidi="ar-SA"/>
        </w:rPr>
      </w:pPr>
    </w:p>
    <w:p>
      <w:pPr>
        <w:spacing w:line="440" w:lineRule="exact"/>
        <w:rPr>
          <w:rFonts w:hint="eastAsia" w:cs="Times New Roman"/>
          <w:b/>
          <w:bCs w:val="0"/>
          <w:kern w:val="44"/>
          <w:sz w:val="21"/>
          <w:szCs w:val="21"/>
          <w:highlight w:val="none"/>
          <w:lang w:val="en-US" w:eastAsia="zh-CN" w:bidi="ar-SA"/>
        </w:rPr>
      </w:pPr>
    </w:p>
    <w:p>
      <w:pPr>
        <w:spacing w:line="440" w:lineRule="exact"/>
        <w:rPr>
          <w:rFonts w:ascii="Times New Roman" w:hAnsi="Times New Roman" w:eastAsia="黑体" w:cs="Times New Roman"/>
          <w:sz w:val="24"/>
          <w:highlight w:val="none"/>
        </w:rPr>
      </w:pPr>
      <w:r>
        <w:rPr>
          <w:rFonts w:hint="eastAsia" w:cs="Times New Roman"/>
          <w:b/>
          <w:bCs w:val="0"/>
          <w:kern w:val="44"/>
          <w:sz w:val="21"/>
          <w:szCs w:val="21"/>
          <w:highlight w:val="none"/>
          <w:lang w:val="en-US" w:eastAsia="zh-CN" w:bidi="ar-SA"/>
        </w:rPr>
        <w:t>备注：</w:t>
      </w:r>
      <w:r>
        <w:rPr>
          <w:rFonts w:hint="eastAsia" w:cs="Times New Roman"/>
          <w:b w:val="0"/>
          <w:bCs/>
          <w:kern w:val="44"/>
          <w:sz w:val="21"/>
          <w:szCs w:val="21"/>
          <w:highlight w:val="none"/>
          <w:lang w:val="en-US" w:eastAsia="zh-CN" w:bidi="ar-SA"/>
        </w:rPr>
        <w:t>我司的</w:t>
      </w:r>
      <w:r>
        <w:rPr>
          <w:rFonts w:ascii="Times New Roman" w:hAnsi="Times New Roman" w:eastAsia="宋体" w:cs="Times New Roman"/>
          <w:b w:val="0"/>
          <w:bCs/>
          <w:kern w:val="44"/>
          <w:sz w:val="21"/>
          <w:szCs w:val="21"/>
          <w:highlight w:val="none"/>
          <w:lang w:val="en-US" w:eastAsia="zh-CN" w:bidi="ar-SA"/>
        </w:rPr>
        <w:t>报价已包含并充分考虑了可能影响报价的各项因素</w:t>
      </w:r>
      <w:r>
        <w:rPr>
          <w:rFonts w:hint="eastAsia" w:ascii="Times New Roman" w:hAnsi="Times New Roman" w:cs="Times New Roman"/>
          <w:b w:val="0"/>
          <w:bCs/>
          <w:kern w:val="44"/>
          <w:sz w:val="21"/>
          <w:szCs w:val="21"/>
          <w:highlight w:val="none"/>
          <w:lang w:val="en-US" w:eastAsia="zh-CN" w:bidi="ar-SA"/>
        </w:rPr>
        <w:t>；包括但不限于档案资料（包括电子档案）编制、收集、报档案馆等满足验收及档案馆存档要求的所需费用，所需的附属材料（如需）、利润、税费等一切相关费用</w:t>
      </w:r>
      <w:r>
        <w:rPr>
          <w:rFonts w:hint="eastAsia" w:cs="Times New Roman"/>
          <w:b w:val="0"/>
          <w:bCs/>
          <w:kern w:val="44"/>
          <w:sz w:val="21"/>
          <w:szCs w:val="21"/>
          <w:highlight w:val="none"/>
          <w:lang w:val="en-US" w:eastAsia="zh-CN" w:bidi="ar-SA"/>
        </w:rPr>
        <w:t>。</w:t>
      </w:r>
    </w:p>
    <w:p>
      <w:pPr>
        <w:spacing w:line="440" w:lineRule="exact"/>
        <w:ind w:firstLine="480" w:firstLineChars="200"/>
        <w:rPr>
          <w:rFonts w:ascii="Times New Roman" w:hAnsi="Times New Roman" w:eastAsia="黑体" w:cs="Times New Roman"/>
          <w:sz w:val="24"/>
          <w:highlight w:val="none"/>
        </w:rPr>
      </w:pPr>
    </w:p>
    <w:p>
      <w:pPr>
        <w:spacing w:line="440" w:lineRule="exact"/>
        <w:ind w:firstLine="480" w:firstLineChars="200"/>
        <w:rPr>
          <w:rFonts w:ascii="Times New Roman" w:hAnsi="Times New Roman" w:eastAsia="黑体" w:cs="Times New Roman"/>
          <w:sz w:val="24"/>
          <w:highlight w:val="none"/>
        </w:rPr>
      </w:pPr>
    </w:p>
    <w:p>
      <w:pPr>
        <w:spacing w:line="440" w:lineRule="exact"/>
        <w:rPr>
          <w:rFonts w:ascii="Times New Roman" w:hAnsi="Times New Roman" w:eastAsia="黑体" w:cs="Times New Roman"/>
          <w:sz w:val="24"/>
          <w:highlight w:val="none"/>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highlight w:val="none"/>
        </w:rPr>
      </w:pPr>
      <w:bookmarkStart w:id="231" w:name="_Toc10436_WPSOffice_Level1"/>
      <w:bookmarkStart w:id="232" w:name="_Toc31445_WPSOffice_Level1"/>
      <w:bookmarkStart w:id="233" w:name="_Toc23545_WPSOffice_Level1"/>
      <w:bookmarkStart w:id="234" w:name="_Toc26477_WPSOffice_Level1"/>
      <w:bookmarkStart w:id="235" w:name="_Toc5978_WPSOffice_Level1"/>
      <w:bookmarkStart w:id="236" w:name="_Toc7738_WPSOffice_Level1"/>
      <w:r>
        <w:rPr>
          <w:rFonts w:hint="eastAsia" w:ascii="Times New Roman" w:hAnsi="Times New Roman" w:eastAsia="黑体" w:cs="Times New Roman"/>
          <w:sz w:val="28"/>
          <w:szCs w:val="28"/>
          <w:highlight w:val="none"/>
        </w:rPr>
        <w:t>四</w:t>
      </w:r>
      <w:r>
        <w:rPr>
          <w:rFonts w:ascii="Times New Roman" w:hAnsi="Times New Roman" w:eastAsia="黑体" w:cs="Times New Roman"/>
          <w:sz w:val="28"/>
          <w:szCs w:val="28"/>
          <w:highlight w:val="none"/>
        </w:rPr>
        <w:t>、</w:t>
      </w:r>
      <w:bookmarkStart w:id="237" w:name="_Toc2807_WPSOffice_Level2"/>
      <w:bookmarkStart w:id="238" w:name="_Toc27600_WPSOffice_Level2"/>
      <w:r>
        <w:rPr>
          <w:rFonts w:ascii="Times New Roman" w:hAnsi="Times New Roman" w:eastAsia="黑体" w:cs="Times New Roman"/>
          <w:sz w:val="28"/>
          <w:szCs w:val="28"/>
          <w:highlight w:val="none"/>
        </w:rPr>
        <w:t>供应商基本情况</w:t>
      </w:r>
      <w:bookmarkEnd w:id="231"/>
      <w:bookmarkEnd w:id="232"/>
      <w:bookmarkEnd w:id="233"/>
      <w:bookmarkEnd w:id="234"/>
      <w:bookmarkEnd w:id="235"/>
      <w:bookmarkEnd w:id="236"/>
      <w:bookmarkEnd w:id="237"/>
      <w:bookmarkEnd w:id="238"/>
    </w:p>
    <w:p>
      <w:pPr>
        <w:topLinePunct/>
        <w:spacing w:line="440" w:lineRule="exact"/>
        <w:jc w:val="center"/>
        <w:rPr>
          <w:rFonts w:ascii="Times New Roman" w:hAnsi="Times New Roman" w:cs="Times New Roman"/>
          <w:sz w:val="23"/>
          <w:szCs w:val="23"/>
          <w:highlight w:val="none"/>
        </w:rPr>
      </w:pPr>
    </w:p>
    <w:tbl>
      <w:tblPr>
        <w:tblStyle w:val="20"/>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电子</w:t>
            </w:r>
            <w:r>
              <w:rPr>
                <w:rFonts w:hint="eastAsia" w:ascii="Times New Roman" w:hAnsi="Times New Roman" w:cs="Times New Roman"/>
                <w:szCs w:val="21"/>
                <w:highlight w:val="none"/>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资产构成情况及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投资参股的</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highlight w:val="none"/>
              </w:rPr>
            </w:pPr>
          </w:p>
          <w:p>
            <w:pPr>
              <w:topLinePunct/>
              <w:spacing w:line="440" w:lineRule="exact"/>
              <w:jc w:val="center"/>
              <w:rPr>
                <w:rFonts w:ascii="Times New Roman" w:hAnsi="Times New Roman" w:cs="Times New Roman"/>
                <w:szCs w:val="21"/>
                <w:highlight w:val="none"/>
              </w:rPr>
            </w:pPr>
          </w:p>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bl>
    <w:p>
      <w:pPr>
        <w:widowControl/>
        <w:autoSpaceDE w:val="0"/>
        <w:autoSpaceDN w:val="0"/>
        <w:spacing w:line="360" w:lineRule="atLeast"/>
        <w:ind w:left="180"/>
        <w:textAlignment w:val="bottom"/>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在本表后应附企业法人营业执照及资格审查要求的其他证件复印件。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p>
    <w:p>
      <w:pPr>
        <w:widowControl/>
        <w:rPr>
          <w:rFonts w:ascii="Times New Roman" w:hAnsi="Times New Roman" w:eastAsia="黑体" w:cs="Times New Roman"/>
          <w:szCs w:val="21"/>
          <w:highlight w:val="none"/>
        </w:rPr>
      </w:pPr>
      <w:r>
        <w:rPr>
          <w:rFonts w:ascii="Times New Roman" w:hAnsi="Times New Roman" w:eastAsia="黑体" w:cs="Times New Roman"/>
          <w:szCs w:val="21"/>
          <w:highlight w:val="none"/>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highlight w:val="none"/>
        </w:rPr>
      </w:pPr>
      <w:bookmarkStart w:id="239" w:name="_Toc5072_WPSOffice_Level1"/>
      <w:bookmarkStart w:id="240" w:name="_Toc3772_WPSOffice_Level1"/>
      <w:bookmarkStart w:id="241" w:name="_Toc18547_WPSOffice_Level1"/>
      <w:bookmarkStart w:id="242" w:name="_Toc19004_WPSOffice_Level1"/>
      <w:bookmarkStart w:id="243" w:name="_Toc20943_WPSOffice_Level1"/>
      <w:bookmarkStart w:id="244" w:name="_Toc1102_WPSOffice_Level1"/>
      <w:r>
        <w:rPr>
          <w:rFonts w:hint="eastAsia" w:ascii="Times New Roman" w:hAnsi="Times New Roman" w:eastAsia="黑体" w:cs="Times New Roman"/>
          <w:sz w:val="28"/>
          <w:szCs w:val="28"/>
          <w:highlight w:val="none"/>
        </w:rPr>
        <w:t>五</w:t>
      </w:r>
      <w:r>
        <w:rPr>
          <w:rFonts w:ascii="Times New Roman" w:hAnsi="Times New Roman" w:eastAsia="黑体" w:cs="Times New Roman"/>
          <w:sz w:val="28"/>
          <w:szCs w:val="28"/>
          <w:highlight w:val="none"/>
        </w:rPr>
        <w:t>、近年类似业绩情况</w:t>
      </w:r>
      <w:bookmarkEnd w:id="239"/>
      <w:bookmarkEnd w:id="240"/>
      <w:bookmarkEnd w:id="241"/>
      <w:bookmarkEnd w:id="242"/>
      <w:bookmarkEnd w:id="243"/>
      <w:bookmarkEnd w:id="244"/>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项目所在地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地址</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电话</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合同价格</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开工日期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完成</w:t>
            </w:r>
            <w:r>
              <w:rPr>
                <w:rFonts w:ascii="Times New Roman" w:hAnsi="Times New Roman" w:cs="Times New Roman"/>
                <w:szCs w:val="21"/>
                <w:highlight w:val="none"/>
              </w:rPr>
              <w:t>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承担的工作</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w:t>
            </w:r>
            <w:r>
              <w:rPr>
                <w:rFonts w:hint="eastAsia" w:ascii="Times New Roman" w:hAnsi="Times New Roman" w:cs="Times New Roman"/>
                <w:szCs w:val="21"/>
                <w:highlight w:val="none"/>
              </w:rPr>
              <w:t>负责人</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项目描述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258" w:type="dxa"/>
          </w:tcPr>
          <w:p>
            <w:pPr>
              <w:topLinePunct/>
              <w:spacing w:line="440" w:lineRule="exact"/>
              <w:rPr>
                <w:rFonts w:ascii="Times New Roman" w:hAnsi="Times New Roman" w:cs="Times New Roman"/>
                <w:szCs w:val="21"/>
                <w:highlight w:val="none"/>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highlight w:val="none"/>
        </w:rPr>
      </w:pPr>
      <w:r>
        <w:rPr>
          <w:rFonts w:ascii="Times New Roman" w:hAnsi="Times New Roman" w:eastAsia="黑体" w:cs="Times New Roman"/>
          <w:sz w:val="20"/>
          <w:szCs w:val="20"/>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1、</w:t>
      </w:r>
      <w:r>
        <w:rPr>
          <w:rFonts w:ascii="Times New Roman" w:hAnsi="Times New Roman" w:eastAsia="黑体" w:cs="Times New Roman"/>
          <w:szCs w:val="21"/>
          <w:highlight w:val="none"/>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2、业绩证明材料要求：</w:t>
      </w:r>
      <w:r>
        <w:rPr>
          <w:rFonts w:hint="eastAsia" w:ascii="Times New Roman" w:hAnsi="Times New Roman" w:eastAsia="黑体" w:cs="Times New Roman"/>
          <w:szCs w:val="21"/>
          <w:highlight w:val="none"/>
          <w:lang w:val="en-US" w:eastAsia="zh-CN"/>
        </w:rPr>
        <w:t>详见采购公告</w:t>
      </w:r>
      <w:r>
        <w:rPr>
          <w:rFonts w:hint="eastAsia" w:ascii="Times New Roman" w:hAnsi="Times New Roman" w:eastAsia="黑体" w:cs="Times New Roman"/>
          <w:szCs w:val="21"/>
          <w:highlight w:val="none"/>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highlight w:val="none"/>
        </w:rPr>
      </w:pPr>
      <w:r>
        <w:rPr>
          <w:rFonts w:hint="eastAsia" w:ascii="Times New Roman" w:hAnsi="Times New Roman" w:eastAsia="黑体" w:cs="Times New Roman"/>
          <w:szCs w:val="21"/>
          <w:highlight w:val="none"/>
        </w:rPr>
        <w:t>3、</w:t>
      </w:r>
      <w:r>
        <w:rPr>
          <w:rFonts w:ascii="Times New Roman" w:hAnsi="Times New Roman" w:eastAsia="黑体" w:cs="Times New Roman"/>
          <w:szCs w:val="21"/>
          <w:highlight w:val="none"/>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highlight w:val="none"/>
        </w:rPr>
      </w:pPr>
    </w:p>
    <w:p>
      <w:pPr>
        <w:topLinePunct/>
        <w:spacing w:line="340" w:lineRule="atLeast"/>
        <w:jc w:val="center"/>
        <w:rPr>
          <w:rFonts w:ascii="Times New Roman" w:hAnsi="Times New Roman" w:eastAsia="黑体" w:cs="Times New Roman"/>
          <w:sz w:val="24"/>
          <w:highlight w:val="none"/>
        </w:rPr>
      </w:pPr>
      <w:r>
        <w:rPr>
          <w:rFonts w:ascii="Times New Roman" w:hAnsi="Times New Roman" w:eastAsia="黑体" w:cs="Times New Roman"/>
          <w:sz w:val="28"/>
          <w:szCs w:val="28"/>
          <w:highlight w:val="none"/>
        </w:rPr>
        <w:br w:type="page"/>
      </w:r>
    </w:p>
    <w:p>
      <w:pPr>
        <w:tabs>
          <w:tab w:val="left" w:pos="3060"/>
        </w:tabs>
        <w:topLinePunct/>
        <w:spacing w:line="440" w:lineRule="exact"/>
        <w:jc w:val="center"/>
        <w:rPr>
          <w:rFonts w:ascii="Times New Roman" w:hAnsi="Times New Roman" w:eastAsia="黑体" w:cs="Times New Roman"/>
          <w:sz w:val="28"/>
          <w:szCs w:val="28"/>
          <w:highlight w:val="none"/>
        </w:rPr>
      </w:pPr>
      <w:bookmarkStart w:id="245" w:name="_Toc32222_WPSOffice_Level1"/>
      <w:bookmarkStart w:id="246" w:name="_Toc5403_WPSOffice_Level1"/>
      <w:bookmarkStart w:id="247" w:name="_Toc8691_WPSOffice_Level1"/>
      <w:bookmarkStart w:id="248" w:name="_Toc9267_WPSOffice_Level1"/>
      <w:bookmarkStart w:id="249" w:name="_Toc3893_WPSOffice_Level1"/>
      <w:bookmarkStart w:id="250" w:name="_Toc12019_WPSOffice_Level1"/>
      <w:r>
        <w:rPr>
          <w:rFonts w:hint="eastAsia" w:ascii="Times New Roman" w:hAnsi="Times New Roman" w:eastAsia="黑体" w:cs="Times New Roman"/>
          <w:sz w:val="28"/>
          <w:szCs w:val="28"/>
          <w:highlight w:val="none"/>
          <w:lang w:val="en-US" w:eastAsia="zh-CN"/>
        </w:rPr>
        <w:t>六</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信誉情况</w:t>
      </w:r>
      <w:bookmarkEnd w:id="245"/>
      <w:bookmarkEnd w:id="246"/>
      <w:bookmarkEnd w:id="247"/>
      <w:bookmarkEnd w:id="248"/>
      <w:bookmarkEnd w:id="249"/>
      <w:bookmarkEnd w:id="250"/>
    </w:p>
    <w:p>
      <w:pPr>
        <w:topLinePunct/>
        <w:spacing w:line="440" w:lineRule="exact"/>
        <w:rPr>
          <w:rFonts w:ascii="Times New Roman" w:hAnsi="Times New Roman" w:cs="Times New Roman"/>
          <w:bCs/>
          <w:sz w:val="23"/>
          <w:szCs w:val="23"/>
          <w:highlight w:val="none"/>
        </w:rPr>
      </w:pP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项 目</w:t>
            </w:r>
          </w:p>
        </w:tc>
        <w:tc>
          <w:tcPr>
            <w:tcW w:w="4445"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是否被责令停业，暂扣或吊销执照，或吊销资质证书</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是否在近三年内（自</w:t>
            </w:r>
            <w:r>
              <w:rPr>
                <w:rFonts w:hint="eastAsia" w:ascii="Times New Roman" w:hAnsi="Times New Roman" w:cs="Times New Roman"/>
                <w:sz w:val="24"/>
                <w:szCs w:val="28"/>
                <w:highlight w:val="none"/>
              </w:rPr>
              <w:t>响应文件递交截止之日</w:t>
            </w:r>
            <w:r>
              <w:rPr>
                <w:rFonts w:ascii="Times New Roman" w:hAnsi="Times New Roman" w:cs="Times New Roman"/>
                <w:sz w:val="24"/>
                <w:szCs w:val="28"/>
                <w:highlight w:val="none"/>
              </w:rPr>
              <w:t>向前追溯3年）供应商或其法定代表人、拟委任的</w:t>
            </w:r>
            <w:r>
              <w:rPr>
                <w:rFonts w:hint="eastAsia" w:ascii="Times New Roman" w:hAnsi="Times New Roman" w:cs="Times New Roman"/>
                <w:sz w:val="24"/>
                <w:szCs w:val="28"/>
                <w:highlight w:val="none"/>
              </w:rPr>
              <w:t>项目负责人</w:t>
            </w:r>
            <w:r>
              <w:rPr>
                <w:rFonts w:ascii="Times New Roman" w:hAnsi="Times New Roman" w:cs="Times New Roman"/>
                <w:sz w:val="24"/>
                <w:szCs w:val="28"/>
                <w:highlight w:val="none"/>
              </w:rPr>
              <w:t>有行贿犯罪行为</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highlight w:val="none"/>
              </w:rPr>
            </w:pPr>
            <w:r>
              <w:rPr>
                <w:rFonts w:hint="eastAsia" w:ascii="Times New Roman" w:hAnsi="Times New Roman" w:cs="Times New Roman"/>
                <w:sz w:val="24"/>
                <w:szCs w:val="28"/>
                <w:highlight w:val="none"/>
              </w:rPr>
              <w:t>……</w:t>
            </w:r>
          </w:p>
        </w:tc>
        <w:tc>
          <w:tcPr>
            <w:tcW w:w="4445" w:type="dxa"/>
          </w:tcPr>
          <w:p>
            <w:pPr>
              <w:topLinePunct/>
              <w:spacing w:line="440" w:lineRule="exact"/>
              <w:rPr>
                <w:rFonts w:ascii="Times New Roman" w:hAnsi="Times New Roman" w:cs="Times New Roman"/>
                <w:bCs/>
                <w:szCs w:val="21"/>
                <w:highlight w:val="none"/>
              </w:rPr>
            </w:pPr>
          </w:p>
        </w:tc>
      </w:tr>
    </w:tbl>
    <w:p>
      <w:pPr>
        <w:spacing w:line="440" w:lineRule="exact"/>
        <w:jc w:val="left"/>
        <w:rPr>
          <w:rFonts w:ascii="Times New Roman" w:hAnsi="Times New Roman" w:cs="Times New Roman"/>
          <w:sz w:val="24"/>
          <w:highlight w:val="none"/>
        </w:rPr>
      </w:pPr>
      <w:r>
        <w:rPr>
          <w:rFonts w:ascii="Times New Roman" w:hAnsi="Times New Roman" w:cs="Times New Roman"/>
          <w:sz w:val="24"/>
          <w:highlight w:val="none"/>
        </w:rPr>
        <w:t>注：本表无需附证明材料。</w:t>
      </w:r>
    </w:p>
    <w:p>
      <w:pPr>
        <w:pStyle w:val="2"/>
        <w:jc w:val="right"/>
        <w:rPr>
          <w:rFonts w:ascii="Times New Roman" w:hAnsi="Times New Roman" w:cs="Times New Roman"/>
          <w:sz w:val="24"/>
          <w:highlight w:val="none"/>
        </w:rPr>
      </w:pPr>
    </w:p>
    <w:p>
      <w:pPr>
        <w:spacing w:line="440" w:lineRule="exact"/>
        <w:jc w:val="righ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pStyle w:val="2"/>
        <w:jc w:val="right"/>
        <w:rPr>
          <w:highlight w:val="none"/>
          <w:u w:val="singl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pStyle w:val="2"/>
        <w:rPr>
          <w:highlight w:val="none"/>
        </w:rPr>
      </w:pPr>
    </w:p>
    <w:p>
      <w:pPr>
        <w:pStyle w:val="2"/>
        <w:spacing w:line="440" w:lineRule="exact"/>
        <w:rPr>
          <w:rFonts w:ascii="Times New Roman" w:hAnsi="Times New Roman" w:cs="Times New Roman"/>
          <w:sz w:val="24"/>
          <w:highlight w:val="none"/>
        </w:rPr>
      </w:pPr>
    </w:p>
    <w:p>
      <w:pPr>
        <w:spacing w:line="400" w:lineRule="atLeast"/>
        <w:jc w:val="center"/>
        <w:rPr>
          <w:rFonts w:ascii="Times New Roman" w:hAnsi="Times New Roman" w:cs="Times New Roman"/>
          <w:sz w:val="24"/>
          <w:highlight w:val="none"/>
        </w:rPr>
      </w:pPr>
      <w:r>
        <w:rPr>
          <w:rFonts w:ascii="Times New Roman" w:hAnsi="Times New Roman" w:eastAsia="黑体" w:cs="Times New Roman"/>
          <w:sz w:val="27"/>
          <w:szCs w:val="27"/>
          <w:highlight w:val="none"/>
        </w:rPr>
        <w:br w:type="page"/>
      </w:r>
    </w:p>
    <w:p>
      <w:pPr>
        <w:spacing w:line="440" w:lineRule="exact"/>
        <w:jc w:val="center"/>
        <w:rPr>
          <w:rFonts w:ascii="Times New Roman" w:hAnsi="Times New Roman" w:eastAsia="黑体" w:cs="Times New Roman"/>
          <w:sz w:val="28"/>
          <w:szCs w:val="28"/>
          <w:highlight w:val="none"/>
        </w:rPr>
      </w:pPr>
      <w:bookmarkStart w:id="251" w:name="_Toc22303_WPSOffice_Level1"/>
      <w:bookmarkStart w:id="252" w:name="_Toc12889_WPSOffice_Level1"/>
      <w:bookmarkStart w:id="253" w:name="_Toc13165_WPSOffice_Level1"/>
      <w:bookmarkStart w:id="254" w:name="_Toc15887_WPSOffice_Level1"/>
      <w:bookmarkStart w:id="255" w:name="_Toc2428_WPSOffice_Level1"/>
      <w:bookmarkStart w:id="256" w:name="_Toc11219_WPSOffice_Level1"/>
      <w:r>
        <w:rPr>
          <w:rFonts w:hint="eastAsia" w:ascii="Times New Roman" w:hAnsi="Times New Roman" w:eastAsia="黑体" w:cs="Times New Roman"/>
          <w:sz w:val="28"/>
          <w:szCs w:val="28"/>
          <w:highlight w:val="none"/>
          <w:lang w:val="en-US" w:eastAsia="zh-CN"/>
        </w:rPr>
        <w:t>七</w:t>
      </w:r>
      <w:r>
        <w:rPr>
          <w:rFonts w:ascii="Times New Roman" w:hAnsi="Times New Roman" w:eastAsia="黑体" w:cs="Times New Roman"/>
          <w:sz w:val="28"/>
          <w:szCs w:val="28"/>
          <w:highlight w:val="none"/>
        </w:rPr>
        <w:t>、其它</w:t>
      </w:r>
      <w:bookmarkEnd w:id="251"/>
      <w:r>
        <w:rPr>
          <w:rFonts w:ascii="Times New Roman" w:hAnsi="Times New Roman" w:eastAsia="黑体" w:cs="Times New Roman"/>
          <w:sz w:val="28"/>
          <w:szCs w:val="28"/>
          <w:highlight w:val="none"/>
        </w:rPr>
        <w:t>材料</w:t>
      </w:r>
      <w:bookmarkEnd w:id="252"/>
      <w:bookmarkEnd w:id="253"/>
      <w:bookmarkEnd w:id="254"/>
      <w:bookmarkEnd w:id="255"/>
      <w:bookmarkEnd w:id="256"/>
    </w:p>
    <w:p>
      <w:pPr>
        <w:pStyle w:val="26"/>
        <w:rPr>
          <w:rFonts w:hint="default" w:ascii="Times New Roman" w:hAnsi="Times New Roman"/>
          <w:color w:val="auto"/>
          <w:szCs w:val="28"/>
          <w:highlight w:val="none"/>
        </w:rPr>
      </w:pPr>
    </w:p>
    <w:p>
      <w:pPr>
        <w:spacing w:line="400" w:lineRule="atLeast"/>
        <w:jc w:val="left"/>
        <w:rPr>
          <w:highlight w:val="none"/>
        </w:rPr>
      </w:pPr>
      <w:r>
        <w:rPr>
          <w:rFonts w:hint="eastAsia"/>
          <w:highlight w:val="none"/>
        </w:rPr>
        <w:t>响应文件正本一份，副本一份。正本和副本的封面右上角上应清楚地标记“正本”或“副本”的字样。当副本和正本不一致时，以正本文件为准。同时提供响应文件</w:t>
      </w:r>
      <w:r>
        <w:rPr>
          <w:rFonts w:hint="eastAsia"/>
          <w:b/>
          <w:bCs/>
          <w:highlight w:val="none"/>
        </w:rPr>
        <w:t>签字盖章完整扫描件</w:t>
      </w:r>
      <w:r>
        <w:rPr>
          <w:rFonts w:hint="eastAsia"/>
          <w:highlight w:val="none"/>
        </w:rPr>
        <w:t>电子版（U盘）一份。</w: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3"/>
                            </w:rPr>
                            <w:instrText xml:space="preserve"> PAGE </w:instrText>
                          </w:r>
                          <w:r>
                            <w:fldChar w:fldCharType="separate"/>
                          </w:r>
                          <w:r>
                            <w:rPr>
                              <w:rStyle w:val="23"/>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23"/>
                      </w:rPr>
                      <w:instrText xml:space="preserve"> PAGE </w:instrText>
                    </w:r>
                    <w:r>
                      <w:fldChar w:fldCharType="separate"/>
                    </w:r>
                    <w:r>
                      <w:rPr>
                        <w:rStyle w:val="23"/>
                      </w:rPr>
                      <w:t>- 131 -</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tentative="0">
      <w:start w:val="2"/>
      <w:numFmt w:val="decimal"/>
      <w:suff w:val="nothing"/>
      <w:lvlText w:val="（%1）"/>
      <w:lvlJc w:val="left"/>
    </w:lvl>
  </w:abstractNum>
  <w:abstractNum w:abstractNumId="2">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YTdmNGVkYTYyODIyYmMxOTY1OGRmMmFiZGIxYTUifQ=="/>
  </w:docVars>
  <w:rsids>
    <w:rsidRoot w:val="00984BC1"/>
    <w:rsid w:val="00126DE8"/>
    <w:rsid w:val="001659E6"/>
    <w:rsid w:val="00286930"/>
    <w:rsid w:val="002F3AF3"/>
    <w:rsid w:val="003C6A6E"/>
    <w:rsid w:val="00466F51"/>
    <w:rsid w:val="004932B8"/>
    <w:rsid w:val="00512041"/>
    <w:rsid w:val="005B1C62"/>
    <w:rsid w:val="00774C23"/>
    <w:rsid w:val="007F0E50"/>
    <w:rsid w:val="007F289D"/>
    <w:rsid w:val="008B5E97"/>
    <w:rsid w:val="0097239F"/>
    <w:rsid w:val="00984BC1"/>
    <w:rsid w:val="00A36BEA"/>
    <w:rsid w:val="00A6306F"/>
    <w:rsid w:val="00AE1115"/>
    <w:rsid w:val="00AF0DA2"/>
    <w:rsid w:val="00B56F3C"/>
    <w:rsid w:val="00D06F81"/>
    <w:rsid w:val="00E214CC"/>
    <w:rsid w:val="00ED7B29"/>
    <w:rsid w:val="00F43DE7"/>
    <w:rsid w:val="00F61FA7"/>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45E7A"/>
    <w:rsid w:val="0725414F"/>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9E7B48"/>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8063D0"/>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4A3F84"/>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0A1999"/>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27723D"/>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E53DC1"/>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430AE"/>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0F4D53"/>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7259B5"/>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A86316"/>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5984"/>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92C89"/>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22335"/>
    <w:rsid w:val="5B9F1B41"/>
    <w:rsid w:val="5BA37F28"/>
    <w:rsid w:val="5BAE24A8"/>
    <w:rsid w:val="5BB117B1"/>
    <w:rsid w:val="5BC51BF0"/>
    <w:rsid w:val="5BCF26D8"/>
    <w:rsid w:val="5C0B7CEE"/>
    <w:rsid w:val="5C2178A2"/>
    <w:rsid w:val="5C217DF1"/>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D75DFE"/>
    <w:rsid w:val="5EE42740"/>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72E4F"/>
    <w:rsid w:val="615D1AF9"/>
    <w:rsid w:val="61610E12"/>
    <w:rsid w:val="616128EC"/>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03B28"/>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ED7BDF"/>
    <w:rsid w:val="69F432B5"/>
    <w:rsid w:val="6A0F0EBC"/>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1F27049"/>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0"/>
    <w:autoRedefine/>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autoRedefine/>
    <w:qFormat/>
    <w:uiPriority w:val="0"/>
    <w:pPr>
      <w:keepNext/>
      <w:keepLines/>
      <w:outlineLvl w:val="2"/>
    </w:pPr>
    <w:rPr>
      <w:rFonts w:ascii="宋体" w:hAnsi="宋体" w:eastAsia="黑体"/>
      <w:bCs/>
      <w:sz w:val="24"/>
      <w:szCs w:val="28"/>
    </w:rPr>
  </w:style>
  <w:style w:type="paragraph" w:styleId="6">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7">
    <w:name w:val="Normal Indent"/>
    <w:basedOn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beforeLines="50"/>
    </w:pPr>
    <w:rPr>
      <w:rFonts w:ascii="宋体" w:hAnsi="宋体"/>
      <w:szCs w:val="20"/>
    </w:rPr>
  </w:style>
  <w:style w:type="paragraph" w:styleId="10">
    <w:name w:val="Body Text Indent"/>
    <w:basedOn w:val="1"/>
    <w:next w:val="11"/>
    <w:autoRedefine/>
    <w:qFormat/>
    <w:uiPriority w:val="0"/>
    <w:pPr>
      <w:spacing w:after="120"/>
      <w:ind w:left="420" w:leftChars="200"/>
    </w:pPr>
  </w:style>
  <w:style w:type="paragraph" w:styleId="11">
    <w:name w:val="envelope return"/>
    <w:basedOn w:val="1"/>
    <w:autoRedefine/>
    <w:unhideWhenUsed/>
    <w:qFormat/>
    <w:uiPriority w:val="99"/>
    <w:pPr>
      <w:snapToGrid w:val="0"/>
      <w:ind w:firstLine="200"/>
    </w:pPr>
    <w:rPr>
      <w:rFonts w:ascii="Arial" w:hAnsi="Arial" w:cs="Arial"/>
      <w:szCs w:val="20"/>
    </w:rPr>
  </w:style>
  <w:style w:type="paragraph" w:styleId="12">
    <w:name w:val="Plain Text"/>
    <w:basedOn w:val="1"/>
    <w:autoRedefine/>
    <w:qFormat/>
    <w:uiPriority w:val="0"/>
    <w:rPr>
      <w:rFonts w:ascii="宋体" w:hAnsi="Courier New"/>
      <w:szCs w:val="20"/>
    </w:rPr>
  </w:style>
  <w:style w:type="paragraph" w:styleId="13">
    <w:name w:val="footer"/>
    <w:basedOn w:val="1"/>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autoRedefine/>
    <w:qFormat/>
    <w:uiPriority w:val="39"/>
    <w:pPr>
      <w:spacing w:before="120" w:after="120"/>
      <w:jc w:val="left"/>
    </w:pPr>
    <w:rPr>
      <w:rFonts w:cs="Calibri"/>
      <w:b/>
      <w:bCs/>
      <w:caps/>
      <w:sz w:val="20"/>
      <w:szCs w:val="20"/>
    </w:rPr>
  </w:style>
  <w:style w:type="paragraph" w:styleId="16">
    <w:name w:val="footnote text"/>
    <w:basedOn w:val="1"/>
    <w:autoRedefine/>
    <w:unhideWhenUsed/>
    <w:qFormat/>
    <w:uiPriority w:val="0"/>
    <w:pPr>
      <w:snapToGrid w:val="0"/>
      <w:jc w:val="left"/>
    </w:pPr>
    <w:rPr>
      <w:sz w:val="18"/>
      <w:szCs w:val="18"/>
    </w:rPr>
  </w:style>
  <w:style w:type="paragraph" w:styleId="17">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autoRedefine/>
    <w:semiHidden/>
    <w:qFormat/>
    <w:uiPriority w:val="0"/>
    <w:pPr>
      <w:spacing w:line="220" w:lineRule="exact"/>
      <w:jc w:val="center"/>
    </w:pPr>
    <w:rPr>
      <w:rFonts w:ascii="仿宋_GB2312" w:eastAsia="仿宋_GB2312"/>
      <w:szCs w:val="21"/>
    </w:rPr>
  </w:style>
  <w:style w:type="paragraph" w:styleId="19">
    <w:name w:val="Body Text First Indent 2"/>
    <w:basedOn w:val="10"/>
    <w:next w:val="1"/>
    <w:autoRedefine/>
    <w:qFormat/>
    <w:uiPriority w:val="0"/>
    <w:pPr>
      <w:ind w:firstLine="420" w:firstLineChars="200"/>
    </w:pPr>
    <w:rPr>
      <w:rFonts w:ascii="Calibri" w:hAnsi="Calibri"/>
      <w:szCs w:val="22"/>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style>
  <w:style w:type="character" w:styleId="24">
    <w:name w:val="annotation reference"/>
    <w:autoRedefine/>
    <w:qFormat/>
    <w:uiPriority w:val="0"/>
    <w:rPr>
      <w:sz w:val="21"/>
      <w:szCs w:val="21"/>
    </w:rPr>
  </w:style>
  <w:style w:type="character" w:styleId="25">
    <w:name w:val="footnote reference"/>
    <w:autoRedefine/>
    <w:qFormat/>
    <w:uiPriority w:val="0"/>
    <w:rPr>
      <w:vertAlign w:val="superscript"/>
    </w:rPr>
  </w:style>
  <w:style w:type="paragraph" w:customStyle="1" w:styleId="26">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autoRedefine/>
    <w:qFormat/>
    <w:uiPriority w:val="0"/>
    <w:pPr>
      <w:textAlignment w:val="center"/>
    </w:pPr>
    <w:rPr>
      <w:rFonts w:ascii="华文细黑" w:hAnsi="华文细黑"/>
      <w:kern w:val="0"/>
      <w:szCs w:val="20"/>
    </w:rPr>
  </w:style>
  <w:style w:type="paragraph" w:customStyle="1" w:styleId="28">
    <w:name w:val="正文 题目"/>
    <w:basedOn w:val="1"/>
    <w:autoRedefine/>
    <w:qFormat/>
    <w:uiPriority w:val="0"/>
    <w:pPr>
      <w:jc w:val="center"/>
    </w:pPr>
    <w:rPr>
      <w:rFonts w:ascii="黑体" w:hAnsi="黑体" w:eastAsia="黑体"/>
      <w:sz w:val="28"/>
    </w:rPr>
  </w:style>
  <w:style w:type="paragraph" w:customStyle="1" w:styleId="29">
    <w:name w:val="列出段落1"/>
    <w:basedOn w:val="1"/>
    <w:autoRedefine/>
    <w:qFormat/>
    <w:uiPriority w:val="99"/>
    <w:rPr>
      <w:rFonts w:ascii="Times New Roman" w:hAnsi="Times New Roman"/>
    </w:rPr>
  </w:style>
  <w:style w:type="character" w:customStyle="1" w:styleId="30">
    <w:name w:val="标题 2 字符"/>
    <w:link w:val="4"/>
    <w:autoRedefine/>
    <w:qFormat/>
    <w:uiPriority w:val="0"/>
    <w:rPr>
      <w:rFonts w:ascii="Arial" w:hAnsi="Arial"/>
      <w:b/>
      <w:bCs/>
      <w:sz w:val="28"/>
      <w:szCs w:val="32"/>
    </w:rPr>
  </w:style>
  <w:style w:type="paragraph" w:customStyle="1" w:styleId="31">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autoRedefine/>
    <w:qFormat/>
    <w:uiPriority w:val="0"/>
    <w:rPr>
      <w:rFonts w:asciiTheme="minorHAnsi" w:hAnsiTheme="minorHAnsi" w:eastAsiaTheme="minorEastAsia" w:cstheme="minorBidi"/>
      <w:lang w:val="en-US" w:eastAsia="zh-CN" w:bidi="ar-SA"/>
    </w:rPr>
  </w:style>
  <w:style w:type="paragraph" w:customStyle="1" w:styleId="33">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2"/>
    <w:autoRedefine/>
    <w:qFormat/>
    <w:uiPriority w:val="0"/>
    <w:rPr>
      <w:rFonts w:hint="eastAsia" w:ascii="宋体" w:hAnsi="宋体" w:eastAsia="宋体" w:cs="宋体"/>
      <w:color w:val="000000"/>
      <w:sz w:val="24"/>
      <w:szCs w:val="24"/>
      <w:u w:val="none"/>
    </w:rPr>
  </w:style>
  <w:style w:type="character" w:customStyle="1" w:styleId="35">
    <w:name w:val="font01"/>
    <w:basedOn w:val="22"/>
    <w:autoRedefine/>
    <w:qFormat/>
    <w:uiPriority w:val="0"/>
    <w:rPr>
      <w:rFonts w:hint="default" w:ascii="Times New Roman" w:hAnsi="Times New Roman" w:cs="Times New Roman"/>
      <w:color w:val="000000"/>
      <w:sz w:val="24"/>
      <w:szCs w:val="24"/>
      <w:u w:val="none"/>
    </w:rPr>
  </w:style>
  <w:style w:type="character" w:customStyle="1" w:styleId="36">
    <w:name w:val="font11"/>
    <w:basedOn w:val="22"/>
    <w:autoRedefine/>
    <w:qFormat/>
    <w:uiPriority w:val="0"/>
    <w:rPr>
      <w:rFonts w:hint="default" w:ascii="Times New Roman" w:hAnsi="Times New Roman" w:cs="Times New Roman"/>
      <w:color w:val="000000"/>
      <w:sz w:val="20"/>
      <w:szCs w:val="20"/>
      <w:u w:val="none"/>
    </w:rPr>
  </w:style>
  <w:style w:type="character" w:customStyle="1" w:styleId="37">
    <w:name w:val="font31"/>
    <w:basedOn w:val="22"/>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581462-9cdb-487f-b714-a753f3714547}"/>
        <w:style w:val=""/>
        <w:category>
          <w:name w:val="常规"/>
          <w:gallery w:val="placeholder"/>
        </w:category>
        <w:types>
          <w:type w:val="bbPlcHdr"/>
        </w:types>
        <w:behaviors>
          <w:behavior w:val="content"/>
        </w:behaviors>
        <w:description w:val=""/>
        <w:guid w:val="{F8581462-9CDB-487F-B714-A753F3714547}"/>
      </w:docPartPr>
      <w:docPartBody>
        <w:p>
          <w:r>
            <w:rPr>
              <w:color w:val="808080"/>
            </w:rPr>
            <w:t>单击此处输入文字。</w:t>
          </w:r>
        </w:p>
      </w:docPartBody>
    </w:docPart>
    <w:docPart>
      <w:docPartPr>
        <w:name w:val="{bdf27d92-e4f5-4d9e-9fca-b07a32d64a96}"/>
        <w:style w:val=""/>
        <w:category>
          <w:name w:val="常规"/>
          <w:gallery w:val="placeholder"/>
        </w:category>
        <w:types>
          <w:type w:val="bbPlcHdr"/>
        </w:types>
        <w:behaviors>
          <w:behavior w:val="content"/>
        </w:behaviors>
        <w:description w:val=""/>
        <w:guid w:val="{BDF27D92-E4F5-4D9E-9FCA-B07A32D64A96}"/>
      </w:docPartPr>
      <w:docPartBody>
        <w:p>
          <w:r>
            <w:rPr>
              <w:color w:val="808080"/>
            </w:rPr>
            <w:t>单击此处输入文字。</w:t>
          </w:r>
        </w:p>
      </w:docPartBody>
    </w:docPart>
    <w:docPart>
      <w:docPartPr>
        <w:name w:val="{e811a058-2f41-4336-a330-95198a920115}"/>
        <w:style w:val=""/>
        <w:category>
          <w:name w:val="常规"/>
          <w:gallery w:val="placeholder"/>
        </w:category>
        <w:types>
          <w:type w:val="bbPlcHdr"/>
        </w:types>
        <w:behaviors>
          <w:behavior w:val="content"/>
        </w:behaviors>
        <w:description w:val=""/>
        <w:guid w:val="{E811A058-2F41-4336-A330-95198A920115}"/>
      </w:docPartPr>
      <w:docPartBody>
        <w:p>
          <w:r>
            <w:rPr>
              <w:color w:val="808080"/>
            </w:rPr>
            <w:t>单击此处输入文字。</w:t>
          </w:r>
        </w:p>
      </w:docPartBody>
    </w:docPart>
    <w:docPart>
      <w:docPartPr>
        <w:name w:val="{84ca204a-1302-4314-9ec2-7dd9e539d80b}"/>
        <w:style w:val=""/>
        <w:category>
          <w:name w:val="常规"/>
          <w:gallery w:val="placeholder"/>
        </w:category>
        <w:types>
          <w:type w:val="bbPlcHdr"/>
        </w:types>
        <w:behaviors>
          <w:behavior w:val="content"/>
        </w:behaviors>
        <w:description w:val=""/>
        <w:guid w:val="{84CA204A-1302-4314-9EC2-7DD9E539D80B}"/>
      </w:docPartPr>
      <w:docPartBody>
        <w:p>
          <w:r>
            <w:rPr>
              <w:color w:val="808080"/>
            </w:rPr>
            <w:t>单击此处输入文字。</w:t>
          </w:r>
        </w:p>
      </w:docPartBody>
    </w:docPart>
    <w:docPart>
      <w:docPartPr>
        <w:name w:val="{947c02ee-80f8-4d52-aa7f-7219eba1310c}"/>
        <w:style w:val=""/>
        <w:category>
          <w:name w:val="常规"/>
          <w:gallery w:val="placeholder"/>
        </w:category>
        <w:types>
          <w:type w:val="bbPlcHdr"/>
        </w:types>
        <w:behaviors>
          <w:behavior w:val="content"/>
        </w:behaviors>
        <w:description w:val=""/>
        <w:guid w:val="{947C02EE-80F8-4D52-AA7F-7219EBA1310C}"/>
      </w:docPartPr>
      <w:docPartBody>
        <w:p>
          <w:r>
            <w:rPr>
              <w:color w:val="808080"/>
            </w:rPr>
            <w:t>单击此处输入文字。</w:t>
          </w:r>
        </w:p>
      </w:docPartBody>
    </w:docPart>
    <w:docPart>
      <w:docPartPr>
        <w:name w:val="{686c63b0-85a2-4b6e-b1c6-dc681fcb5cb1}"/>
        <w:style w:val=""/>
        <w:category>
          <w:name w:val="常规"/>
          <w:gallery w:val="placeholder"/>
        </w:category>
        <w:types>
          <w:type w:val="bbPlcHdr"/>
        </w:types>
        <w:behaviors>
          <w:behavior w:val="content"/>
        </w:behaviors>
        <w:description w:val=""/>
        <w:guid w:val="{686C63B0-85A2-4B6E-B1C6-DC681FCB5CB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F47305"/>
    <w:rsid w:val="003561C2"/>
    <w:rsid w:val="007F40A1"/>
    <w:rsid w:val="00F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22184</Words>
  <Characters>24306</Characters>
  <Lines>209</Lines>
  <Paragraphs>59</Paragraphs>
  <TotalTime>8</TotalTime>
  <ScaleCrop>false</ScaleCrop>
  <LinksUpToDate>false</LinksUpToDate>
  <CharactersWithSpaces>27818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2022-11-22T02:34:00Z</dcterms:created>
  <dc:creator>huajie</dc:creator>
  <cp:lastModifiedBy>胡悦</cp:lastModifiedBy>
  <dcterms:modified xsi:type="dcterms:W3CDTF">2024-04-25T06:44:07Z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2132186A29A940B384120C1E2D05FD13_13</vt:lpwstr>
  </property>
  <property fmtid="{D5CDD505-2E9C-101B-9397-08002B2CF9AE}" pid="4" name="commondata">
    <vt:lpwstr>eyJoZGlkIjoiYzgxOTMyMWQ3ZmNkMzE2MDY3OGUwYjIyYzM1NGM4NTcifQ==</vt:lpwstr>
  </property>
</Properties>
</file>