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widowControl/>
        <w:jc w:val="center"/>
        <w:rPr>
          <w:rFonts w:ascii="Times New Roman" w:hAnsi="Times New Roman" w:eastAsia="宋体" w:cs="Times New Roman"/>
          <w:b/>
          <w:bCs/>
          <w:kern w:val="0"/>
          <w:sz w:val="44"/>
          <w:szCs w:val="44"/>
        </w:rPr>
      </w:pPr>
      <w:r>
        <w:rPr>
          <w:rFonts w:hint="eastAsia" w:ascii="Times New Roman" w:hAnsi="Times New Roman" w:eastAsia="宋体" w:cs="Times New Roman"/>
          <w:b/>
          <w:bCs/>
          <w:kern w:val="0"/>
          <w:sz w:val="44"/>
          <w:szCs w:val="44"/>
          <w:u w:val="single"/>
          <w:lang w:bidi="en-US"/>
        </w:rPr>
        <w:t>深圳安联尚璟府楼体字安装制作服务</w:t>
      </w:r>
      <w:r>
        <w:rPr>
          <w:rFonts w:hint="eastAsia" w:ascii="Times New Roman" w:hAnsi="Times New Roman" w:eastAsia="宋体" w:cs="Times New Roman"/>
          <w:b/>
          <w:bCs/>
          <w:kern w:val="0"/>
          <w:sz w:val="44"/>
          <w:szCs w:val="44"/>
        </w:rPr>
        <w:t>采购</w:t>
      </w:r>
    </w:p>
    <w:p>
      <w:pPr>
        <w:spacing w:line="540" w:lineRule="exact"/>
        <w:ind w:firstLine="420"/>
        <w:rPr>
          <w:rFonts w:ascii="Times New Roman" w:hAnsi="Times New Roman" w:cs="Times New Roman"/>
          <w:szCs w:val="21"/>
        </w:rPr>
      </w:pPr>
    </w:p>
    <w:p>
      <w:pPr>
        <w:pStyle w:val="2"/>
        <w:rPr>
          <w:rFonts w:ascii="Times New Roman" w:hAnsi="Times New Roman" w:cs="Times New Roman"/>
          <w:szCs w:val="21"/>
        </w:rPr>
      </w:pPr>
    </w:p>
    <w:p>
      <w:pPr>
        <w:pStyle w:val="2"/>
        <w:rPr>
          <w:rFonts w:ascii="Times New Roman" w:hAnsi="Times New Roman" w:cs="Times New Roman"/>
          <w:szCs w:val="21"/>
        </w:rPr>
      </w:pPr>
    </w:p>
    <w:p>
      <w:pPr>
        <w:pStyle w:val="2"/>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  比  文  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napToGrid w:val="0"/>
        <w:ind w:left="1896" w:leftChars="903"/>
        <w:rPr>
          <w:rFonts w:ascii="Times New Roman" w:hAnsi="Times New Roman" w:cs="Times New Roman"/>
          <w:sz w:val="32"/>
          <w:szCs w:val="32"/>
        </w:rPr>
      </w:pPr>
      <w:r>
        <w:rPr>
          <w:rFonts w:ascii="Times New Roman" w:hAnsi="Times New Roman" w:eastAsia="黑体" w:cs="Times New Roman"/>
          <w:sz w:val="32"/>
          <w:szCs w:val="32"/>
        </w:rPr>
        <w:t>采 购 人：</w:t>
      </w:r>
      <w:r>
        <w:rPr>
          <w:rFonts w:hint="eastAsia" w:ascii="Times New Roman" w:hAnsi="Times New Roman" w:eastAsia="黑体"/>
          <w:sz w:val="32"/>
          <w:szCs w:val="32"/>
          <w:u w:val="single"/>
        </w:rPr>
        <w:t>深圳市安之联置业</w:t>
      </w:r>
      <w:r>
        <w:rPr>
          <w:rFonts w:ascii="Times New Roman" w:hAnsi="Times New Roman" w:eastAsia="黑体"/>
          <w:sz w:val="32"/>
          <w:szCs w:val="32"/>
          <w:u w:val="single"/>
        </w:rPr>
        <w:t>有限公司</w:t>
      </w:r>
    </w:p>
    <w:p>
      <w:pPr>
        <w:snapToGrid w:val="0"/>
        <w:ind w:left="1896" w:leftChars="903"/>
        <w:rPr>
          <w:rFonts w:ascii="Times New Roman" w:hAnsi="Times New Roman" w:cs="Times New Roman"/>
          <w:sz w:val="32"/>
          <w:szCs w:val="32"/>
        </w:rPr>
      </w:pPr>
    </w:p>
    <w:p>
      <w:pPr>
        <w:snapToGrid w:val="0"/>
        <w:ind w:left="1896" w:leftChars="903"/>
        <w:rPr>
          <w:rFonts w:ascii="Times New Roman" w:hAnsi="Times New Roman" w:cs="Times New Roman"/>
          <w:sz w:val="32"/>
          <w:szCs w:val="32"/>
        </w:rPr>
      </w:pPr>
      <w:r>
        <w:rPr>
          <w:rFonts w:ascii="Times New Roman" w:hAnsi="Times New Roman" w:eastAsia="黑体" w:cs="Times New Roman"/>
          <w:sz w:val="32"/>
          <w:szCs w:val="32"/>
        </w:rPr>
        <w:t>日    期</w:t>
      </w:r>
      <w:r>
        <w:rPr>
          <w:rFonts w:ascii="Times New Roman" w:hAnsi="Times New Roman" w:cs="Times New Roman"/>
          <w:sz w:val="32"/>
          <w:szCs w:val="32"/>
        </w:rPr>
        <w:t>：</w:t>
      </w:r>
      <w:r>
        <w:rPr>
          <w:rFonts w:hint="eastAsia" w:ascii="Times New Roman" w:hAnsi="Times New Roman" w:eastAsia="黑体"/>
          <w:sz w:val="32"/>
          <w:szCs w:val="32"/>
          <w:u w:val="single"/>
        </w:rPr>
        <w:t>2024</w:t>
      </w:r>
      <w:r>
        <w:rPr>
          <w:rFonts w:ascii="Times New Roman" w:hAnsi="Times New Roman"/>
          <w:sz w:val="32"/>
          <w:szCs w:val="32"/>
          <w:u w:val="single"/>
        </w:rPr>
        <w:t>年</w:t>
      </w:r>
      <w:r>
        <w:rPr>
          <w:rFonts w:hint="eastAsia" w:ascii="Times New Roman" w:hAnsi="Times New Roman" w:eastAsia="黑体"/>
          <w:sz w:val="32"/>
          <w:szCs w:val="32"/>
          <w:u w:val="single"/>
        </w:rPr>
        <w:t>4</w:t>
      </w:r>
      <w:r>
        <w:rPr>
          <w:rFonts w:ascii="Times New Roman" w:hAnsi="Times New Roman"/>
          <w:sz w:val="32"/>
          <w:szCs w:val="32"/>
          <w:u w:val="single"/>
        </w:rPr>
        <w:t>月</w:t>
      </w:r>
      <w:r>
        <w:rPr>
          <w:rFonts w:hint="eastAsia" w:ascii="Times New Roman" w:hAnsi="Times New Roman" w:eastAsia="黑体"/>
          <w:sz w:val="32"/>
          <w:szCs w:val="32"/>
          <w:u w:val="single"/>
          <w:lang w:val="en-US" w:eastAsia="zh-CN"/>
        </w:rPr>
        <w:t>3</w:t>
      </w:r>
      <w:r>
        <w:rPr>
          <w:rFonts w:ascii="Times New Roman" w:hAnsi="Times New Roman"/>
          <w:sz w:val="32"/>
          <w:szCs w:val="32"/>
          <w:u w:val="single"/>
        </w:rPr>
        <w:t>日</w:t>
      </w:r>
    </w:p>
    <w:p>
      <w:pPr>
        <w:ind w:left="1896" w:leftChars="903"/>
        <w:rPr>
          <w:rFonts w:ascii="Times New Roman" w:hAnsi="Times New Roman" w:eastAsia="宋体" w:cs="Times New Roman"/>
          <w:sz w:val="24"/>
        </w:rPr>
        <w:sectPr>
          <w:pgSz w:w="11906" w:h="16838"/>
          <w:pgMar w:top="1440" w:right="1800" w:bottom="1440" w:left="1800" w:header="851" w:footer="992" w:gutter="0"/>
          <w:cols w:space="425" w:num="1"/>
          <w:docGrid w:type="lines" w:linePitch="312" w:charSpace="0"/>
        </w:sectPr>
      </w:pPr>
    </w:p>
    <w:sdt>
      <w:sdtPr>
        <w:rPr>
          <w:rFonts w:asciiTheme="minorHAnsi" w:hAnsiTheme="minorHAnsi" w:eastAsiaTheme="minorEastAsia" w:cstheme="minorBidi"/>
          <w:b w:val="0"/>
          <w:bCs w:val="0"/>
          <w:color w:val="auto"/>
          <w:kern w:val="2"/>
          <w:sz w:val="21"/>
          <w:szCs w:val="24"/>
          <w:lang w:val="zh-CN"/>
        </w:rPr>
        <w:id w:val="128103448"/>
        <w:docPartObj>
          <w:docPartGallery w:val="Table of Contents"/>
          <w:docPartUnique/>
        </w:docPartObj>
      </w:sdtPr>
      <w:sdtEndPr>
        <w:rPr>
          <w:rFonts w:asciiTheme="minorHAnsi" w:hAnsiTheme="minorHAnsi" w:eastAsiaTheme="minorEastAsia" w:cstheme="minorBidi"/>
          <w:b w:val="0"/>
          <w:bCs w:val="0"/>
          <w:color w:val="auto"/>
          <w:kern w:val="2"/>
          <w:sz w:val="21"/>
          <w:szCs w:val="24"/>
          <w:lang w:val="en-US"/>
        </w:rPr>
      </w:sdtEndPr>
      <w:sdtContent>
        <w:p>
          <w:pPr>
            <w:pStyle w:val="50"/>
            <w:rPr>
              <w:sz w:val="48"/>
            </w:rPr>
          </w:pPr>
          <w:r>
            <w:rPr>
              <w:sz w:val="48"/>
              <w:lang w:val="zh-CN"/>
            </w:rPr>
            <w:t>目录</w:t>
          </w:r>
        </w:p>
        <w:p>
          <w:pPr>
            <w:pStyle w:val="18"/>
            <w:tabs>
              <w:tab w:val="right" w:leader="dot" w:pos="8302"/>
            </w:tabs>
            <w:rPr>
              <w:rFonts w:cstheme="minorBidi"/>
              <w:b w:val="0"/>
              <w:bCs w:val="0"/>
              <w:caps w:val="0"/>
              <w:sz w:val="36"/>
              <w:szCs w:val="22"/>
            </w:rPr>
          </w:pPr>
          <w:r>
            <w:rPr>
              <w:sz w:val="32"/>
            </w:rPr>
            <w:fldChar w:fldCharType="begin"/>
          </w:r>
          <w:r>
            <w:rPr>
              <w:sz w:val="32"/>
            </w:rPr>
            <w:instrText xml:space="preserve"> TOC \o "1-3" \h \z \u </w:instrText>
          </w:r>
          <w:r>
            <w:rPr>
              <w:sz w:val="32"/>
            </w:rPr>
            <w:fldChar w:fldCharType="separate"/>
          </w:r>
          <w:r>
            <w:fldChar w:fldCharType="begin"/>
          </w:r>
          <w:r>
            <w:instrText xml:space="preserve"> HYPERLINK \l "_Toc161391273" </w:instrText>
          </w:r>
          <w:r>
            <w:fldChar w:fldCharType="separate"/>
          </w:r>
          <w:r>
            <w:rPr>
              <w:rStyle w:val="28"/>
              <w:rFonts w:hint="eastAsia" w:ascii="Times New Roman" w:hAnsi="Times New Roman" w:eastAsia="宋体" w:cs="Times New Roman"/>
              <w:sz w:val="32"/>
            </w:rPr>
            <w:t>第一章 采购公告</w:t>
          </w:r>
          <w:r>
            <w:rPr>
              <w:sz w:val="32"/>
            </w:rPr>
            <w:tab/>
          </w:r>
          <w:r>
            <w:rPr>
              <w:sz w:val="32"/>
            </w:rPr>
            <w:fldChar w:fldCharType="begin"/>
          </w:r>
          <w:r>
            <w:rPr>
              <w:sz w:val="32"/>
            </w:rPr>
            <w:instrText xml:space="preserve"> PAGEREF _Toc161391273 \h </w:instrText>
          </w:r>
          <w:r>
            <w:rPr>
              <w:sz w:val="32"/>
            </w:rPr>
            <w:fldChar w:fldCharType="separate"/>
          </w:r>
          <w:r>
            <w:rPr>
              <w:sz w:val="32"/>
            </w:rPr>
            <w:t>3</w:t>
          </w:r>
          <w:r>
            <w:rPr>
              <w:sz w:val="32"/>
            </w:rPr>
            <w:fldChar w:fldCharType="end"/>
          </w:r>
          <w:r>
            <w:rPr>
              <w:sz w:val="32"/>
            </w:rPr>
            <w:fldChar w:fldCharType="end"/>
          </w:r>
        </w:p>
        <w:p>
          <w:pPr>
            <w:pStyle w:val="18"/>
            <w:tabs>
              <w:tab w:val="right" w:leader="dot" w:pos="8302"/>
            </w:tabs>
            <w:rPr>
              <w:rFonts w:cstheme="minorBidi"/>
              <w:b w:val="0"/>
              <w:bCs w:val="0"/>
              <w:caps w:val="0"/>
              <w:sz w:val="36"/>
              <w:szCs w:val="22"/>
            </w:rPr>
          </w:pPr>
          <w:r>
            <w:fldChar w:fldCharType="begin"/>
          </w:r>
          <w:r>
            <w:instrText xml:space="preserve"> HYPERLINK \l "_Toc161391283" </w:instrText>
          </w:r>
          <w:r>
            <w:fldChar w:fldCharType="separate"/>
          </w:r>
          <w:r>
            <w:rPr>
              <w:rStyle w:val="28"/>
              <w:rFonts w:hint="eastAsia" w:ascii="Times New Roman" w:hAnsi="Times New Roman" w:eastAsia="宋体" w:cs="Times New Roman"/>
              <w:sz w:val="32"/>
            </w:rPr>
            <w:t>第二章供应商须知</w:t>
          </w:r>
          <w:r>
            <w:rPr>
              <w:sz w:val="32"/>
            </w:rPr>
            <w:tab/>
          </w:r>
          <w:r>
            <w:rPr>
              <w:sz w:val="32"/>
            </w:rPr>
            <w:fldChar w:fldCharType="begin"/>
          </w:r>
          <w:r>
            <w:rPr>
              <w:sz w:val="32"/>
            </w:rPr>
            <w:instrText xml:space="preserve"> PAGEREF _Toc161391283 \h </w:instrText>
          </w:r>
          <w:r>
            <w:rPr>
              <w:sz w:val="32"/>
            </w:rPr>
            <w:fldChar w:fldCharType="separate"/>
          </w:r>
          <w:r>
            <w:rPr>
              <w:sz w:val="32"/>
            </w:rPr>
            <w:t>6</w:t>
          </w:r>
          <w:r>
            <w:rPr>
              <w:sz w:val="32"/>
            </w:rPr>
            <w:fldChar w:fldCharType="end"/>
          </w:r>
          <w:r>
            <w:rPr>
              <w:sz w:val="32"/>
            </w:rPr>
            <w:fldChar w:fldCharType="end"/>
          </w:r>
        </w:p>
        <w:p>
          <w:pPr>
            <w:pStyle w:val="18"/>
            <w:tabs>
              <w:tab w:val="right" w:leader="dot" w:pos="8302"/>
            </w:tabs>
            <w:rPr>
              <w:rFonts w:cstheme="minorBidi"/>
              <w:b w:val="0"/>
              <w:bCs w:val="0"/>
              <w:caps w:val="0"/>
              <w:sz w:val="36"/>
              <w:szCs w:val="22"/>
            </w:rPr>
          </w:pPr>
          <w:r>
            <w:fldChar w:fldCharType="begin"/>
          </w:r>
          <w:r>
            <w:instrText xml:space="preserve"> HYPERLINK \l "_Toc161391322" </w:instrText>
          </w:r>
          <w:r>
            <w:fldChar w:fldCharType="separate"/>
          </w:r>
          <w:r>
            <w:rPr>
              <w:rStyle w:val="28"/>
              <w:rFonts w:hint="eastAsia" w:ascii="Times New Roman" w:hAnsi="Times New Roman" w:eastAsia="宋体" w:cs="Times New Roman"/>
              <w:sz w:val="32"/>
            </w:rPr>
            <w:t>第三章评审办法</w:t>
          </w:r>
          <w:r>
            <w:rPr>
              <w:sz w:val="32"/>
            </w:rPr>
            <w:tab/>
          </w:r>
          <w:r>
            <w:rPr>
              <w:sz w:val="32"/>
            </w:rPr>
            <w:fldChar w:fldCharType="begin"/>
          </w:r>
          <w:r>
            <w:rPr>
              <w:sz w:val="32"/>
            </w:rPr>
            <w:instrText xml:space="preserve"> PAGEREF _Toc161391322 \h </w:instrText>
          </w:r>
          <w:r>
            <w:rPr>
              <w:sz w:val="32"/>
            </w:rPr>
            <w:fldChar w:fldCharType="separate"/>
          </w:r>
          <w:r>
            <w:rPr>
              <w:sz w:val="32"/>
            </w:rPr>
            <w:t>13</w:t>
          </w:r>
          <w:r>
            <w:rPr>
              <w:sz w:val="32"/>
            </w:rPr>
            <w:fldChar w:fldCharType="end"/>
          </w:r>
          <w:r>
            <w:rPr>
              <w:sz w:val="32"/>
            </w:rPr>
            <w:fldChar w:fldCharType="end"/>
          </w:r>
        </w:p>
        <w:p>
          <w:pPr>
            <w:pStyle w:val="18"/>
            <w:tabs>
              <w:tab w:val="right" w:leader="dot" w:pos="8302"/>
            </w:tabs>
            <w:rPr>
              <w:rFonts w:cstheme="minorBidi"/>
              <w:b w:val="0"/>
              <w:bCs w:val="0"/>
              <w:caps w:val="0"/>
              <w:sz w:val="36"/>
              <w:szCs w:val="22"/>
            </w:rPr>
          </w:pPr>
          <w:r>
            <w:fldChar w:fldCharType="begin"/>
          </w:r>
          <w:r>
            <w:instrText xml:space="preserve"> HYPERLINK \l "_Toc161391333" </w:instrText>
          </w:r>
          <w:r>
            <w:fldChar w:fldCharType="separate"/>
          </w:r>
          <w:r>
            <w:rPr>
              <w:rStyle w:val="28"/>
              <w:rFonts w:hint="eastAsia" w:ascii="Times New Roman" w:hAnsi="Times New Roman" w:eastAsia="宋体" w:cs="Times New Roman"/>
              <w:sz w:val="32"/>
            </w:rPr>
            <w:t>第四章合同内容</w:t>
          </w:r>
          <w:r>
            <w:rPr>
              <w:sz w:val="32"/>
            </w:rPr>
            <w:tab/>
          </w:r>
          <w:r>
            <w:rPr>
              <w:sz w:val="32"/>
            </w:rPr>
            <w:fldChar w:fldCharType="begin"/>
          </w:r>
          <w:r>
            <w:rPr>
              <w:sz w:val="32"/>
            </w:rPr>
            <w:instrText xml:space="preserve"> PAGEREF _Toc161391333 \h </w:instrText>
          </w:r>
          <w:r>
            <w:rPr>
              <w:sz w:val="32"/>
            </w:rPr>
            <w:fldChar w:fldCharType="separate"/>
          </w:r>
          <w:r>
            <w:rPr>
              <w:sz w:val="32"/>
            </w:rPr>
            <w:t>19</w:t>
          </w:r>
          <w:r>
            <w:rPr>
              <w:sz w:val="32"/>
            </w:rPr>
            <w:fldChar w:fldCharType="end"/>
          </w:r>
          <w:r>
            <w:rPr>
              <w:sz w:val="32"/>
            </w:rPr>
            <w:fldChar w:fldCharType="end"/>
          </w:r>
        </w:p>
        <w:p>
          <w:pPr>
            <w:pStyle w:val="18"/>
            <w:tabs>
              <w:tab w:val="right" w:leader="dot" w:pos="8302"/>
            </w:tabs>
            <w:rPr>
              <w:rFonts w:cstheme="minorBidi"/>
              <w:b w:val="0"/>
              <w:bCs w:val="0"/>
              <w:caps w:val="0"/>
              <w:sz w:val="36"/>
              <w:szCs w:val="22"/>
            </w:rPr>
          </w:pPr>
          <w:r>
            <w:fldChar w:fldCharType="begin"/>
          </w:r>
          <w:r>
            <w:instrText xml:space="preserve"> HYPERLINK \l "_Toc161391347" </w:instrText>
          </w:r>
          <w:r>
            <w:fldChar w:fldCharType="separate"/>
          </w:r>
          <w:r>
            <w:rPr>
              <w:rStyle w:val="28"/>
              <w:rFonts w:hint="eastAsia" w:ascii="Times New Roman" w:hAnsi="Times New Roman" w:eastAsia="宋体" w:cs="Times New Roman"/>
              <w:sz w:val="32"/>
            </w:rPr>
            <w:t>第五章采购需求及清单</w:t>
          </w:r>
          <w:r>
            <w:rPr>
              <w:sz w:val="32"/>
            </w:rPr>
            <w:tab/>
          </w:r>
          <w:r>
            <w:rPr>
              <w:sz w:val="32"/>
            </w:rPr>
            <w:fldChar w:fldCharType="begin"/>
          </w:r>
          <w:r>
            <w:rPr>
              <w:sz w:val="32"/>
            </w:rPr>
            <w:instrText xml:space="preserve"> PAGEREF _Toc161391347 \h </w:instrText>
          </w:r>
          <w:r>
            <w:rPr>
              <w:sz w:val="32"/>
            </w:rPr>
            <w:fldChar w:fldCharType="separate"/>
          </w:r>
          <w:r>
            <w:rPr>
              <w:sz w:val="32"/>
            </w:rPr>
            <w:t>34</w:t>
          </w:r>
          <w:r>
            <w:rPr>
              <w:sz w:val="32"/>
            </w:rPr>
            <w:fldChar w:fldCharType="end"/>
          </w:r>
          <w:r>
            <w:rPr>
              <w:sz w:val="32"/>
            </w:rPr>
            <w:fldChar w:fldCharType="end"/>
          </w:r>
        </w:p>
        <w:p>
          <w:pPr>
            <w:pStyle w:val="18"/>
            <w:tabs>
              <w:tab w:val="right" w:leader="dot" w:pos="8302"/>
            </w:tabs>
            <w:rPr>
              <w:rFonts w:cstheme="minorBidi"/>
              <w:b w:val="0"/>
              <w:bCs w:val="0"/>
              <w:caps w:val="0"/>
              <w:sz w:val="36"/>
              <w:szCs w:val="22"/>
            </w:rPr>
          </w:pPr>
          <w:r>
            <w:fldChar w:fldCharType="begin"/>
          </w:r>
          <w:r>
            <w:instrText xml:space="preserve"> HYPERLINK \l "_Toc161391348" </w:instrText>
          </w:r>
          <w:r>
            <w:fldChar w:fldCharType="separate"/>
          </w:r>
          <w:r>
            <w:rPr>
              <w:rStyle w:val="28"/>
              <w:rFonts w:hint="eastAsia" w:ascii="Times New Roman" w:hAnsi="Times New Roman" w:eastAsia="宋体" w:cs="Times New Roman"/>
              <w:sz w:val="32"/>
            </w:rPr>
            <w:t>第六章响应文件格式</w:t>
          </w:r>
          <w:r>
            <w:rPr>
              <w:sz w:val="32"/>
            </w:rPr>
            <w:tab/>
          </w:r>
          <w:r>
            <w:rPr>
              <w:sz w:val="32"/>
            </w:rPr>
            <w:fldChar w:fldCharType="begin"/>
          </w:r>
          <w:r>
            <w:rPr>
              <w:sz w:val="32"/>
            </w:rPr>
            <w:instrText xml:space="preserve"> PAGEREF _Toc161391348 \h </w:instrText>
          </w:r>
          <w:r>
            <w:rPr>
              <w:sz w:val="32"/>
            </w:rPr>
            <w:fldChar w:fldCharType="separate"/>
          </w:r>
          <w:r>
            <w:rPr>
              <w:sz w:val="32"/>
            </w:rPr>
            <w:t>35</w:t>
          </w:r>
          <w:r>
            <w:rPr>
              <w:sz w:val="32"/>
            </w:rPr>
            <w:fldChar w:fldCharType="end"/>
          </w:r>
          <w:r>
            <w:rPr>
              <w:sz w:val="32"/>
            </w:rPr>
            <w:fldChar w:fldCharType="end"/>
          </w:r>
        </w:p>
        <w:p>
          <w:r>
            <w:rPr>
              <w:sz w:val="36"/>
            </w:rPr>
            <w:fldChar w:fldCharType="end"/>
          </w:r>
        </w:p>
      </w:sdtContent>
    </w:sdt>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pStyle w:val="3"/>
        <w:spacing w:before="312" w:after="312"/>
        <w:rPr>
          <w:rFonts w:ascii="Times New Roman" w:hAnsi="Times New Roman" w:eastAsia="宋体" w:cs="Times New Roman"/>
        </w:rPr>
        <w:sectPr>
          <w:footerReference r:id="rId3" w:type="default"/>
          <w:footnotePr>
            <w:numFmt w:val="decimalEnclosedCircleChinese"/>
            <w:numRestart w:val="eachPage"/>
          </w:footnotePr>
          <w:pgSz w:w="11906" w:h="16838"/>
          <w:pgMar w:top="1440" w:right="1797" w:bottom="1440" w:left="1797" w:header="851" w:footer="992" w:gutter="0"/>
          <w:cols w:space="720" w:num="1"/>
          <w:docGrid w:type="linesAndChars" w:linePitch="312" w:charSpace="0"/>
        </w:sectPr>
      </w:pPr>
    </w:p>
    <w:p>
      <w:pPr>
        <w:pStyle w:val="3"/>
        <w:spacing w:before="312" w:after="312"/>
        <w:rPr>
          <w:rFonts w:ascii="Times New Roman" w:hAnsi="Times New Roman" w:eastAsia="宋体" w:cs="Times New Roman"/>
        </w:rPr>
      </w:pPr>
      <w:bookmarkStart w:id="0" w:name="_Toc161391273"/>
      <w:r>
        <w:rPr>
          <w:rFonts w:ascii="Times New Roman" w:hAnsi="Times New Roman" w:eastAsia="宋体" w:cs="Times New Roman"/>
        </w:rPr>
        <w:t>采购公告</w:t>
      </w:r>
      <w:bookmarkEnd w:id="0"/>
    </w:p>
    <w:p>
      <w:pPr>
        <w:pStyle w:val="4"/>
        <w:snapToGrid w:val="0"/>
        <w:spacing w:before="120" w:after="120" w:line="240" w:lineRule="auto"/>
        <w:ind w:firstLine="403"/>
        <w:rPr>
          <w:rFonts w:ascii="Times New Roman" w:hAnsi="Times New Roman" w:eastAsia="黑体" w:cs="Times New Roman"/>
          <w:bCs w:val="0"/>
          <w:sz w:val="22"/>
          <w:szCs w:val="15"/>
        </w:rPr>
      </w:pPr>
      <w:bookmarkStart w:id="1" w:name="_Toc161391274"/>
      <w:bookmarkStart w:id="2" w:name="_Toc13871"/>
      <w:bookmarkStart w:id="3" w:name="_Toc10395_WPSOffice_Level2"/>
      <w:bookmarkStart w:id="4" w:name="_Toc4489_WPSOffice_Level2"/>
      <w:bookmarkStart w:id="5" w:name="_Toc24354_WPSOffice_Level2"/>
      <w:bookmarkStart w:id="6" w:name="_Toc12765"/>
      <w:bookmarkStart w:id="7" w:name="_Toc525632585"/>
      <w:bookmarkStart w:id="8" w:name="_Toc6496_WPSOffice_Level2"/>
      <w:r>
        <w:rPr>
          <w:rFonts w:ascii="Times New Roman" w:hAnsi="Times New Roman" w:eastAsia="黑体" w:cs="Times New Roman"/>
          <w:bCs w:val="0"/>
          <w:sz w:val="22"/>
          <w:szCs w:val="15"/>
        </w:rPr>
        <w:t>项目简介</w:t>
      </w:r>
      <w:bookmarkEnd w:id="1"/>
      <w:bookmarkEnd w:id="2"/>
      <w:bookmarkEnd w:id="3"/>
      <w:bookmarkEnd w:id="4"/>
      <w:bookmarkEnd w:id="5"/>
      <w:bookmarkEnd w:id="6"/>
      <w:bookmarkEnd w:id="7"/>
      <w:bookmarkEnd w:id="8"/>
    </w:p>
    <w:p>
      <w:pPr>
        <w:snapToGrid w:val="0"/>
        <w:spacing w:line="440" w:lineRule="exact"/>
        <w:ind w:firstLine="420" w:firstLineChars="200"/>
        <w:rPr>
          <w:rFonts w:hint="eastAsia" w:ascii="Times New Roman" w:hAnsi="Times New Roman" w:cs="Times New Roman" w:eastAsiaTheme="minorEastAsia"/>
          <w:szCs w:val="22"/>
          <w:u w:val="single"/>
          <w:lang w:eastAsia="zh-CN"/>
        </w:rPr>
      </w:pPr>
      <w:r>
        <w:rPr>
          <w:rFonts w:ascii="Times New Roman" w:hAnsi="Times New Roman" w:cs="Times New Roman"/>
          <w:szCs w:val="22"/>
        </w:rPr>
        <w:t>1.1 项目名称：</w:t>
      </w:r>
      <w:r>
        <w:rPr>
          <w:rFonts w:hint="eastAsia" w:ascii="Times New Roman" w:hAnsi="Times New Roman" w:cs="Times New Roman"/>
          <w:szCs w:val="22"/>
          <w:u w:val="single"/>
          <w:lang w:eastAsia="zh-CN" w:bidi="en-US"/>
        </w:rPr>
        <w:t>深圳安联尚璟府楼体字安装制作服务</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1.2 采 购 人：</w:t>
      </w:r>
      <w:r>
        <w:rPr>
          <w:rFonts w:hint="eastAsia" w:ascii="Times New Roman" w:hAnsi="Times New Roman" w:cs="Times New Roman"/>
          <w:szCs w:val="22"/>
          <w:u w:val="single"/>
        </w:rPr>
        <w:t>深圳市安之联置业有限公司</w:t>
      </w:r>
    </w:p>
    <w:p>
      <w:pPr>
        <w:snapToGrid w:val="0"/>
        <w:spacing w:line="440" w:lineRule="exact"/>
        <w:ind w:firstLine="420" w:firstLineChars="200"/>
        <w:rPr>
          <w:rFonts w:ascii="Times New Roman" w:hAnsi="Times New Roman" w:cs="Times New Roman"/>
          <w:szCs w:val="22"/>
          <w:u w:val="single"/>
          <w:lang w:val="zh-TW"/>
        </w:rPr>
      </w:pPr>
      <w:r>
        <w:rPr>
          <w:rFonts w:ascii="Times New Roman" w:hAnsi="Times New Roman" w:cs="Times New Roman"/>
          <w:szCs w:val="22"/>
        </w:rPr>
        <w:t>1.3 项目概况：</w:t>
      </w:r>
      <w:r>
        <w:rPr>
          <w:rFonts w:hint="eastAsia" w:ascii="Times New Roman" w:hAnsi="Times New Roman" w:cs="Times New Roman"/>
          <w:szCs w:val="22"/>
          <w:u w:val="single"/>
          <w:lang w:val="en-US" w:eastAsia="zh-CN"/>
        </w:rPr>
        <w:t>目前深圳安联尚璟府项目已处于现房销售阶段，因营销宣传推广需要，拟更新项目楼体字，故现对深圳安联尚璟府楼体字安装制作服务进行采购。</w:t>
      </w:r>
    </w:p>
    <w:p>
      <w:pPr>
        <w:pStyle w:val="4"/>
        <w:snapToGrid w:val="0"/>
        <w:spacing w:before="120" w:after="120" w:line="240" w:lineRule="auto"/>
        <w:ind w:firstLine="403"/>
        <w:rPr>
          <w:rFonts w:ascii="Times New Roman" w:hAnsi="Times New Roman" w:eastAsia="黑体" w:cs="Times New Roman"/>
          <w:bCs w:val="0"/>
          <w:sz w:val="22"/>
          <w:szCs w:val="15"/>
        </w:rPr>
      </w:pPr>
      <w:bookmarkStart w:id="9" w:name="_Toc18453"/>
      <w:bookmarkStart w:id="10" w:name="_Toc161391275"/>
      <w:bookmarkStart w:id="11" w:name="_Toc18367_WPSOffice_Level2"/>
      <w:bookmarkStart w:id="12" w:name="_Toc525632586"/>
      <w:bookmarkStart w:id="13" w:name="_Toc23266_WPSOffice_Level2"/>
      <w:bookmarkStart w:id="14" w:name="_Toc8128_WPSOffice_Level2"/>
      <w:bookmarkStart w:id="15" w:name="_Toc10274"/>
      <w:bookmarkStart w:id="16" w:name="_Toc17858_WPSOffice_Level2"/>
      <w:r>
        <w:rPr>
          <w:rFonts w:ascii="Times New Roman" w:hAnsi="Times New Roman" w:eastAsia="黑体" w:cs="Times New Roman"/>
          <w:bCs w:val="0"/>
          <w:sz w:val="22"/>
          <w:szCs w:val="15"/>
        </w:rPr>
        <w:t>采购说明</w:t>
      </w:r>
      <w:bookmarkEnd w:id="9"/>
      <w:bookmarkEnd w:id="10"/>
      <w:bookmarkEnd w:id="11"/>
      <w:bookmarkEnd w:id="12"/>
      <w:bookmarkEnd w:id="13"/>
      <w:bookmarkEnd w:id="14"/>
      <w:bookmarkEnd w:id="15"/>
      <w:bookmarkEnd w:id="16"/>
    </w:p>
    <w:p>
      <w:pPr>
        <w:snapToGrid w:val="0"/>
        <w:spacing w:line="440" w:lineRule="exact"/>
        <w:ind w:firstLine="420" w:firstLineChars="200"/>
        <w:rPr>
          <w:rFonts w:ascii="Times New Roman" w:hAnsi="Times New Roman" w:cs="Times New Roman"/>
          <w:szCs w:val="22"/>
          <w:u w:val="single"/>
        </w:rPr>
      </w:pPr>
      <w:bookmarkStart w:id="17" w:name="_Toc4489_WPSOffice_Level3"/>
      <w:r>
        <w:rPr>
          <w:rFonts w:ascii="Times New Roman" w:hAnsi="Times New Roman" w:cs="Times New Roman"/>
          <w:szCs w:val="22"/>
        </w:rPr>
        <w:t>2.1 采购方式：</w:t>
      </w:r>
      <w:bookmarkEnd w:id="17"/>
      <w:r>
        <w:rPr>
          <w:rFonts w:ascii="Times New Roman" w:hAnsi="Times New Roman" w:cs="Times New Roman"/>
          <w:szCs w:val="22"/>
          <w:u w:val="single"/>
        </w:rPr>
        <w:t>公开询比采购</w:t>
      </w:r>
    </w:p>
    <w:p>
      <w:pPr>
        <w:snapToGrid w:val="0"/>
        <w:spacing w:line="440" w:lineRule="exact"/>
        <w:ind w:firstLine="420" w:firstLineChars="200"/>
        <w:rPr>
          <w:rFonts w:ascii="Times New Roman" w:hAnsi="Times New Roman" w:cs="Times New Roman"/>
          <w:szCs w:val="22"/>
          <w:u w:val="single"/>
        </w:rPr>
      </w:pPr>
      <w:bookmarkStart w:id="18" w:name="_Toc23266_WPSOffice_Level3"/>
      <w:r>
        <w:rPr>
          <w:rFonts w:ascii="Times New Roman" w:hAnsi="Times New Roman" w:cs="Times New Roman"/>
          <w:szCs w:val="22"/>
        </w:rPr>
        <w:t>2.2 资金来源及比例：</w:t>
      </w:r>
      <w:bookmarkEnd w:id="18"/>
      <w:bookmarkStart w:id="19" w:name="_Toc22379_WPSOffice_Level3"/>
      <w:r>
        <w:rPr>
          <w:rFonts w:hint="eastAsia" w:ascii="Times New Roman" w:hAnsi="Times New Roman" w:cs="Times New Roman"/>
          <w:szCs w:val="22"/>
          <w:u w:val="single"/>
        </w:rPr>
        <w:t>100%来自</w:t>
      </w:r>
      <w:r>
        <w:rPr>
          <w:rFonts w:ascii="Times New Roman" w:hAnsi="Times New Roman" w:cs="Times New Roman"/>
          <w:szCs w:val="22"/>
          <w:u w:val="single"/>
        </w:rPr>
        <w:t>企业自筹</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 xml:space="preserve">2.3 </w:t>
      </w:r>
      <w:r>
        <w:rPr>
          <w:rFonts w:hint="eastAsia" w:ascii="Times New Roman" w:hAnsi="Times New Roman" w:cs="Times New Roman"/>
          <w:szCs w:val="22"/>
        </w:rPr>
        <w:t>采购范围：</w:t>
      </w:r>
      <w:r>
        <w:rPr>
          <w:rFonts w:hint="eastAsia" w:ascii="Times New Roman" w:hAnsi="Times New Roman" w:cs="Times New Roman"/>
          <w:szCs w:val="22"/>
          <w:u w:val="single"/>
          <w:lang w:eastAsia="zh-CN" w:bidi="en-US"/>
        </w:rPr>
        <w:t>深圳安联尚璟府楼体字安装制作服务</w:t>
      </w:r>
      <w:r>
        <w:rPr>
          <w:rFonts w:hint="eastAsia" w:ascii="Times New Roman" w:hAnsi="Times New Roman" w:cs="Times New Roman"/>
          <w:szCs w:val="22"/>
          <w:u w:val="single"/>
        </w:rPr>
        <w:t>，详细内容见合同</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 xml:space="preserve">2.4 </w:t>
      </w:r>
      <w:r>
        <w:rPr>
          <w:rFonts w:ascii="Times New Roman" w:hAnsi="Times New Roman" w:cs="Times New Roman"/>
          <w:szCs w:val="22"/>
        </w:rPr>
        <w:t>合同包划分：</w:t>
      </w:r>
      <w:r>
        <w:rPr>
          <w:rFonts w:hint="eastAsia" w:ascii="Times New Roman" w:hAnsi="Times New Roman" w:cs="Times New Roman"/>
          <w:szCs w:val="22"/>
          <w:u w:val="single"/>
        </w:rPr>
        <w:t>包含一个合同包</w:t>
      </w:r>
    </w:p>
    <w:p>
      <w:pPr>
        <w:snapToGrid w:val="0"/>
        <w:spacing w:line="440" w:lineRule="exact"/>
        <w:ind w:firstLine="420" w:firstLineChars="200"/>
        <w:rPr>
          <w:rFonts w:ascii="Times New Roman" w:hAnsi="Times New Roman" w:cs="Times New Roman"/>
          <w:szCs w:val="22"/>
          <w:u w:val="single"/>
        </w:rPr>
      </w:pPr>
      <w:r>
        <w:rPr>
          <w:rFonts w:ascii="Times New Roman" w:hAnsi="Times New Roman" w:cs="Times New Roman"/>
          <w:szCs w:val="22"/>
        </w:rPr>
        <w:t>2.</w:t>
      </w:r>
      <w:r>
        <w:rPr>
          <w:rFonts w:hint="eastAsia" w:ascii="Times New Roman" w:hAnsi="Times New Roman" w:cs="Times New Roman"/>
          <w:szCs w:val="22"/>
        </w:rPr>
        <w:t>5</w:t>
      </w:r>
      <w:r>
        <w:rPr>
          <w:rFonts w:ascii="Times New Roman" w:hAnsi="Times New Roman" w:cs="Times New Roman"/>
          <w:szCs w:val="22"/>
        </w:rPr>
        <w:t xml:space="preserve"> 最高限价</w:t>
      </w:r>
      <w:r>
        <w:rPr>
          <w:rFonts w:hint="eastAsia" w:ascii="Times New Roman" w:hAnsi="Times New Roman" w:cs="Times New Roman"/>
          <w:szCs w:val="22"/>
        </w:rPr>
        <w:t>（含税）</w:t>
      </w:r>
      <w:r>
        <w:rPr>
          <w:rFonts w:ascii="Times New Roman" w:hAnsi="Times New Roman" w:cs="Times New Roman"/>
          <w:szCs w:val="22"/>
        </w:rPr>
        <w:t>：</w:t>
      </w:r>
      <w:bookmarkEnd w:id="19"/>
      <w:r>
        <w:rPr>
          <w:rFonts w:hint="eastAsia" w:ascii="Times New Roman" w:hAnsi="Times New Roman" w:cs="Times New Roman"/>
          <w:szCs w:val="22"/>
          <w:u w:val="single"/>
          <w:lang w:val="en-US" w:eastAsia="zh-CN"/>
        </w:rPr>
        <w:t>9.3</w:t>
      </w:r>
      <w:r>
        <w:rPr>
          <w:rFonts w:hint="eastAsia" w:ascii="Times New Roman" w:hAnsi="Times New Roman" w:cs="Times New Roman"/>
          <w:szCs w:val="22"/>
          <w:u w:val="single"/>
        </w:rPr>
        <w:t>0万元</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2.6 计划服务期：</w:t>
      </w:r>
      <w:r>
        <w:rPr>
          <w:rFonts w:ascii="Times New Roman" w:hAnsi="Times New Roman" w:cs="Times New Roman"/>
          <w:szCs w:val="22"/>
          <w:u w:val="single"/>
        </w:rPr>
        <w:t>计划开工日期</w:t>
      </w:r>
      <w:r>
        <w:rPr>
          <w:rFonts w:hint="eastAsia" w:ascii="Times New Roman" w:hAnsi="Times New Roman" w:cs="Times New Roman"/>
          <w:szCs w:val="22"/>
          <w:u w:val="single"/>
        </w:rPr>
        <w:t>【2024】年【4】月【1</w:t>
      </w:r>
      <w:r>
        <w:rPr>
          <w:rFonts w:hint="eastAsia" w:ascii="Times New Roman" w:hAnsi="Times New Roman" w:cs="Times New Roman"/>
          <w:szCs w:val="22"/>
          <w:u w:val="single"/>
          <w:lang w:val="en-US" w:eastAsia="zh-CN"/>
        </w:rPr>
        <w:t>3</w:t>
      </w:r>
      <w:r>
        <w:rPr>
          <w:rFonts w:hint="eastAsia" w:ascii="Times New Roman" w:hAnsi="Times New Roman" w:cs="Times New Roman"/>
          <w:szCs w:val="22"/>
          <w:u w:val="single"/>
        </w:rPr>
        <w:t>】日</w:t>
      </w:r>
      <w:r>
        <w:rPr>
          <w:rFonts w:ascii="Times New Roman" w:hAnsi="Times New Roman" w:cs="Times New Roman"/>
          <w:szCs w:val="22"/>
          <w:u w:val="single"/>
        </w:rPr>
        <w:t>（实际开工日期以采购人通知的为准）；服务期自</w:t>
      </w:r>
      <w:r>
        <w:rPr>
          <w:rFonts w:hint="eastAsia" w:ascii="Times New Roman" w:hAnsi="Times New Roman" w:cs="Times New Roman"/>
          <w:szCs w:val="22"/>
          <w:u w:val="single"/>
        </w:rPr>
        <w:t>本合同服务期限自合同签订之日起至【2024】年【12】月【31】日止。</w:t>
      </w:r>
    </w:p>
    <w:p>
      <w:pPr>
        <w:pStyle w:val="4"/>
        <w:snapToGrid w:val="0"/>
        <w:spacing w:before="120" w:after="120" w:line="240" w:lineRule="auto"/>
        <w:ind w:firstLine="403"/>
        <w:rPr>
          <w:rFonts w:ascii="Times New Roman" w:hAnsi="Times New Roman" w:eastAsia="黑体" w:cs="Times New Roman"/>
          <w:bCs w:val="0"/>
          <w:sz w:val="22"/>
          <w:szCs w:val="15"/>
        </w:rPr>
      </w:pPr>
      <w:bookmarkStart w:id="20" w:name="_Toc3714"/>
      <w:bookmarkStart w:id="21" w:name="_Toc22379_WPSOffice_Level2"/>
      <w:bookmarkStart w:id="22" w:name="_Toc525632587"/>
      <w:bookmarkStart w:id="23" w:name="_Toc31673_WPSOffice_Level2"/>
      <w:bookmarkStart w:id="24" w:name="_Toc1622_WPSOffice_Level2"/>
      <w:bookmarkStart w:id="25" w:name="_Toc6388"/>
      <w:bookmarkStart w:id="26" w:name="_Toc29516_WPSOffice_Level2"/>
      <w:bookmarkStart w:id="27" w:name="_Toc161391276"/>
      <w:r>
        <w:rPr>
          <w:rFonts w:ascii="Times New Roman" w:hAnsi="Times New Roman" w:eastAsia="黑体" w:cs="Times New Roman"/>
          <w:bCs w:val="0"/>
          <w:sz w:val="22"/>
          <w:szCs w:val="15"/>
        </w:rPr>
        <w:t>供应商资格条件</w:t>
      </w:r>
      <w:bookmarkEnd w:id="20"/>
      <w:bookmarkEnd w:id="21"/>
      <w:bookmarkEnd w:id="22"/>
      <w:bookmarkEnd w:id="23"/>
      <w:bookmarkEnd w:id="24"/>
      <w:bookmarkEnd w:id="25"/>
      <w:bookmarkEnd w:id="26"/>
      <w:bookmarkEnd w:id="27"/>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3.1 本次采购要求供应商须</w:t>
      </w:r>
      <w:r>
        <w:rPr>
          <w:rFonts w:hint="eastAsia" w:ascii="Times New Roman" w:hAnsi="Times New Roman" w:cs="Times New Roman"/>
          <w:szCs w:val="22"/>
        </w:rPr>
        <w:t>同时</w:t>
      </w:r>
      <w:r>
        <w:rPr>
          <w:rFonts w:ascii="Times New Roman" w:hAnsi="Times New Roman" w:cs="Times New Roman"/>
          <w:szCs w:val="22"/>
        </w:rPr>
        <w:t>具备：</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（1）资质最低要求：</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①具备</w:t>
      </w:r>
      <w:r>
        <w:rPr>
          <w:rFonts w:ascii="Times New Roman" w:hAnsi="Times New Roman" w:cs="Times New Roman"/>
          <w:szCs w:val="22"/>
          <w:u w:val="single"/>
        </w:rPr>
        <w:t>独立法人资格</w:t>
      </w:r>
      <w:r>
        <w:rPr>
          <w:rFonts w:ascii="Times New Roman" w:hAnsi="Times New Roman" w:cs="Times New Roman"/>
          <w:szCs w:val="22"/>
        </w:rPr>
        <w:t>，持有有效的营业执照；</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②</w:t>
      </w:r>
      <w:r>
        <w:rPr>
          <w:rFonts w:hint="eastAsia" w:ascii="Times New Roman" w:hAnsi="Times New Roman" w:cs="Times New Roman"/>
          <w:szCs w:val="22"/>
        </w:rPr>
        <w:t>经营范围应至少包含</w:t>
      </w:r>
      <w:r>
        <w:rPr>
          <w:rFonts w:hint="eastAsia" w:ascii="Times New Roman" w:hAnsi="Times New Roman" w:cs="Times New Roman"/>
          <w:szCs w:val="22"/>
          <w:u w:val="single"/>
          <w:lang w:val="en-US" w:eastAsia="zh-CN"/>
        </w:rPr>
        <w:t>广告业务、</w:t>
      </w:r>
      <w:r>
        <w:rPr>
          <w:rFonts w:hint="eastAsia" w:ascii="Times New Roman" w:hAnsi="Times New Roman" w:cs="Times New Roman"/>
          <w:szCs w:val="22"/>
          <w:u w:val="single"/>
        </w:rPr>
        <w:t>广告</w:t>
      </w:r>
      <w:r>
        <w:rPr>
          <w:rFonts w:hint="eastAsia" w:ascii="Times New Roman" w:hAnsi="Times New Roman" w:cs="Times New Roman"/>
          <w:szCs w:val="22"/>
          <w:u w:val="single"/>
          <w:lang w:val="en-US" w:eastAsia="zh-CN"/>
        </w:rPr>
        <w:t>设计、广告制作、标示标牌的设计制作、展览展示策划相关经营范围中的</w:t>
      </w:r>
      <w:r>
        <w:rPr>
          <w:rFonts w:hint="eastAsia" w:ascii="Times New Roman" w:hAnsi="Times New Roman" w:cs="Times New Roman"/>
          <w:szCs w:val="22"/>
          <w:u w:val="single"/>
        </w:rPr>
        <w:t>一项</w:t>
      </w:r>
      <w:r>
        <w:rPr>
          <w:rFonts w:ascii="Times New Roman" w:hAnsi="Times New Roman" w:cs="Times New Roman"/>
          <w:szCs w:val="22"/>
        </w:rPr>
        <w:t>。</w:t>
      </w:r>
    </w:p>
    <w:p>
      <w:pPr>
        <w:numPr>
          <w:ilvl w:val="0"/>
          <w:numId w:val="3"/>
        </w:num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业绩最低要求：</w:t>
      </w:r>
    </w:p>
    <w:p>
      <w:pPr>
        <w:pStyle w:val="2"/>
        <w:spacing w:line="400" w:lineRule="exact"/>
        <w:jc w:val="left"/>
        <w:rPr>
          <w:rFonts w:ascii="Times New Roman" w:hAnsi="Times New Roman" w:cs="Times New Roman"/>
          <w:szCs w:val="22"/>
        </w:rPr>
      </w:pPr>
      <w:r>
        <w:rPr>
          <w:rFonts w:ascii="Times New Roman" w:hAnsi="Times New Roman" w:cs="Times New Roman"/>
          <w:szCs w:val="22"/>
        </w:rPr>
        <w:t>近</w:t>
      </w:r>
      <w:r>
        <w:rPr>
          <w:rFonts w:hint="eastAsia" w:ascii="Times New Roman" w:hAnsi="Times New Roman" w:cs="Times New Roman"/>
          <w:szCs w:val="22"/>
          <w:u w:val="single"/>
        </w:rPr>
        <w:t>3</w:t>
      </w:r>
      <w:r>
        <w:rPr>
          <w:rFonts w:ascii="Times New Roman" w:hAnsi="Times New Roman" w:cs="Times New Roman"/>
          <w:szCs w:val="22"/>
        </w:rPr>
        <w:t>年（指</w:t>
      </w:r>
      <w:r>
        <w:rPr>
          <w:rFonts w:hint="eastAsia" w:ascii="Times New Roman" w:hAnsi="Times New Roman" w:cs="Times New Roman"/>
          <w:szCs w:val="22"/>
          <w:u w:val="single"/>
        </w:rPr>
        <w:t>2021</w:t>
      </w:r>
      <w:r>
        <w:rPr>
          <w:rFonts w:ascii="Times New Roman" w:hAnsi="Times New Roman" w:cs="Times New Roman"/>
          <w:szCs w:val="22"/>
        </w:rPr>
        <w:t>年</w:t>
      </w:r>
      <w:r>
        <w:rPr>
          <w:rFonts w:hint="eastAsia" w:ascii="Times New Roman" w:hAnsi="Times New Roman" w:cs="Times New Roman"/>
          <w:szCs w:val="22"/>
          <w:u w:val="single"/>
        </w:rPr>
        <w:t>1</w:t>
      </w:r>
      <w:r>
        <w:rPr>
          <w:rFonts w:ascii="Times New Roman" w:hAnsi="Times New Roman" w:cs="Times New Roman"/>
          <w:szCs w:val="22"/>
        </w:rPr>
        <w:t>月</w:t>
      </w:r>
      <w:r>
        <w:rPr>
          <w:rFonts w:hint="eastAsia" w:ascii="Times New Roman" w:hAnsi="Times New Roman" w:cs="Times New Roman"/>
          <w:szCs w:val="22"/>
          <w:u w:val="single"/>
        </w:rPr>
        <w:t>1</w:t>
      </w:r>
      <w:r>
        <w:rPr>
          <w:rFonts w:ascii="Times New Roman" w:hAnsi="Times New Roman" w:cs="Times New Roman"/>
          <w:szCs w:val="22"/>
        </w:rPr>
        <w:t>日至响应文件递交截止日期，以</w:t>
      </w:r>
      <w:r>
        <w:rPr>
          <w:rFonts w:hint="eastAsia" w:ascii="Times New Roman" w:hAnsi="Times New Roman" w:cs="Times New Roman"/>
          <w:szCs w:val="22"/>
        </w:rPr>
        <w:t>合同签订时间为准，</w:t>
      </w:r>
      <w:r>
        <w:rPr>
          <w:rFonts w:ascii="Times New Roman" w:hAnsi="Times New Roman" w:cs="Times New Roman"/>
          <w:szCs w:val="22"/>
        </w:rPr>
        <w:t>具备</w:t>
      </w:r>
      <w:r>
        <w:rPr>
          <w:rFonts w:hint="eastAsia" w:ascii="Times New Roman" w:hAnsi="Times New Roman" w:cs="Times New Roman"/>
          <w:szCs w:val="22"/>
          <w:u w:val="single"/>
        </w:rPr>
        <w:t>1个住宅房地产项目</w:t>
      </w:r>
      <w:r>
        <w:rPr>
          <w:rFonts w:hint="eastAsia" w:ascii="Times New Roman" w:hAnsi="Times New Roman" w:cs="Times New Roman"/>
          <w:szCs w:val="22"/>
          <w:u w:val="single"/>
          <w:lang w:val="en-US" w:eastAsia="zh-CN"/>
        </w:rPr>
        <w:t>楼体字制作安装</w:t>
      </w:r>
      <w:r>
        <w:rPr>
          <w:rFonts w:hint="eastAsia" w:ascii="Times New Roman" w:hAnsi="Times New Roman" w:cs="Times New Roman"/>
          <w:szCs w:val="22"/>
          <w:u w:val="single"/>
        </w:rPr>
        <w:t>服务类业绩</w:t>
      </w:r>
      <w:r>
        <w:rPr>
          <w:rFonts w:hint="eastAsia" w:ascii="Times New Roman" w:hAnsi="Times New Roman" w:cs="Times New Roman"/>
          <w:szCs w:val="22"/>
        </w:rPr>
        <w:t>。【业绩证明须提供含签订日期、服务内容、合同双方盖章的签署页，并加盖公章】</w:t>
      </w:r>
      <w:r>
        <w:rPr>
          <w:rFonts w:ascii="Times New Roman" w:hAnsi="Times New Roman" w:cs="Times New Roman"/>
          <w:szCs w:val="22"/>
        </w:rPr>
        <w:t>。</w:t>
      </w:r>
    </w:p>
    <w:p>
      <w:pPr>
        <w:pStyle w:val="2"/>
        <w:spacing w:line="400" w:lineRule="exact"/>
        <w:jc w:val="left"/>
        <w:rPr>
          <w:rFonts w:ascii="Times New Roman" w:hAnsi="Times New Roman" w:cs="Times New Roman"/>
          <w:szCs w:val="22"/>
        </w:rPr>
      </w:pPr>
      <w:r>
        <w:rPr>
          <w:rFonts w:hint="eastAsia" w:ascii="Times New Roman" w:hAnsi="Times New Roman" w:cs="Times New Roman"/>
          <w:szCs w:val="22"/>
        </w:rPr>
        <w:t>注：①类似业绩：指单个合同内容为</w:t>
      </w:r>
      <w:r>
        <w:rPr>
          <w:rFonts w:hint="eastAsia" w:ascii="Times New Roman" w:hAnsi="Times New Roman" w:cs="Times New Roman"/>
          <w:szCs w:val="22"/>
          <w:lang w:val="en-US" w:eastAsia="zh-CN"/>
        </w:rPr>
        <w:t>楼体字制作安装</w:t>
      </w:r>
      <w:r>
        <w:rPr>
          <w:rFonts w:hint="eastAsia" w:ascii="Times New Roman" w:hAnsi="Times New Roman" w:cs="Times New Roman"/>
          <w:szCs w:val="22"/>
        </w:rPr>
        <w:t>服务类的住宅房地产项目业绩；</w:t>
      </w:r>
    </w:p>
    <w:p>
      <w:pPr>
        <w:pStyle w:val="2"/>
        <w:spacing w:line="400" w:lineRule="exact"/>
        <w:ind w:firstLine="420" w:firstLineChars="200"/>
        <w:jc w:val="left"/>
        <w:rPr>
          <w:rFonts w:ascii="Times New Roman" w:hAnsi="Times New Roman" w:cs="Times New Roman"/>
          <w:szCs w:val="22"/>
        </w:rPr>
      </w:pPr>
      <w:r>
        <w:rPr>
          <w:rFonts w:hint="eastAsia" w:ascii="Times New Roman" w:hAnsi="Times New Roman" w:cs="Times New Roman"/>
          <w:szCs w:val="22"/>
        </w:rPr>
        <w:t>②业绩证明材料以合同为准，业绩时间以合同签订时间为准；</w:t>
      </w:r>
    </w:p>
    <w:p>
      <w:pPr>
        <w:snapToGrid w:val="0"/>
        <w:spacing w:line="440" w:lineRule="exact"/>
        <w:ind w:firstLine="360" w:firstLineChars="200"/>
        <w:rPr>
          <w:rFonts w:ascii="Times New Roman" w:hAnsi="Times New Roman" w:cs="Times New Roman"/>
          <w:sz w:val="18"/>
          <w:szCs w:val="21"/>
        </w:rPr>
      </w:pPr>
    </w:p>
    <w:p>
      <w:pPr>
        <w:numPr>
          <w:ilvl w:val="0"/>
          <w:numId w:val="3"/>
        </w:num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信誉要求最低要求：</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①未被责令停业，暂扣或吊销执照，或吊销资质证书；</w:t>
      </w:r>
    </w:p>
    <w:p>
      <w:pPr>
        <w:snapToGrid w:val="0"/>
        <w:spacing w:line="440" w:lineRule="exact"/>
        <w:ind w:firstLine="420" w:firstLineChars="200"/>
      </w:pPr>
      <w:r>
        <w:rPr>
          <w:rFonts w:hint="eastAsia" w:ascii="Times New Roman" w:hAnsi="Times New Roman" w:cs="Times New Roman"/>
          <w:szCs w:val="22"/>
        </w:rPr>
        <w:t>②未进入清算程序，或被宣告破产，或其他丧失履约能力的情形；</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③</w:t>
      </w:r>
      <w:r>
        <w:rPr>
          <w:rFonts w:ascii="Times New Roman" w:hAnsi="Times New Roman" w:cs="Times New Roman"/>
          <w:szCs w:val="22"/>
        </w:rPr>
        <w:t>在国家企业信用信息公示系统（http://www.gsxt.gov.cn）中</w:t>
      </w:r>
      <w:r>
        <w:rPr>
          <w:rFonts w:hint="eastAsia" w:ascii="Times New Roman" w:hAnsi="Times New Roman" w:cs="Times New Roman"/>
          <w:szCs w:val="22"/>
        </w:rPr>
        <w:t>未</w:t>
      </w:r>
      <w:r>
        <w:rPr>
          <w:rFonts w:ascii="Times New Roman" w:hAnsi="Times New Roman" w:cs="Times New Roman"/>
          <w:szCs w:val="22"/>
        </w:rPr>
        <w:t>被列入严重违法失信企业名单；</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④</w:t>
      </w:r>
      <w:r>
        <w:rPr>
          <w:rFonts w:ascii="Times New Roman" w:hAnsi="Times New Roman" w:cs="Times New Roman"/>
          <w:szCs w:val="22"/>
        </w:rPr>
        <w:t>在“信用中国”网站（http://www.creditchina.gov.cn）中</w:t>
      </w:r>
      <w:r>
        <w:rPr>
          <w:rFonts w:hint="eastAsia" w:ascii="Times New Roman" w:hAnsi="Times New Roman" w:cs="Times New Roman"/>
          <w:szCs w:val="22"/>
        </w:rPr>
        <w:t>未</w:t>
      </w:r>
      <w:r>
        <w:rPr>
          <w:rFonts w:ascii="Times New Roman" w:hAnsi="Times New Roman" w:cs="Times New Roman"/>
          <w:szCs w:val="22"/>
        </w:rPr>
        <w:t>被列入失信被执行人名单；</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⑤</w:t>
      </w:r>
      <w:r>
        <w:rPr>
          <w:rFonts w:ascii="Times New Roman" w:hAnsi="Times New Roman" w:cs="Times New Roman"/>
          <w:szCs w:val="22"/>
        </w:rPr>
        <w:t>在近三年内（自</w:t>
      </w:r>
      <w:r>
        <w:rPr>
          <w:rFonts w:hint="eastAsia" w:ascii="Times New Roman" w:hAnsi="Times New Roman" w:cs="Times New Roman"/>
          <w:szCs w:val="22"/>
        </w:rPr>
        <w:t>响应文件递交截止之日</w:t>
      </w:r>
      <w:r>
        <w:rPr>
          <w:rFonts w:ascii="Times New Roman" w:hAnsi="Times New Roman" w:cs="Times New Roman"/>
          <w:szCs w:val="22"/>
        </w:rPr>
        <w:t>向前追溯3年）供应商或其法定代表人、拟委任的项目</w:t>
      </w:r>
      <w:r>
        <w:rPr>
          <w:rFonts w:hint="eastAsia" w:ascii="Times New Roman" w:hAnsi="Times New Roman" w:cs="Times New Roman"/>
          <w:szCs w:val="22"/>
        </w:rPr>
        <w:t>负责人未</w:t>
      </w:r>
      <w:r>
        <w:rPr>
          <w:rFonts w:ascii="Times New Roman" w:hAnsi="Times New Roman" w:cs="Times New Roman"/>
          <w:szCs w:val="22"/>
        </w:rPr>
        <w:t>有行贿犯罪行为。</w:t>
      </w:r>
    </w:p>
    <w:p>
      <w:pPr>
        <w:snapToGrid w:val="0"/>
        <w:spacing w:line="440" w:lineRule="exact"/>
        <w:ind w:firstLine="420" w:firstLineChars="200"/>
        <w:rPr>
          <w:rFonts w:ascii="Times New Roman" w:hAnsi="Times New Roman"/>
        </w:rPr>
      </w:pPr>
      <w:r>
        <w:rPr>
          <w:rFonts w:hint="eastAsia" w:ascii="Times New Roman" w:hAnsi="Times New Roman"/>
        </w:rPr>
        <w:t>⑥其他要求：</w:t>
      </w:r>
      <w:r>
        <w:rPr>
          <w:rFonts w:hint="eastAsia" w:ascii="Times New Roman" w:hAnsi="Times New Roman" w:cs="Times New Roman"/>
          <w:szCs w:val="22"/>
          <w:u w:val="single"/>
        </w:rPr>
        <w:t xml:space="preserve">  /  </w:t>
      </w:r>
      <w:r>
        <w:rPr>
          <w:rFonts w:hint="eastAsia" w:ascii="Times New Roman" w:hAnsi="Times New Roman"/>
        </w:rPr>
        <w:t>。</w:t>
      </w:r>
    </w:p>
    <w:p>
      <w:pPr>
        <w:snapToGrid w:val="0"/>
        <w:spacing w:line="440" w:lineRule="exact"/>
        <w:ind w:firstLine="420" w:firstLineChars="200"/>
        <w:rPr>
          <w:rFonts w:ascii="Times New Roman" w:hAnsi="Times New Roman" w:cs="Times New Roman"/>
          <w:sz w:val="18"/>
          <w:szCs w:val="21"/>
        </w:rPr>
      </w:pPr>
      <w:r>
        <w:rPr>
          <w:rFonts w:ascii="Times New Roman" w:hAnsi="Times New Roman" w:cs="Times New Roman"/>
          <w:szCs w:val="22"/>
        </w:rPr>
        <w:t>3.2 联合体：本次采购</w:t>
      </w:r>
      <w:r>
        <w:rPr>
          <w:rFonts w:hint="eastAsia" w:ascii="Times New Roman" w:hAnsi="Times New Roman" w:cs="Times New Roman"/>
          <w:szCs w:val="22"/>
        </w:rPr>
        <w:t>不接受</w:t>
      </w:r>
      <w:r>
        <w:rPr>
          <w:rFonts w:ascii="Times New Roman" w:hAnsi="Times New Roman" w:cs="Times New Roman"/>
          <w:szCs w:val="22"/>
        </w:rPr>
        <w:t>联合体报价。</w:t>
      </w:r>
    </w:p>
    <w:p>
      <w:pPr>
        <w:snapToGrid w:val="0"/>
        <w:spacing w:line="440" w:lineRule="exact"/>
        <w:ind w:firstLine="420" w:firstLineChars="200"/>
        <w:rPr>
          <w:rFonts w:ascii="Times New Roman" w:hAnsi="Times New Roman" w:cs="Times New Roman"/>
          <w:sz w:val="18"/>
          <w:szCs w:val="21"/>
        </w:rPr>
      </w:pPr>
      <w:r>
        <w:rPr>
          <w:rFonts w:ascii="Times New Roman" w:hAnsi="Times New Roman" w:cs="Times New Roman"/>
          <w:szCs w:val="22"/>
        </w:rPr>
        <w:t>3.3 存在关联关系的单位，不得同时参加同一合同包报价，否则相关响应文件均无效。关联关系定义：是指公司控股股东、实际控制人、董事、监事、高级管理人员与其直接或者间接控制的企业之间的关系，以及可能导致公司利益转移的其他关系。</w:t>
      </w:r>
    </w:p>
    <w:p>
      <w:pPr>
        <w:pStyle w:val="4"/>
        <w:snapToGrid w:val="0"/>
        <w:spacing w:before="120" w:after="120" w:line="240" w:lineRule="auto"/>
        <w:ind w:firstLine="403"/>
        <w:rPr>
          <w:rFonts w:ascii="Times New Roman" w:hAnsi="Times New Roman" w:eastAsia="黑体" w:cs="Times New Roman"/>
          <w:bCs w:val="0"/>
          <w:sz w:val="22"/>
          <w:szCs w:val="15"/>
        </w:rPr>
      </w:pPr>
      <w:bookmarkStart w:id="28" w:name="_Toc161391277"/>
      <w:bookmarkStart w:id="29" w:name="_Toc4109_WPSOffice_Level2"/>
      <w:bookmarkStart w:id="30" w:name="_Toc2996_WPSOffice_Level2"/>
      <w:bookmarkStart w:id="31" w:name="_Toc525632588"/>
      <w:bookmarkStart w:id="32" w:name="_Toc25666_WPSOffice_Level2"/>
      <w:bookmarkStart w:id="33" w:name="_Toc1994"/>
      <w:bookmarkStart w:id="34" w:name="_Toc29452_WPSOffice_Level2"/>
      <w:bookmarkStart w:id="35" w:name="_Toc4751"/>
      <w:r>
        <w:rPr>
          <w:rFonts w:hint="eastAsia" w:ascii="Times New Roman" w:hAnsi="Times New Roman" w:eastAsia="黑体" w:cs="Times New Roman"/>
          <w:bCs w:val="0"/>
          <w:sz w:val="22"/>
          <w:szCs w:val="15"/>
        </w:rPr>
        <w:t>询比文件</w:t>
      </w:r>
      <w:r>
        <w:rPr>
          <w:rFonts w:ascii="Times New Roman" w:hAnsi="Times New Roman" w:eastAsia="黑体" w:cs="Times New Roman"/>
          <w:bCs w:val="0"/>
          <w:sz w:val="22"/>
          <w:szCs w:val="15"/>
        </w:rPr>
        <w:t>的获取</w:t>
      </w:r>
      <w:bookmarkEnd w:id="28"/>
    </w:p>
    <w:p>
      <w:pPr>
        <w:snapToGrid w:val="0"/>
        <w:spacing w:line="440" w:lineRule="exact"/>
        <w:ind w:firstLine="367" w:firstLineChars="175"/>
        <w:rPr>
          <w:rFonts w:ascii="Times New Roman" w:hAnsi="Times New Roman" w:cs="Times New Roman"/>
          <w:szCs w:val="22"/>
        </w:rPr>
      </w:pPr>
      <w:r>
        <w:rPr>
          <w:rFonts w:ascii="Times New Roman" w:hAnsi="Times New Roman" w:cs="Times New Roman"/>
          <w:szCs w:val="22"/>
        </w:rPr>
        <w:t>供应商应在递交响应文件的截止时间前登录</w:t>
      </w:r>
      <w:r>
        <w:rPr>
          <w:rFonts w:hint="eastAsia" w:ascii="Times New Roman" w:hAnsi="Times New Roman" w:cs="Times New Roman"/>
          <w:szCs w:val="22"/>
          <w:u w:val="single"/>
        </w:rPr>
        <w:t>安徽安联高速公路有限公司官方网站</w:t>
      </w:r>
      <w:r>
        <w:rPr>
          <w:rFonts w:ascii="Times New Roman" w:hAnsi="Times New Roman" w:cs="Times New Roman"/>
          <w:szCs w:val="22"/>
        </w:rPr>
        <w:t>，选择所参加的</w:t>
      </w:r>
      <w:r>
        <w:rPr>
          <w:rFonts w:hint="eastAsia" w:ascii="Times New Roman" w:hAnsi="Times New Roman" w:cs="Times New Roman"/>
          <w:szCs w:val="22"/>
        </w:rPr>
        <w:t>项目</w:t>
      </w:r>
      <w:r>
        <w:rPr>
          <w:rFonts w:ascii="Times New Roman" w:hAnsi="Times New Roman" w:cs="Times New Roman"/>
          <w:szCs w:val="22"/>
        </w:rPr>
        <w:t>，自行下载</w:t>
      </w:r>
      <w:r>
        <w:rPr>
          <w:rFonts w:hint="eastAsia" w:ascii="Times New Roman" w:hAnsi="Times New Roman" w:cs="Times New Roman"/>
          <w:szCs w:val="22"/>
        </w:rPr>
        <w:t>询比文件</w:t>
      </w:r>
      <w:r>
        <w:rPr>
          <w:rFonts w:ascii="Times New Roman" w:hAnsi="Times New Roman" w:cs="Times New Roman"/>
          <w:szCs w:val="22"/>
        </w:rPr>
        <w:t>及相关资料</w:t>
      </w:r>
      <w:r>
        <w:rPr>
          <w:rFonts w:ascii="Times New Roman" w:hAnsi="Times New Roman" w:cs="Times New Roman"/>
          <w:szCs w:val="21"/>
        </w:rPr>
        <w:t>。</w:t>
      </w:r>
    </w:p>
    <w:p>
      <w:pPr>
        <w:pStyle w:val="4"/>
        <w:snapToGrid w:val="0"/>
        <w:spacing w:before="120" w:after="120" w:line="240" w:lineRule="auto"/>
        <w:ind w:firstLine="403"/>
        <w:rPr>
          <w:rFonts w:ascii="Times New Roman" w:hAnsi="Times New Roman" w:eastAsia="黑体" w:cs="Times New Roman"/>
          <w:bCs w:val="0"/>
          <w:sz w:val="22"/>
          <w:szCs w:val="15"/>
        </w:rPr>
      </w:pPr>
      <w:bookmarkStart w:id="36" w:name="_Toc161391278"/>
      <w:r>
        <w:rPr>
          <w:rFonts w:ascii="Times New Roman" w:hAnsi="Times New Roman" w:eastAsia="黑体" w:cs="Times New Roman"/>
          <w:bCs w:val="0"/>
          <w:sz w:val="22"/>
          <w:szCs w:val="15"/>
        </w:rPr>
        <w:t>响应文件的递交</w:t>
      </w:r>
      <w:bookmarkEnd w:id="36"/>
    </w:p>
    <w:p>
      <w:pPr>
        <w:snapToGrid w:val="0"/>
        <w:spacing w:line="400" w:lineRule="exact"/>
        <w:ind w:firstLine="420" w:firstLineChars="200"/>
        <w:jc w:val="left"/>
        <w:rPr>
          <w:rFonts w:ascii="Times New Roman" w:hAnsi="Times New Roman" w:cs="Times New Roman"/>
          <w:szCs w:val="22"/>
        </w:rPr>
      </w:pPr>
      <w:bookmarkStart w:id="37" w:name="_Toc161391279"/>
      <w:r>
        <w:rPr>
          <w:rFonts w:hint="eastAsia" w:ascii="Times New Roman" w:hAnsi="Times New Roman" w:cs="Times New Roman"/>
          <w:szCs w:val="22"/>
        </w:rPr>
        <w:t>响应文件递交的截止时间为</w:t>
      </w:r>
      <w:r>
        <w:rPr>
          <w:rFonts w:hint="eastAsia" w:ascii="Times New Roman" w:hAnsi="Times New Roman" w:cs="Times New Roman"/>
          <w:szCs w:val="22"/>
          <w:u w:val="single"/>
        </w:rPr>
        <w:t xml:space="preserve"> 2024 </w:t>
      </w:r>
      <w:r>
        <w:rPr>
          <w:rFonts w:hint="eastAsia" w:ascii="Times New Roman" w:hAnsi="Times New Roman" w:cs="Times New Roman"/>
          <w:szCs w:val="22"/>
        </w:rPr>
        <w:t>年</w:t>
      </w:r>
      <w:r>
        <w:rPr>
          <w:rFonts w:hint="eastAsia" w:ascii="Times New Roman" w:hAnsi="Times New Roman" w:cs="Times New Roman"/>
          <w:szCs w:val="22"/>
          <w:u w:val="single"/>
        </w:rPr>
        <w:t>4</w:t>
      </w:r>
      <w:r>
        <w:rPr>
          <w:rFonts w:hint="eastAsia" w:ascii="Times New Roman" w:hAnsi="Times New Roman" w:cs="Times New Roman"/>
          <w:szCs w:val="22"/>
        </w:rPr>
        <w:t>月</w:t>
      </w:r>
      <w:r>
        <w:rPr>
          <w:rFonts w:hint="eastAsia" w:ascii="Times New Roman" w:hAnsi="Times New Roman" w:cs="Times New Roman"/>
          <w:szCs w:val="22"/>
          <w:u w:val="single"/>
          <w:lang w:val="en-US" w:eastAsia="zh-CN"/>
        </w:rPr>
        <w:t>8</w:t>
      </w:r>
      <w:r>
        <w:rPr>
          <w:rFonts w:hint="eastAsia" w:ascii="Times New Roman" w:hAnsi="Times New Roman" w:cs="Times New Roman"/>
          <w:szCs w:val="22"/>
        </w:rPr>
        <w:t xml:space="preserve">日 </w:t>
      </w:r>
      <w:r>
        <w:rPr>
          <w:rFonts w:hint="eastAsia" w:ascii="Times New Roman" w:hAnsi="Times New Roman" w:cs="Times New Roman"/>
          <w:szCs w:val="22"/>
          <w:u w:val="single"/>
        </w:rPr>
        <w:t>1</w:t>
      </w:r>
      <w:r>
        <w:rPr>
          <w:rFonts w:hint="eastAsia" w:ascii="Times New Roman" w:hAnsi="Times New Roman" w:cs="Times New Roman"/>
          <w:szCs w:val="22"/>
          <w:u w:val="single"/>
          <w:lang w:val="en-US" w:eastAsia="zh-CN"/>
        </w:rPr>
        <w:t>0</w:t>
      </w:r>
      <w:r>
        <w:rPr>
          <w:rFonts w:hint="eastAsia" w:ascii="Times New Roman" w:hAnsi="Times New Roman" w:cs="Times New Roman"/>
          <w:szCs w:val="22"/>
        </w:rPr>
        <w:t xml:space="preserve">时 </w:t>
      </w:r>
      <w:r>
        <w:rPr>
          <w:rFonts w:hint="eastAsia" w:ascii="Times New Roman" w:hAnsi="Times New Roman" w:cs="Times New Roman"/>
          <w:szCs w:val="22"/>
          <w:u w:val="single"/>
        </w:rPr>
        <w:t xml:space="preserve">00 </w:t>
      </w:r>
      <w:r>
        <w:rPr>
          <w:rFonts w:hint="eastAsia" w:ascii="Times New Roman" w:hAnsi="Times New Roman" w:cs="Times New Roman"/>
          <w:szCs w:val="22"/>
        </w:rPr>
        <w:t>分，供应商的法定代表人或其授权代理人应于</w:t>
      </w:r>
      <w:r>
        <w:rPr>
          <w:rFonts w:hint="eastAsia" w:ascii="Times New Roman" w:hAnsi="Times New Roman" w:cs="Times New Roman"/>
          <w:szCs w:val="22"/>
          <w:u w:val="single"/>
        </w:rPr>
        <w:t xml:space="preserve"> 2024</w:t>
      </w:r>
      <w:r>
        <w:rPr>
          <w:rFonts w:hint="eastAsia" w:ascii="Times New Roman" w:hAnsi="Times New Roman" w:cs="Times New Roman"/>
          <w:szCs w:val="22"/>
        </w:rPr>
        <w:t>年</w:t>
      </w:r>
      <w:r>
        <w:rPr>
          <w:rFonts w:hint="eastAsia" w:ascii="Times New Roman" w:hAnsi="Times New Roman" w:cs="Times New Roman"/>
          <w:szCs w:val="22"/>
          <w:u w:val="single"/>
        </w:rPr>
        <w:t>4</w:t>
      </w:r>
      <w:r>
        <w:rPr>
          <w:rFonts w:hint="eastAsia" w:ascii="Times New Roman" w:hAnsi="Times New Roman" w:cs="Times New Roman"/>
          <w:szCs w:val="22"/>
        </w:rPr>
        <w:t>月</w:t>
      </w:r>
      <w:r>
        <w:rPr>
          <w:rFonts w:hint="eastAsia" w:ascii="Times New Roman" w:hAnsi="Times New Roman" w:cs="Times New Roman"/>
          <w:szCs w:val="22"/>
          <w:u w:val="single"/>
          <w:lang w:val="en-US" w:eastAsia="zh-CN"/>
        </w:rPr>
        <w:t>8</w:t>
      </w:r>
      <w:r>
        <w:rPr>
          <w:rFonts w:hint="eastAsia" w:ascii="Times New Roman" w:hAnsi="Times New Roman" w:cs="Times New Roman"/>
          <w:szCs w:val="22"/>
        </w:rPr>
        <w:t>日</w:t>
      </w:r>
      <w:r>
        <w:rPr>
          <w:rFonts w:hint="eastAsia" w:ascii="Times New Roman" w:hAnsi="Times New Roman" w:cs="Times New Roman"/>
          <w:szCs w:val="22"/>
          <w:u w:val="single"/>
          <w:lang w:val="en-US" w:eastAsia="zh-CN"/>
        </w:rPr>
        <w:t>9</w:t>
      </w:r>
      <w:r>
        <w:rPr>
          <w:rFonts w:hint="eastAsia" w:ascii="Times New Roman" w:hAnsi="Times New Roman" w:cs="Times New Roman"/>
          <w:szCs w:val="22"/>
        </w:rPr>
        <w:t>时</w:t>
      </w:r>
      <w:r>
        <w:rPr>
          <w:rFonts w:hint="eastAsia" w:ascii="Times New Roman" w:hAnsi="Times New Roman" w:cs="Times New Roman"/>
          <w:szCs w:val="22"/>
          <w:u w:val="single"/>
        </w:rPr>
        <w:t xml:space="preserve"> 00 </w:t>
      </w:r>
      <w:r>
        <w:rPr>
          <w:rFonts w:hint="eastAsia" w:ascii="Times New Roman" w:hAnsi="Times New Roman" w:cs="Times New Roman"/>
          <w:szCs w:val="22"/>
        </w:rPr>
        <w:t>分至递交的截止时间前将响应文件递交至</w:t>
      </w:r>
      <w:r>
        <w:rPr>
          <w:rFonts w:hint="eastAsia" w:ascii="Times New Roman" w:hAnsi="Times New Roman" w:cs="Times New Roman"/>
          <w:szCs w:val="22"/>
          <w:u w:val="single"/>
        </w:rPr>
        <w:t>深圳市光明区邦凯科技园</w:t>
      </w:r>
      <w:r>
        <w:rPr>
          <w:rFonts w:ascii="Times New Roman" w:hAnsi="Times New Roman" w:cs="Times New Roman"/>
          <w:szCs w:val="22"/>
          <w:u w:val="single"/>
        </w:rPr>
        <w:t>B</w:t>
      </w:r>
      <w:r>
        <w:rPr>
          <w:rFonts w:hint="eastAsia" w:ascii="Times New Roman" w:hAnsi="Times New Roman" w:cs="Times New Roman"/>
          <w:szCs w:val="22"/>
          <w:u w:val="single"/>
        </w:rPr>
        <w:t>座深圳市</w:t>
      </w:r>
      <w:r>
        <w:rPr>
          <w:rFonts w:ascii="Times New Roman" w:hAnsi="Times New Roman" w:cs="Times New Roman"/>
          <w:szCs w:val="22"/>
          <w:u w:val="single"/>
        </w:rPr>
        <w:t>安之联置业有限公司</w:t>
      </w:r>
      <w:r>
        <w:rPr>
          <w:rFonts w:hint="eastAsia" w:ascii="Times New Roman" w:hAnsi="Times New Roman" w:cs="Times New Roman"/>
          <w:szCs w:val="22"/>
        </w:rPr>
        <w:t>。</w:t>
      </w:r>
    </w:p>
    <w:p>
      <w:pPr>
        <w:pStyle w:val="4"/>
        <w:snapToGrid w:val="0"/>
        <w:spacing w:before="120" w:after="120" w:line="240" w:lineRule="auto"/>
        <w:ind w:firstLine="403"/>
        <w:rPr>
          <w:rFonts w:ascii="Times New Roman" w:hAnsi="Times New Roman" w:eastAsia="黑体" w:cs="Times New Roman"/>
          <w:bCs w:val="0"/>
          <w:sz w:val="22"/>
          <w:szCs w:val="15"/>
        </w:rPr>
      </w:pPr>
      <w:r>
        <w:rPr>
          <w:rFonts w:ascii="Times New Roman" w:hAnsi="Times New Roman" w:eastAsia="黑体" w:cs="Times New Roman"/>
          <w:bCs w:val="0"/>
          <w:sz w:val="22"/>
          <w:szCs w:val="15"/>
        </w:rPr>
        <w:t>响应文件启封</w:t>
      </w:r>
      <w:bookmarkEnd w:id="37"/>
    </w:p>
    <w:bookmarkEnd w:id="29"/>
    <w:bookmarkEnd w:id="30"/>
    <w:bookmarkEnd w:id="31"/>
    <w:bookmarkEnd w:id="32"/>
    <w:bookmarkEnd w:id="33"/>
    <w:bookmarkEnd w:id="34"/>
    <w:bookmarkEnd w:id="35"/>
    <w:p>
      <w:pPr>
        <w:snapToGrid w:val="0"/>
        <w:spacing w:line="440" w:lineRule="exact"/>
        <w:ind w:firstLine="420" w:firstLineChars="200"/>
        <w:rPr>
          <w:rFonts w:ascii="Times New Roman" w:hAnsi="Times New Roman" w:eastAsia="宋体" w:cs="Times New Roman"/>
          <w:szCs w:val="22"/>
        </w:rPr>
      </w:pPr>
      <w:bookmarkStart w:id="38" w:name="_Toc161391280"/>
      <w:bookmarkStart w:id="39" w:name="_Toc525632591"/>
      <w:bookmarkStart w:id="40" w:name="_Toc22719"/>
      <w:r>
        <w:rPr>
          <w:rFonts w:hint="eastAsia" w:ascii="Times New Roman" w:hAnsi="Times New Roman" w:cs="Times New Roman"/>
          <w:szCs w:val="22"/>
        </w:rPr>
        <w:t>采购人将于响应文件的递交截止时间的同一时间，</w:t>
      </w:r>
      <w:r>
        <w:rPr>
          <w:rFonts w:ascii="Times New Roman" w:hAnsi="Times New Roman" w:cs="Times New Roman"/>
          <w:szCs w:val="22"/>
        </w:rPr>
        <w:t>于</w:t>
      </w:r>
      <w:r>
        <w:rPr>
          <w:rFonts w:hint="eastAsia" w:ascii="Times New Roman" w:hAnsi="Times New Roman" w:cs="Times New Roman"/>
          <w:szCs w:val="22"/>
          <w:u w:val="single"/>
        </w:rPr>
        <w:t>深圳市光明区邦凯科技园</w:t>
      </w:r>
      <w:r>
        <w:rPr>
          <w:rFonts w:ascii="Times New Roman" w:hAnsi="Times New Roman" w:cs="Times New Roman"/>
          <w:szCs w:val="22"/>
          <w:u w:val="single"/>
        </w:rPr>
        <w:t>B</w:t>
      </w:r>
      <w:r>
        <w:rPr>
          <w:rFonts w:hint="eastAsia" w:ascii="Times New Roman" w:hAnsi="Times New Roman" w:cs="Times New Roman"/>
          <w:szCs w:val="22"/>
          <w:u w:val="single"/>
        </w:rPr>
        <w:t>座深圳市</w:t>
      </w:r>
      <w:r>
        <w:rPr>
          <w:rFonts w:ascii="Times New Roman" w:hAnsi="Times New Roman" w:cs="Times New Roman"/>
          <w:szCs w:val="22"/>
          <w:u w:val="single"/>
        </w:rPr>
        <w:t>安之联置业有限公司</w:t>
      </w:r>
      <w:r>
        <w:rPr>
          <w:rFonts w:ascii="Times New Roman" w:hAnsi="Times New Roman" w:cs="Times New Roman"/>
          <w:szCs w:val="22"/>
        </w:rPr>
        <w:t>（地点）组织进行响应文件的启封。供应商的法定代表人或授权代理人应携带本人身份证准时参加启封会议。</w:t>
      </w:r>
    </w:p>
    <w:p>
      <w:pPr>
        <w:pStyle w:val="4"/>
        <w:snapToGrid w:val="0"/>
        <w:spacing w:before="120" w:after="120" w:line="240" w:lineRule="auto"/>
        <w:ind w:firstLine="403"/>
        <w:rPr>
          <w:rFonts w:ascii="Times New Roman" w:hAnsi="Times New Roman" w:eastAsia="黑体" w:cs="Times New Roman"/>
          <w:bCs w:val="0"/>
          <w:sz w:val="22"/>
          <w:szCs w:val="15"/>
        </w:rPr>
      </w:pPr>
      <w:r>
        <w:rPr>
          <w:rFonts w:hint="eastAsia" w:ascii="Times New Roman" w:hAnsi="Times New Roman" w:eastAsia="黑体" w:cs="Times New Roman"/>
          <w:bCs w:val="0"/>
          <w:sz w:val="22"/>
          <w:szCs w:val="15"/>
        </w:rPr>
        <w:t>响应保证金</w:t>
      </w:r>
      <w:bookmarkEnd w:id="38"/>
    </w:p>
    <w:p>
      <w:pPr>
        <w:snapToGrid w:val="0"/>
        <w:spacing w:line="440" w:lineRule="exact"/>
        <w:ind w:firstLine="420" w:firstLineChars="200"/>
        <w:rPr>
          <w:rFonts w:ascii="Times New Roman" w:hAnsi="Times New Roman"/>
        </w:rPr>
      </w:pPr>
      <w:r>
        <w:rPr>
          <w:rFonts w:hint="eastAsia" w:ascii="Times New Roman" w:hAnsi="Times New Roman"/>
        </w:rPr>
        <w:t>响应保证金的金额：</w:t>
      </w:r>
      <w:r>
        <w:rPr>
          <w:rFonts w:ascii="Times New Roman" w:hAnsi="Times New Roman" w:cs="Times New Roman"/>
          <w:szCs w:val="22"/>
        </w:rPr>
        <w:t>______</w:t>
      </w:r>
      <w:r>
        <w:rPr>
          <w:rFonts w:hint="eastAsia" w:ascii="Times New Roman" w:hAnsi="Times New Roman" w:cs="Times New Roman"/>
          <w:szCs w:val="22"/>
          <w:u w:val="single"/>
        </w:rPr>
        <w:t>/</w:t>
      </w:r>
      <w:r>
        <w:rPr>
          <w:rFonts w:ascii="Times New Roman" w:hAnsi="Times New Roman" w:cs="Times New Roman"/>
          <w:szCs w:val="22"/>
        </w:rPr>
        <w:t>________</w:t>
      </w:r>
    </w:p>
    <w:p>
      <w:pPr>
        <w:snapToGrid w:val="0"/>
        <w:spacing w:line="440" w:lineRule="exact"/>
        <w:ind w:firstLine="420" w:firstLineChars="200"/>
        <w:rPr>
          <w:rFonts w:ascii="Times New Roman" w:hAnsi="Times New Roman"/>
        </w:rPr>
      </w:pPr>
      <w:r>
        <w:rPr>
          <w:rFonts w:hint="eastAsia" w:ascii="Times New Roman" w:hAnsi="Times New Roman"/>
        </w:rPr>
        <w:t>响应保证金的递交形式：银行转账/银行保函</w:t>
      </w:r>
    </w:p>
    <w:p>
      <w:pPr>
        <w:snapToGrid w:val="0"/>
        <w:spacing w:line="440" w:lineRule="exact"/>
        <w:ind w:firstLine="420" w:firstLineChars="200"/>
        <w:rPr>
          <w:rFonts w:ascii="Times New Roman" w:hAnsi="Times New Roman"/>
        </w:rPr>
      </w:pPr>
      <w:r>
        <w:rPr>
          <w:rFonts w:hint="eastAsia" w:ascii="Times New Roman" w:hAnsi="Times New Roman"/>
        </w:rPr>
        <w:t>递交账号：</w:t>
      </w:r>
      <w:r>
        <w:rPr>
          <w:rFonts w:ascii="Times New Roman" w:hAnsi="Times New Roman" w:cs="Times New Roman"/>
          <w:szCs w:val="22"/>
        </w:rPr>
        <w:t>______</w:t>
      </w:r>
      <w:r>
        <w:rPr>
          <w:rFonts w:hint="eastAsia" w:ascii="Times New Roman" w:hAnsi="Times New Roman" w:cs="Times New Roman"/>
          <w:szCs w:val="22"/>
          <w:u w:val="single"/>
        </w:rPr>
        <w:t>/</w:t>
      </w:r>
      <w:r>
        <w:rPr>
          <w:rFonts w:ascii="Times New Roman" w:hAnsi="Times New Roman" w:cs="Times New Roman"/>
          <w:szCs w:val="22"/>
        </w:rPr>
        <w:t>________</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rPr>
        <w:t>递交截止时间：</w:t>
      </w:r>
      <w:r>
        <w:rPr>
          <w:rFonts w:ascii="Times New Roman" w:hAnsi="Times New Roman" w:cs="Times New Roman"/>
          <w:szCs w:val="22"/>
        </w:rPr>
        <w:t>______</w:t>
      </w:r>
      <w:r>
        <w:rPr>
          <w:rFonts w:hint="eastAsia" w:ascii="Times New Roman" w:hAnsi="Times New Roman" w:cs="Times New Roman"/>
          <w:szCs w:val="22"/>
          <w:u w:val="single"/>
        </w:rPr>
        <w:t>/</w:t>
      </w:r>
      <w:r>
        <w:rPr>
          <w:rFonts w:ascii="Times New Roman" w:hAnsi="Times New Roman" w:cs="Times New Roman"/>
          <w:szCs w:val="22"/>
        </w:rPr>
        <w:t>________</w:t>
      </w:r>
    </w:p>
    <w:p>
      <w:pPr>
        <w:snapToGrid w:val="0"/>
        <w:spacing w:line="440" w:lineRule="exact"/>
        <w:ind w:firstLine="420" w:firstLineChars="200"/>
      </w:pPr>
      <w:r>
        <w:rPr>
          <w:rFonts w:hint="eastAsia" w:ascii="Times New Roman" w:hAnsi="Times New Roman"/>
        </w:rPr>
        <w:t>供应商</w:t>
      </w:r>
      <w:r>
        <w:rPr>
          <w:rFonts w:ascii="Times New Roman" w:hAnsi="Times New Roman" w:cs="Times New Roman"/>
          <w:szCs w:val="22"/>
        </w:rPr>
        <w:t>完成</w:t>
      </w:r>
      <w:r>
        <w:rPr>
          <w:rFonts w:hint="eastAsia" w:ascii="Times New Roman" w:hAnsi="Times New Roman"/>
        </w:rPr>
        <w:t>转账的银行账户名称应与供应商的单位名称一致。采用银行保函时，应由供应商开立基本账户的银行开具。</w:t>
      </w:r>
    </w:p>
    <w:p>
      <w:pPr>
        <w:pStyle w:val="4"/>
        <w:snapToGrid w:val="0"/>
        <w:spacing w:before="120" w:after="120" w:line="240" w:lineRule="auto"/>
        <w:ind w:firstLine="403"/>
        <w:rPr>
          <w:rFonts w:ascii="Times New Roman" w:hAnsi="Times New Roman" w:eastAsia="黑体" w:cs="Times New Roman"/>
          <w:bCs w:val="0"/>
          <w:sz w:val="22"/>
          <w:szCs w:val="15"/>
        </w:rPr>
      </w:pPr>
      <w:bookmarkStart w:id="41" w:name="_Toc161391281"/>
      <w:r>
        <w:rPr>
          <w:rFonts w:ascii="Times New Roman" w:hAnsi="Times New Roman" w:eastAsia="黑体" w:cs="Times New Roman"/>
          <w:bCs w:val="0"/>
          <w:sz w:val="22"/>
          <w:szCs w:val="15"/>
        </w:rPr>
        <w:t>发布公告的媒介</w:t>
      </w:r>
      <w:bookmarkEnd w:id="39"/>
      <w:bookmarkEnd w:id="40"/>
      <w:bookmarkEnd w:id="41"/>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本次采购公告在</w:t>
      </w:r>
      <w:r>
        <w:rPr>
          <w:rFonts w:hint="eastAsia" w:ascii="Times New Roman" w:hAnsi="Times New Roman" w:cs="Times New Roman"/>
          <w:szCs w:val="22"/>
          <w:u w:val="single"/>
        </w:rPr>
        <w:t>安徽安联高速公路有限公司网站</w:t>
      </w:r>
      <w:r>
        <w:rPr>
          <w:rFonts w:ascii="Times New Roman" w:hAnsi="Times New Roman" w:cs="Times New Roman"/>
          <w:szCs w:val="22"/>
          <w:u w:val="single"/>
        </w:rPr>
        <w:t>（网址</w:t>
      </w:r>
      <w:r>
        <w:rPr>
          <w:rFonts w:hint="eastAsia" w:ascii="Times New Roman" w:hAnsi="Times New Roman" w:cs="Times New Roman"/>
          <w:szCs w:val="22"/>
          <w:u w:val="single"/>
        </w:rPr>
        <w:t>：http://www.ahanlian.com/</w:t>
      </w:r>
      <w:r>
        <w:rPr>
          <w:rFonts w:ascii="Times New Roman" w:hAnsi="Times New Roman" w:cs="Times New Roman"/>
          <w:szCs w:val="22"/>
          <w:u w:val="single"/>
        </w:rPr>
        <w:t>）</w:t>
      </w:r>
      <w:r>
        <w:rPr>
          <w:rFonts w:ascii="Times New Roman" w:hAnsi="Times New Roman" w:cs="Times New Roman"/>
          <w:szCs w:val="22"/>
        </w:rPr>
        <w:t>上发布。</w:t>
      </w:r>
    </w:p>
    <w:p>
      <w:pPr>
        <w:pStyle w:val="4"/>
        <w:snapToGrid w:val="0"/>
        <w:spacing w:before="120" w:after="120" w:line="240" w:lineRule="auto"/>
        <w:ind w:firstLine="403"/>
        <w:rPr>
          <w:rFonts w:ascii="Times New Roman" w:hAnsi="Times New Roman" w:eastAsia="黑体" w:cs="Times New Roman"/>
          <w:bCs w:val="0"/>
          <w:sz w:val="22"/>
          <w:szCs w:val="15"/>
        </w:rPr>
      </w:pPr>
      <w:bookmarkStart w:id="42" w:name="_Toc20572_WPSOffice_Level2"/>
      <w:bookmarkStart w:id="43" w:name="_Toc8501"/>
      <w:bookmarkStart w:id="44" w:name="_Toc26829"/>
      <w:bookmarkStart w:id="45" w:name="_Toc14943_WPSOffice_Level2"/>
      <w:bookmarkStart w:id="46" w:name="_Toc161391282"/>
      <w:bookmarkStart w:id="47" w:name="_Toc525632592"/>
      <w:bookmarkStart w:id="48" w:name="_Toc321_WPSOffice_Level2"/>
      <w:bookmarkStart w:id="49" w:name="_Toc28571_WPSOffice_Level2"/>
      <w:r>
        <w:rPr>
          <w:rFonts w:ascii="Times New Roman" w:hAnsi="Times New Roman" w:eastAsia="黑体" w:cs="Times New Roman"/>
          <w:bCs w:val="0"/>
          <w:sz w:val="22"/>
          <w:szCs w:val="15"/>
        </w:rPr>
        <w:t>采购人联系方式</w:t>
      </w:r>
      <w:bookmarkEnd w:id="42"/>
      <w:bookmarkEnd w:id="43"/>
      <w:bookmarkEnd w:id="44"/>
      <w:bookmarkEnd w:id="45"/>
      <w:bookmarkEnd w:id="46"/>
      <w:bookmarkEnd w:id="47"/>
      <w:bookmarkEnd w:id="48"/>
      <w:bookmarkEnd w:id="49"/>
    </w:p>
    <w:p>
      <w:pPr>
        <w:spacing w:line="440" w:lineRule="exact"/>
        <w:ind w:left="567" w:leftChars="270"/>
        <w:rPr>
          <w:rFonts w:ascii="Times New Roman" w:hAnsi="Times New Roman"/>
        </w:rPr>
      </w:pPr>
      <w:r>
        <w:rPr>
          <w:rFonts w:hint="eastAsia" w:ascii="Times New Roman" w:hAnsi="Times New Roman"/>
        </w:rPr>
        <w:t>采购人：深圳市安之联置业有限公司</w:t>
      </w:r>
    </w:p>
    <w:p>
      <w:pPr>
        <w:spacing w:line="440" w:lineRule="exact"/>
        <w:ind w:left="567" w:leftChars="270"/>
        <w:rPr>
          <w:rFonts w:ascii="Times New Roman" w:hAnsi="Times New Roman"/>
        </w:rPr>
      </w:pPr>
      <w:r>
        <w:rPr>
          <w:rFonts w:hint="eastAsia" w:ascii="Times New Roman" w:hAnsi="Times New Roman"/>
        </w:rPr>
        <w:t>地址：深圳市光明区邦凯科技园B座深圳市安之联置业有限公司</w:t>
      </w:r>
    </w:p>
    <w:p>
      <w:pPr>
        <w:spacing w:line="440" w:lineRule="exact"/>
        <w:ind w:left="567" w:leftChars="270"/>
        <w:rPr>
          <w:rFonts w:ascii="Times New Roman" w:hAnsi="Times New Roman"/>
        </w:rPr>
      </w:pPr>
      <w:r>
        <w:rPr>
          <w:rFonts w:hint="eastAsia" w:ascii="Times New Roman" w:hAnsi="Times New Roman"/>
        </w:rPr>
        <w:t>邮政编码：518001</w:t>
      </w:r>
    </w:p>
    <w:p>
      <w:pPr>
        <w:spacing w:line="440" w:lineRule="exact"/>
        <w:ind w:left="567" w:leftChars="270"/>
        <w:rPr>
          <w:rFonts w:ascii="Times New Roman" w:hAnsi="Times New Roman"/>
        </w:rPr>
      </w:pPr>
      <w:r>
        <w:rPr>
          <w:rFonts w:hint="eastAsia" w:ascii="Times New Roman" w:hAnsi="Times New Roman"/>
        </w:rPr>
        <w:t>联系人：池工</w:t>
      </w:r>
    </w:p>
    <w:p>
      <w:pPr>
        <w:spacing w:line="440" w:lineRule="exact"/>
        <w:ind w:left="567" w:leftChars="270"/>
        <w:rPr>
          <w:rFonts w:ascii="Times New Roman" w:hAnsi="Times New Roman"/>
        </w:rPr>
      </w:pPr>
      <w:r>
        <w:rPr>
          <w:rFonts w:hint="eastAsia" w:ascii="Times New Roman" w:hAnsi="Times New Roman"/>
        </w:rPr>
        <w:t>电话：18235164228</w:t>
      </w:r>
    </w:p>
    <w:p>
      <w:pPr>
        <w:spacing w:line="440" w:lineRule="exact"/>
        <w:ind w:left="567" w:leftChars="270"/>
        <w:rPr>
          <w:rFonts w:ascii="Times New Roman" w:hAnsi="Times New Roman"/>
        </w:rPr>
      </w:pPr>
      <w:r>
        <w:rPr>
          <w:rFonts w:hint="eastAsia" w:ascii="Times New Roman" w:hAnsi="Times New Roman"/>
        </w:rPr>
        <w:t>电子邮箱：363017374@qq.com</w:t>
      </w:r>
    </w:p>
    <w:p>
      <w:pPr>
        <w:spacing w:line="400" w:lineRule="exact"/>
        <w:ind w:firstLine="420" w:firstLineChars="200"/>
        <w:rPr>
          <w:rFonts w:ascii="Times New Roman" w:hAnsi="Times New Roman"/>
        </w:rPr>
      </w:pPr>
    </w:p>
    <w:p>
      <w:pPr>
        <w:pStyle w:val="31"/>
        <w:spacing w:line="400" w:lineRule="exact"/>
        <w:jc w:val="center"/>
        <w:rPr>
          <w:rFonts w:hint="default" w:ascii="Times New Roman" w:hAnsi="Times New Roman" w:eastAsiaTheme="minorEastAsia" w:cstheme="minorBidi"/>
          <w:color w:val="auto"/>
          <w:kern w:val="2"/>
          <w:sz w:val="21"/>
          <w:szCs w:val="24"/>
        </w:rPr>
      </w:pPr>
    </w:p>
    <w:p>
      <w:pPr>
        <w:pStyle w:val="31"/>
        <w:spacing w:line="400" w:lineRule="exact"/>
        <w:jc w:val="right"/>
        <w:rPr>
          <w:rFonts w:hint="default" w:ascii="Times New Roman" w:hAnsi="Times New Roman" w:eastAsiaTheme="minorEastAsia" w:cstheme="minorBidi"/>
          <w:color w:val="auto"/>
          <w:kern w:val="2"/>
          <w:sz w:val="21"/>
          <w:szCs w:val="24"/>
        </w:rPr>
      </w:pPr>
    </w:p>
    <w:p>
      <w:pPr>
        <w:spacing w:line="400" w:lineRule="exact"/>
        <w:jc w:val="right"/>
        <w:rPr>
          <w:rFonts w:ascii="Times New Roman" w:hAnsi="Times New Roman"/>
        </w:rPr>
      </w:pPr>
      <w:r>
        <w:rPr>
          <w:rFonts w:hint="eastAsia" w:ascii="Times New Roman" w:hAnsi="Times New Roman"/>
        </w:rPr>
        <w:t xml:space="preserve">  2024年4月</w:t>
      </w:r>
      <w:r>
        <w:rPr>
          <w:rFonts w:hint="eastAsia" w:ascii="Times New Roman" w:hAnsi="Times New Roman"/>
          <w:lang w:val="en-US" w:eastAsia="zh-CN"/>
        </w:rPr>
        <w:t>3</w:t>
      </w:r>
      <w:r>
        <w:rPr>
          <w:rFonts w:hint="eastAsia" w:ascii="Times New Roman" w:hAnsi="Times New Roman"/>
        </w:rPr>
        <w:t>日</w:t>
      </w:r>
    </w:p>
    <w:p>
      <w:pPr>
        <w:pStyle w:val="2"/>
      </w:pPr>
    </w:p>
    <w:p>
      <w:pPr>
        <w:rPr>
          <w:rFonts w:ascii="Times New Roman" w:hAnsi="Times New Roman" w:cs="Times New Roman"/>
          <w:sz w:val="24"/>
          <w:szCs w:val="28"/>
        </w:rPr>
      </w:pPr>
      <w:r>
        <w:rPr>
          <w:rFonts w:ascii="Times New Roman" w:hAnsi="Times New Roman" w:cs="Times New Roman"/>
          <w:sz w:val="24"/>
          <w:szCs w:val="28"/>
        </w:rPr>
        <w:br w:type="page"/>
      </w:r>
    </w:p>
    <w:p>
      <w:pPr>
        <w:pStyle w:val="3"/>
        <w:numPr>
          <w:ilvl w:val="0"/>
          <w:numId w:val="0"/>
        </w:numPr>
        <w:spacing w:beforeLines="0" w:afterLines="0"/>
        <w:rPr>
          <w:rFonts w:ascii="Times New Roman" w:hAnsi="Times New Roman" w:eastAsia="宋体" w:cs="Times New Roman"/>
        </w:rPr>
      </w:pPr>
      <w:bookmarkStart w:id="50" w:name="_Toc161391283"/>
      <w:r>
        <w:rPr>
          <w:rFonts w:hint="eastAsia" w:ascii="Times New Roman" w:hAnsi="Times New Roman" w:eastAsia="宋体" w:cs="Times New Roman"/>
        </w:rPr>
        <w:t xml:space="preserve">第二章 </w:t>
      </w:r>
      <w:r>
        <w:rPr>
          <w:rFonts w:ascii="Times New Roman" w:hAnsi="Times New Roman" w:eastAsia="宋体" w:cs="Times New Roman"/>
        </w:rPr>
        <w:t>供应商须知</w:t>
      </w:r>
      <w:bookmarkEnd w:id="50"/>
    </w:p>
    <w:p>
      <w:pPr>
        <w:spacing w:line="440" w:lineRule="exact"/>
        <w:jc w:val="center"/>
        <w:outlineLvl w:val="1"/>
        <w:rPr>
          <w:rFonts w:ascii="Times New Roman" w:hAnsi="Times New Roman" w:eastAsia="黑体" w:cs="Times New Roman"/>
          <w:sz w:val="28"/>
          <w:szCs w:val="28"/>
        </w:rPr>
      </w:pPr>
      <w:bookmarkStart w:id="51" w:name="_Toc161391284"/>
      <w:bookmarkStart w:id="52" w:name="_Toc19501"/>
      <w:bookmarkStart w:id="53" w:name="_Toc55466811"/>
      <w:bookmarkStart w:id="54" w:name="_Toc16069"/>
      <w:bookmarkStart w:id="55" w:name="_Toc29381_WPSOffice_Level2"/>
      <w:bookmarkStart w:id="56" w:name="_Toc26656928"/>
      <w:bookmarkStart w:id="57" w:name="_Toc9067720"/>
      <w:bookmarkStart w:id="58" w:name="_Toc26656938"/>
      <w:bookmarkStart w:id="59" w:name="_Toc14201207"/>
      <w:r>
        <w:rPr>
          <w:rFonts w:ascii="Times New Roman" w:hAnsi="Times New Roman" w:eastAsia="黑体" w:cs="Times New Roman"/>
          <w:sz w:val="28"/>
          <w:szCs w:val="28"/>
        </w:rPr>
        <w:t>供应商须知前附表</w:t>
      </w:r>
      <w:bookmarkEnd w:id="51"/>
      <w:bookmarkEnd w:id="52"/>
      <w:bookmarkEnd w:id="53"/>
      <w:bookmarkEnd w:id="54"/>
      <w:bookmarkEnd w:id="55"/>
      <w:bookmarkEnd w:id="56"/>
    </w:p>
    <w:tbl>
      <w:tblPr>
        <w:tblStyle w:val="24"/>
        <w:tblpPr w:leftFromText="180" w:rightFromText="180" w:vertAnchor="text" w:horzAnchor="page" w:tblpX="1811" w:tblpY="49"/>
        <w:tblOverlap w:val="never"/>
        <w:tblW w:w="8978" w:type="dxa"/>
        <w:tblInd w:w="0" w:type="dxa"/>
        <w:tblLayout w:type="fixed"/>
        <w:tblCellMar>
          <w:top w:w="0" w:type="dxa"/>
          <w:left w:w="108" w:type="dxa"/>
          <w:bottom w:w="0" w:type="dxa"/>
          <w:right w:w="108" w:type="dxa"/>
        </w:tblCellMar>
      </w:tblPr>
      <w:tblGrid>
        <w:gridCol w:w="1004"/>
        <w:gridCol w:w="2587"/>
        <w:gridCol w:w="5387"/>
      </w:tblGrid>
      <w:tr>
        <w:tblPrEx>
          <w:tblCellMar>
            <w:top w:w="0" w:type="dxa"/>
            <w:left w:w="108" w:type="dxa"/>
            <w:bottom w:w="0" w:type="dxa"/>
            <w:right w:w="108" w:type="dxa"/>
          </w:tblCellMar>
        </w:tblPrEx>
        <w:trPr>
          <w:trHeight w:val="875" w:hRule="atLeast"/>
        </w:trPr>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Lines="50" w:beforeAutospacing="0" w:after="0" w:afterLines="50" w:afterAutospacing="0" w:line="480" w:lineRule="exact"/>
              <w:ind w:left="0" w:right="0"/>
              <w:jc w:val="center"/>
              <w:rPr>
                <w:rFonts w:ascii="Times New Roman" w:hAnsi="Times New Roman" w:eastAsia="宋体" w:cs="Times New Roman"/>
                <w:b/>
                <w:szCs w:val="21"/>
              </w:rPr>
            </w:pPr>
            <w:r>
              <w:rPr>
                <w:rFonts w:ascii="Times New Roman" w:hAnsi="Times New Roman" w:eastAsia="宋体" w:cs="Times New Roman"/>
                <w:b/>
                <w:szCs w:val="21"/>
              </w:rPr>
              <w:t>条款号</w:t>
            </w: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Lines="50" w:beforeAutospacing="0" w:after="0" w:afterLines="50" w:afterAutospacing="0" w:line="480" w:lineRule="exact"/>
              <w:ind w:left="0" w:right="0"/>
              <w:jc w:val="center"/>
              <w:rPr>
                <w:rFonts w:ascii="Times New Roman" w:hAnsi="Times New Roman" w:eastAsia="宋体" w:cs="Times New Roman"/>
                <w:b/>
                <w:szCs w:val="21"/>
              </w:rPr>
            </w:pPr>
            <w:r>
              <w:rPr>
                <w:rFonts w:ascii="Times New Roman" w:hAnsi="Times New Roman" w:eastAsia="宋体" w:cs="Times New Roman"/>
                <w:b/>
                <w:szCs w:val="21"/>
              </w:rPr>
              <w:t>条  款  名  称</w:t>
            </w:r>
          </w:p>
        </w:tc>
        <w:tc>
          <w:tcPr>
            <w:tcW w:w="53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Lines="50" w:beforeAutospacing="0" w:after="0" w:afterLines="50" w:afterAutospacing="0" w:line="480" w:lineRule="exact"/>
              <w:ind w:left="0" w:right="0"/>
              <w:jc w:val="center"/>
              <w:rPr>
                <w:rFonts w:ascii="Times New Roman" w:hAnsi="Times New Roman" w:eastAsia="宋体" w:cs="Times New Roman"/>
                <w:b/>
                <w:szCs w:val="21"/>
              </w:rPr>
            </w:pPr>
            <w:r>
              <w:rPr>
                <w:rFonts w:ascii="Times New Roman" w:hAnsi="Times New Roman" w:eastAsia="宋体" w:cs="Times New Roman"/>
                <w:b/>
                <w:szCs w:val="21"/>
              </w:rPr>
              <w:t>编  列  内  容</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1.1</w:t>
            </w: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ascii="Times New Roman" w:hAnsi="Times New Roman" w:eastAsia="宋体" w:cs="Times New Roman"/>
                <w:szCs w:val="21"/>
              </w:rPr>
              <w:t>质量要求</w:t>
            </w:r>
          </w:p>
        </w:tc>
        <w:tc>
          <w:tcPr>
            <w:tcW w:w="53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left"/>
              <w:rPr>
                <w:rFonts w:ascii="Times New Roman" w:hAnsi="Times New Roman" w:eastAsia="宋体" w:cs="Times New Roman"/>
                <w:kern w:val="0"/>
                <w:szCs w:val="21"/>
              </w:rPr>
            </w:pPr>
            <w:r>
              <w:rPr>
                <w:rFonts w:ascii="仿宋_GB2312" w:hAnsi="仿宋_GB2312" w:eastAsia="仿宋_GB2312" w:cs="仿宋_GB2312"/>
                <w:kern w:val="0"/>
                <w:szCs w:val="21"/>
              </w:rPr>
              <w:t>按合同约定保证服务质量</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hint="eastAsia" w:ascii="Times New Roman" w:hAnsi="Times New Roman" w:eastAsia="宋体" w:cs="Times New Roman"/>
                <w:szCs w:val="21"/>
              </w:rPr>
              <w:t>1.1.2</w:t>
            </w: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hint="eastAsia" w:ascii="Times New Roman" w:hAnsi="Times New Roman" w:eastAsia="宋体" w:cs="Times New Roman"/>
                <w:szCs w:val="21"/>
              </w:rPr>
              <w:t>安全目标</w:t>
            </w:r>
          </w:p>
        </w:tc>
        <w:tc>
          <w:tcPr>
            <w:tcW w:w="53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left"/>
              <w:rPr>
                <w:rFonts w:ascii="Times New Roman" w:hAnsi="Times New Roman" w:eastAsia="宋体" w:cs="Times New Roman"/>
                <w:kern w:val="0"/>
                <w:szCs w:val="21"/>
              </w:rPr>
            </w:pPr>
            <w:r>
              <w:rPr>
                <w:rFonts w:ascii="仿宋_GB2312" w:hAnsi="仿宋_GB2312" w:eastAsia="仿宋_GB2312" w:cs="仿宋_GB2312"/>
                <w:kern w:val="0"/>
                <w:szCs w:val="21"/>
              </w:rPr>
              <w:t>按合同约定保证</w:t>
            </w:r>
            <w:r>
              <w:rPr>
                <w:rFonts w:hint="eastAsia" w:ascii="仿宋_GB2312" w:hAnsi="仿宋_GB2312" w:eastAsia="仿宋_GB2312" w:cs="仿宋_GB2312"/>
                <w:kern w:val="0"/>
                <w:szCs w:val="21"/>
              </w:rPr>
              <w:t>安全目标</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hint="eastAsia" w:ascii="Times New Roman" w:hAnsi="Times New Roman" w:eastAsia="宋体" w:cs="Times New Roman"/>
                <w:szCs w:val="21"/>
              </w:rPr>
              <w:t>1.2.2</w:t>
            </w: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hint="eastAsia" w:ascii="Times New Roman" w:hAnsi="Times New Roman" w:eastAsia="宋体" w:cs="Times New Roman"/>
                <w:szCs w:val="21"/>
              </w:rPr>
              <w:t>供应商其他资格要求</w:t>
            </w:r>
          </w:p>
        </w:tc>
        <w:tc>
          <w:tcPr>
            <w:tcW w:w="53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left"/>
              <w:rPr>
                <w:rFonts w:ascii="Times New Roman" w:hAnsi="Times New Roman" w:eastAsia="宋体" w:cs="Times New Roman"/>
                <w:kern w:val="0"/>
                <w:szCs w:val="21"/>
              </w:rPr>
            </w:pPr>
            <w:r>
              <w:rPr>
                <w:rFonts w:hint="eastAsia" w:ascii="仿宋_GB2312" w:hAnsi="仿宋_GB2312" w:eastAsia="仿宋_GB2312" w:cs="仿宋_GB2312"/>
                <w:kern w:val="0"/>
                <w:szCs w:val="21"/>
              </w:rPr>
              <w:t>无</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hint="eastAsia" w:ascii="Times New Roman" w:hAnsi="Times New Roman" w:eastAsia="宋体" w:cs="Times New Roman"/>
                <w:szCs w:val="21"/>
              </w:rPr>
              <w:t>3.1</w:t>
            </w: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hint="eastAsia" w:ascii="Times New Roman" w:hAnsi="Times New Roman" w:eastAsia="宋体" w:cs="Times New Roman"/>
                <w:szCs w:val="21"/>
              </w:rPr>
              <w:t>响应文件其他材料要求</w:t>
            </w:r>
          </w:p>
        </w:tc>
        <w:tc>
          <w:tcPr>
            <w:tcW w:w="53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left"/>
              <w:rPr>
                <w:rFonts w:ascii="Times New Roman" w:hAnsi="Times New Roman" w:eastAsia="宋体" w:cs="Times New Roman"/>
                <w:kern w:val="0"/>
                <w:szCs w:val="21"/>
              </w:rPr>
            </w:pPr>
            <w:r>
              <w:rPr>
                <w:rFonts w:hint="eastAsia" w:ascii="仿宋_GB2312" w:hAnsi="仿宋_GB2312" w:eastAsia="仿宋_GB2312" w:cs="仿宋_GB2312"/>
                <w:kern w:val="0"/>
                <w:szCs w:val="21"/>
              </w:rPr>
              <w:t>见第六章-响应文件格式要求</w:t>
            </w:r>
          </w:p>
        </w:tc>
      </w:tr>
      <w:tr>
        <w:tblPrEx>
          <w:tblCellMar>
            <w:top w:w="0" w:type="dxa"/>
            <w:left w:w="108" w:type="dxa"/>
            <w:bottom w:w="0" w:type="dxa"/>
            <w:right w:w="108" w:type="dxa"/>
          </w:tblCellMar>
        </w:tblPrEx>
        <w:trPr>
          <w:trHeight w:val="1057" w:hRule="atLeast"/>
        </w:trPr>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ascii="Times New Roman" w:hAnsi="Times New Roman" w:eastAsia="宋体" w:cs="Times New Roman"/>
                <w:szCs w:val="21"/>
              </w:rPr>
              <w:t>3.2.</w:t>
            </w:r>
            <w:r>
              <w:rPr>
                <w:rFonts w:hint="eastAsia" w:ascii="Times New Roman" w:hAnsi="Times New Roman" w:eastAsia="宋体" w:cs="Times New Roman"/>
                <w:szCs w:val="21"/>
              </w:rPr>
              <w:t>4</w:t>
            </w: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ascii="Times New Roman" w:hAnsi="Times New Roman" w:eastAsia="宋体" w:cs="Times New Roman"/>
                <w:szCs w:val="21"/>
              </w:rPr>
              <w:t>报价方式</w:t>
            </w:r>
          </w:p>
        </w:tc>
        <w:tc>
          <w:tcPr>
            <w:tcW w:w="53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单价</w:t>
            </w:r>
          </w:p>
          <w:p>
            <w:pPr>
              <w:keepNext w:val="0"/>
              <w:keepLines w:val="0"/>
              <w:suppressLineNumbers w:val="0"/>
              <w:spacing w:before="0" w:beforeAutospacing="0" w:after="0" w:afterAutospacing="0" w:line="480" w:lineRule="exact"/>
              <w:ind w:left="0" w:right="0"/>
              <w:rPr>
                <w:rFonts w:ascii="Times New Roman" w:hAnsi="Times New Roman" w:eastAsia="宋体" w:cs="Times New Roman"/>
                <w:szCs w:val="21"/>
              </w:rPr>
            </w:pPr>
            <w:r>
              <w:rPr>
                <w:rFonts w:hint="eastAsia" w:ascii="Times New Roman" w:hAnsi="Times New Roman" w:eastAsia="宋体" w:cs="Times New Roman"/>
                <w:szCs w:val="21"/>
              </w:rPr>
              <w:sym w:font="Wingdings 2" w:char="0052"/>
            </w:r>
            <w:r>
              <w:rPr>
                <w:rFonts w:ascii="Times New Roman" w:hAnsi="Times New Roman" w:eastAsia="宋体" w:cs="Times New Roman"/>
                <w:szCs w:val="21"/>
              </w:rPr>
              <w:t>总价</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ascii="Times New Roman" w:hAnsi="Times New Roman" w:eastAsia="宋体" w:cs="Times New Roman"/>
                <w:szCs w:val="21"/>
              </w:rPr>
              <w:t>3.2.</w:t>
            </w:r>
            <w:r>
              <w:rPr>
                <w:rFonts w:hint="eastAsia" w:ascii="Times New Roman" w:hAnsi="Times New Roman" w:eastAsia="宋体" w:cs="Times New Roman"/>
                <w:szCs w:val="21"/>
              </w:rPr>
              <w:t>5</w:t>
            </w: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ascii="Times New Roman" w:hAnsi="Times New Roman" w:eastAsia="宋体" w:cs="Times New Roman"/>
                <w:szCs w:val="21"/>
              </w:rPr>
              <w:t>报价的其他要求</w:t>
            </w:r>
          </w:p>
        </w:tc>
        <w:tc>
          <w:tcPr>
            <w:tcW w:w="53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ascii="Times New Roman" w:hAnsi="Times New Roman" w:eastAsia="宋体" w:cs="Times New Roman"/>
                <w:szCs w:val="21"/>
              </w:rPr>
            </w:pPr>
            <w:r>
              <w:rPr>
                <w:rFonts w:hint="eastAsia" w:ascii="仿宋_GB2312" w:hAnsi="仿宋_GB2312" w:eastAsia="仿宋_GB2312" w:cs="仿宋_GB2312"/>
                <w:kern w:val="0"/>
                <w:szCs w:val="21"/>
              </w:rPr>
              <w:t>不得超过最高限价，另需标明增值税税率及税额、不含税价</w:t>
            </w:r>
          </w:p>
        </w:tc>
      </w:tr>
      <w:tr>
        <w:tblPrEx>
          <w:tblCellMar>
            <w:top w:w="0" w:type="dxa"/>
            <w:left w:w="108" w:type="dxa"/>
            <w:bottom w:w="0" w:type="dxa"/>
            <w:right w:w="108" w:type="dxa"/>
          </w:tblCellMar>
        </w:tblPrEx>
        <w:trPr>
          <w:trHeight w:val="1600" w:hRule="atLeast"/>
        </w:trPr>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ascii="Times New Roman" w:hAnsi="Times New Roman" w:eastAsia="宋体" w:cs="Times New Roman"/>
                <w:szCs w:val="21"/>
              </w:rPr>
              <w:t>3.4.4</w:t>
            </w:r>
            <w:r>
              <w:rPr>
                <w:rFonts w:hint="eastAsia" w:ascii="Times New Roman" w:hAnsi="Times New Roman" w:eastAsia="宋体" w:cs="Times New Roman"/>
                <w:szCs w:val="21"/>
              </w:rPr>
              <w:t>（4）</w:t>
            </w: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ascii="Times New Roman" w:hAnsi="Times New Roman" w:cs="Times New Roman"/>
              </w:rPr>
              <w:t>其他不予退还响应保证金的情形</w:t>
            </w:r>
          </w:p>
        </w:tc>
        <w:tc>
          <w:tcPr>
            <w:tcW w:w="53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ascii="Times New Roman" w:hAnsi="Times New Roman" w:eastAsia="宋体" w:cs="Times New Roman"/>
                <w:szCs w:val="21"/>
              </w:rPr>
            </w:pPr>
            <w:r>
              <w:rPr>
                <w:rFonts w:hint="eastAsia" w:ascii="Times New Roman" w:hAnsi="Times New Roman" w:eastAsia="宋体" w:cs="Times New Roman"/>
                <w:szCs w:val="21"/>
              </w:rPr>
              <w:t>/</w:t>
            </w:r>
          </w:p>
        </w:tc>
      </w:tr>
      <w:tr>
        <w:tblPrEx>
          <w:tblCellMar>
            <w:top w:w="0" w:type="dxa"/>
            <w:left w:w="108" w:type="dxa"/>
            <w:bottom w:w="0" w:type="dxa"/>
            <w:right w:w="108" w:type="dxa"/>
          </w:tblCellMar>
        </w:tblPrEx>
        <w:trPr>
          <w:trHeight w:val="1574" w:hRule="atLeast"/>
        </w:trPr>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hint="eastAsia" w:ascii="Times New Roman" w:hAnsi="Times New Roman" w:eastAsia="宋体" w:cs="Times New Roman"/>
                <w:szCs w:val="21"/>
              </w:rPr>
              <w:t>3.6.3（2）</w:t>
            </w: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cs="Times New Roman"/>
              </w:rPr>
            </w:pPr>
            <w:r>
              <w:rPr>
                <w:rFonts w:hint="eastAsia" w:ascii="Times New Roman" w:hAnsi="Times New Roman" w:cs="Times New Roman"/>
              </w:rPr>
              <w:t>响应文件正副本份数</w:t>
            </w:r>
          </w:p>
        </w:tc>
        <w:tc>
          <w:tcPr>
            <w:tcW w:w="53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ascii="Times New Roman" w:hAnsi="Times New Roman" w:eastAsia="宋体" w:cs="Times New Roman"/>
                <w:szCs w:val="21"/>
                <w:u w:val="single"/>
              </w:rPr>
            </w:pPr>
            <w:r>
              <w:rPr>
                <w:rFonts w:hint="eastAsia" w:ascii="Times New Roman" w:hAnsi="Times New Roman" w:eastAsia="宋体" w:cs="Times New Roman"/>
                <w:szCs w:val="21"/>
              </w:rPr>
              <w:t>2份（其中正本1份，副本1份），正本和副本的封面右上角上应清楚地标记“正本”或“副本”的字样。当副本和正本不一致时，以正本文件为准。同时提供响应文件盖章扫描件电子版（U盘）一份。</w:t>
            </w:r>
          </w:p>
        </w:tc>
      </w:tr>
      <w:tr>
        <w:tblPrEx>
          <w:tblCellMar>
            <w:top w:w="0" w:type="dxa"/>
            <w:left w:w="108" w:type="dxa"/>
            <w:bottom w:w="0" w:type="dxa"/>
            <w:right w:w="108" w:type="dxa"/>
          </w:tblCellMar>
        </w:tblPrEx>
        <w:trPr>
          <w:trHeight w:val="1057" w:hRule="atLeast"/>
        </w:trPr>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hint="eastAsia" w:ascii="Times New Roman" w:hAnsi="Times New Roman" w:eastAsia="宋体" w:cs="Times New Roman"/>
                <w:szCs w:val="21"/>
              </w:rPr>
              <w:t>5.2.1（3）</w:t>
            </w: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hint="eastAsia" w:ascii="Times New Roman" w:hAnsi="Times New Roman" w:eastAsia="宋体" w:cs="Times New Roman"/>
                <w:szCs w:val="21"/>
              </w:rPr>
              <w:t>启封公布的其他内容</w:t>
            </w:r>
          </w:p>
        </w:tc>
        <w:tc>
          <w:tcPr>
            <w:tcW w:w="53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ascii="Times New Roman" w:hAnsi="Times New Roman" w:eastAsia="宋体" w:cs="Times New Roman"/>
                <w:szCs w:val="21"/>
              </w:rPr>
            </w:pPr>
            <w:r>
              <w:rPr>
                <w:rFonts w:hint="eastAsia" w:ascii="仿宋_GB2312" w:hAnsi="仿宋_GB2312" w:eastAsia="仿宋_GB2312" w:cs="仿宋_GB2312"/>
                <w:szCs w:val="21"/>
              </w:rPr>
              <w:t>启封公布不要求其他内容</w:t>
            </w:r>
          </w:p>
        </w:tc>
      </w:tr>
      <w:tr>
        <w:tblPrEx>
          <w:tblCellMar>
            <w:top w:w="0" w:type="dxa"/>
            <w:left w:w="108" w:type="dxa"/>
            <w:bottom w:w="0" w:type="dxa"/>
            <w:right w:w="108" w:type="dxa"/>
          </w:tblCellMar>
        </w:tblPrEx>
        <w:trPr>
          <w:trHeight w:val="1057" w:hRule="atLeast"/>
        </w:trPr>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hint="eastAsia" w:ascii="Times New Roman" w:hAnsi="Times New Roman" w:eastAsia="宋体" w:cs="Times New Roman"/>
                <w:szCs w:val="21"/>
              </w:rPr>
              <w:t>6.2.3（4）</w:t>
            </w: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hint="eastAsia" w:ascii="Times New Roman" w:hAnsi="Times New Roman" w:eastAsia="宋体" w:cs="Times New Roman"/>
                <w:szCs w:val="21"/>
              </w:rPr>
              <w:t>其他不予计入评审基准价计算的情形</w:t>
            </w:r>
          </w:p>
        </w:tc>
        <w:tc>
          <w:tcPr>
            <w:tcW w:w="53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80" w:lineRule="exact"/>
              <w:ind w:left="0" w:right="0"/>
              <w:rPr>
                <w:rFonts w:ascii="Times New Roman" w:hAnsi="Times New Roman" w:eastAsia="宋体" w:cs="Times New Roman"/>
                <w:szCs w:val="21"/>
              </w:rPr>
            </w:pPr>
            <w:r>
              <w:rPr>
                <w:rFonts w:ascii="Times New Roman" w:hAnsi="Times New Roman" w:eastAsia="宋体" w:cs="Times New Roman"/>
                <w:szCs w:val="21"/>
              </w:rPr>
              <w:t>无</w:t>
            </w:r>
          </w:p>
        </w:tc>
      </w:tr>
      <w:tr>
        <w:tblPrEx>
          <w:tblCellMar>
            <w:top w:w="0" w:type="dxa"/>
            <w:left w:w="108" w:type="dxa"/>
            <w:bottom w:w="0" w:type="dxa"/>
            <w:right w:w="108" w:type="dxa"/>
          </w:tblCellMar>
        </w:tblPrEx>
        <w:trPr>
          <w:trHeight w:val="1057" w:hRule="atLeast"/>
        </w:trPr>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ascii="Times New Roman" w:hAnsi="Times New Roman" w:eastAsia="宋体" w:cs="Times New Roman"/>
                <w:szCs w:val="21"/>
              </w:rPr>
              <w:t>7.4.1</w:t>
            </w: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ascii="Times New Roman" w:hAnsi="Times New Roman" w:eastAsia="宋体" w:cs="Times New Roman"/>
                <w:szCs w:val="21"/>
              </w:rPr>
              <w:t>履约保证金</w:t>
            </w:r>
          </w:p>
        </w:tc>
        <w:tc>
          <w:tcPr>
            <w:tcW w:w="53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80" w:lineRule="exact"/>
              <w:ind w:left="0" w:right="0"/>
              <w:rPr>
                <w:rFonts w:ascii="Times New Roman" w:hAnsi="Times New Roman" w:eastAsia="宋体" w:cs="Times New Roman"/>
                <w:szCs w:val="21"/>
              </w:rPr>
            </w:pPr>
            <w:r>
              <w:rPr>
                <w:rFonts w:ascii="Times New Roman" w:hAnsi="Times New Roman" w:eastAsia="宋体" w:cs="Times New Roman"/>
                <w:szCs w:val="21"/>
              </w:rPr>
              <w:t xml:space="preserve">金额： </w:t>
            </w:r>
            <w:r>
              <w:rPr>
                <w:rFonts w:hint="eastAsia" w:ascii="Times New Roman" w:hAnsi="Times New Roman" w:eastAsia="宋体" w:cs="Times New Roman"/>
                <w:szCs w:val="21"/>
              </w:rPr>
              <w:t>/</w:t>
            </w:r>
          </w:p>
          <w:p>
            <w:pPr>
              <w:keepNext w:val="0"/>
              <w:keepLines w:val="0"/>
              <w:suppressLineNumbers w:val="0"/>
              <w:snapToGrid w:val="0"/>
              <w:spacing w:before="0" w:beforeAutospacing="0" w:after="0" w:afterAutospacing="0" w:line="480" w:lineRule="exact"/>
              <w:ind w:left="0" w:right="0"/>
              <w:rPr>
                <w:rFonts w:ascii="Times New Roman" w:hAnsi="Times New Roman" w:eastAsia="宋体" w:cs="Times New Roman"/>
                <w:szCs w:val="21"/>
              </w:rPr>
            </w:pPr>
            <w:r>
              <w:rPr>
                <w:rFonts w:ascii="Times New Roman" w:hAnsi="Times New Roman" w:eastAsia="宋体" w:cs="Times New Roman"/>
                <w:szCs w:val="21"/>
              </w:rPr>
              <w:t>形式：</w:t>
            </w:r>
            <w:r>
              <w:rPr>
                <w:rFonts w:hint="eastAsia" w:ascii="Times New Roman" w:hAnsi="Times New Roman" w:eastAsia="宋体" w:cs="Times New Roman"/>
                <w:szCs w:val="21"/>
              </w:rPr>
              <w:t>/</w:t>
            </w:r>
          </w:p>
        </w:tc>
      </w:tr>
      <w:tr>
        <w:tblPrEx>
          <w:tblCellMar>
            <w:top w:w="0" w:type="dxa"/>
            <w:left w:w="108" w:type="dxa"/>
            <w:bottom w:w="0" w:type="dxa"/>
            <w:right w:w="108" w:type="dxa"/>
          </w:tblCellMar>
        </w:tblPrEx>
        <w:trPr>
          <w:trHeight w:val="1057" w:hRule="atLeast"/>
        </w:trPr>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hint="eastAsia" w:ascii="Times New Roman" w:hAnsi="Times New Roman" w:eastAsia="宋体" w:cs="Times New Roman"/>
                <w:szCs w:val="21"/>
              </w:rPr>
              <w:t>7.4.3</w:t>
            </w: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ascii="Times New Roman" w:hAnsi="Times New Roman" w:eastAsia="宋体" w:cs="Times New Roman"/>
                <w:szCs w:val="21"/>
              </w:rPr>
              <w:t>履约保证金</w:t>
            </w:r>
            <w:r>
              <w:rPr>
                <w:rFonts w:hint="eastAsia" w:ascii="Times New Roman" w:hAnsi="Times New Roman" w:eastAsia="宋体" w:cs="Times New Roman"/>
                <w:szCs w:val="21"/>
              </w:rPr>
              <w:t>的退还</w:t>
            </w:r>
          </w:p>
        </w:tc>
        <w:tc>
          <w:tcPr>
            <w:tcW w:w="53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80" w:lineRule="exact"/>
              <w:ind w:left="0" w:right="0"/>
              <w:rPr>
                <w:rFonts w:ascii="Times New Roman" w:hAnsi="Times New Roman" w:eastAsia="宋体" w:cs="Times New Roman"/>
                <w:szCs w:val="21"/>
              </w:rPr>
            </w:pPr>
            <w:r>
              <w:rPr>
                <w:rFonts w:hint="eastAsia" w:ascii="Times New Roman" w:hAnsi="Times New Roman" w:eastAsia="宋体" w:cs="Times New Roman"/>
                <w:szCs w:val="21"/>
              </w:rPr>
              <w:t>/</w:t>
            </w:r>
          </w:p>
        </w:tc>
      </w:tr>
      <w:tr>
        <w:tblPrEx>
          <w:tblCellMar>
            <w:top w:w="0" w:type="dxa"/>
            <w:left w:w="108" w:type="dxa"/>
            <w:bottom w:w="0" w:type="dxa"/>
            <w:right w:w="108" w:type="dxa"/>
          </w:tblCellMar>
        </w:tblPrEx>
        <w:trPr>
          <w:trHeight w:val="538" w:hRule="atLeast"/>
        </w:trPr>
        <w:tc>
          <w:tcPr>
            <w:tcW w:w="897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80" w:lineRule="exact"/>
              <w:ind w:left="0" w:right="0"/>
              <w:rPr>
                <w:rFonts w:ascii="Times New Roman" w:hAnsi="Times New Roman" w:eastAsia="宋体" w:cs="Times New Roman"/>
                <w:szCs w:val="21"/>
              </w:rPr>
            </w:pPr>
            <w:r>
              <w:rPr>
                <w:rFonts w:hint="eastAsia" w:ascii="Times New Roman" w:hAnsi="Times New Roman" w:eastAsia="宋体" w:cs="Times New Roman"/>
                <w:szCs w:val="21"/>
              </w:rPr>
              <w:t>10</w:t>
            </w:r>
            <w:r>
              <w:rPr>
                <w:rFonts w:ascii="Times New Roman" w:hAnsi="Times New Roman" w:eastAsia="宋体" w:cs="Times New Roman"/>
                <w:szCs w:val="21"/>
              </w:rPr>
              <w:t>需要补充的其他内容</w:t>
            </w:r>
          </w:p>
        </w:tc>
      </w:tr>
      <w:tr>
        <w:tblPrEx>
          <w:tblCellMar>
            <w:top w:w="0" w:type="dxa"/>
            <w:left w:w="108" w:type="dxa"/>
            <w:bottom w:w="0" w:type="dxa"/>
            <w:right w:w="108" w:type="dxa"/>
          </w:tblCellMar>
        </w:tblPrEx>
        <w:trPr>
          <w:trHeight w:val="584" w:hRule="atLeast"/>
        </w:trPr>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hint="eastAsia" w:ascii="Times New Roman" w:hAnsi="Times New Roman" w:eastAsia="宋体" w:cs="Times New Roman"/>
                <w:szCs w:val="21"/>
              </w:rPr>
              <w:t>10.</w:t>
            </w:r>
            <w:r>
              <w:rPr>
                <w:rFonts w:ascii="Times New Roman" w:hAnsi="Times New Roman" w:eastAsia="宋体" w:cs="Times New Roman"/>
                <w:szCs w:val="21"/>
              </w:rPr>
              <w:t>1</w:t>
            </w: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宋体" w:cs="Times New Roman"/>
                <w:szCs w:val="21"/>
              </w:rPr>
            </w:pPr>
            <w:r>
              <w:rPr>
                <w:rFonts w:hint="eastAsia" w:ascii="仿宋_GB2312" w:hAnsi="仿宋_GB2312" w:eastAsia="仿宋_GB2312" w:cs="仿宋_GB2312"/>
                <w:szCs w:val="21"/>
              </w:rPr>
              <w:t>需要补充的其他内容</w:t>
            </w:r>
          </w:p>
        </w:tc>
        <w:tc>
          <w:tcPr>
            <w:tcW w:w="53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rPr>
                <w:rFonts w:ascii="Times New Roman" w:hAnsi="Times New Roman" w:eastAsia="宋体" w:cs="Times New Roman"/>
                <w:szCs w:val="21"/>
              </w:rPr>
            </w:pPr>
            <w:r>
              <w:rPr>
                <w:rFonts w:hint="eastAsia" w:ascii="仿宋_GB2312" w:hAnsi="仿宋_GB2312" w:eastAsia="仿宋_GB2312" w:cs="仿宋_GB2312"/>
                <w:szCs w:val="21"/>
              </w:rPr>
              <w:t>当各响应人投标报价增值税税率不一致时。以不含税金额作为评审依据。</w:t>
            </w:r>
          </w:p>
        </w:tc>
      </w:tr>
    </w:tbl>
    <w:p>
      <w:pPr>
        <w:rPr>
          <w:rFonts w:ascii="Times New Roman" w:hAnsi="Times New Roman" w:cs="Times New Roman"/>
          <w:szCs w:val="21"/>
        </w:rPr>
      </w:pPr>
      <w:r>
        <w:rPr>
          <w:rFonts w:hint="eastAsia" w:ascii="Times New Roman" w:hAnsi="Times New Roman" w:cs="Times New Roman"/>
          <w:szCs w:val="21"/>
        </w:rPr>
        <w:t>注：</w:t>
      </w:r>
    </w:p>
    <w:p>
      <w:pPr>
        <w:rPr>
          <w:rFonts w:ascii="Times New Roman" w:hAnsi="Times New Roman" w:cs="Times New Roman"/>
          <w:szCs w:val="21"/>
        </w:rPr>
      </w:pPr>
      <w:r>
        <w:rPr>
          <w:rFonts w:hint="eastAsia" w:ascii="Times New Roman" w:hAnsi="Times New Roman" w:cs="Times New Roman"/>
          <w:szCs w:val="21"/>
        </w:rPr>
        <w:t>1、供应商须知正文</w:t>
      </w:r>
      <w:r>
        <w:rPr>
          <w:rFonts w:ascii="Times New Roman" w:hAnsi="Times New Roman" w:cs="Times New Roman"/>
          <w:szCs w:val="21"/>
        </w:rPr>
        <w:t>与前附表</w:t>
      </w:r>
      <w:r>
        <w:rPr>
          <w:rFonts w:hint="eastAsia" w:ascii="Times New Roman" w:hAnsi="Times New Roman" w:cs="Times New Roman"/>
          <w:szCs w:val="21"/>
        </w:rPr>
        <w:t>内容</w:t>
      </w:r>
      <w:r>
        <w:rPr>
          <w:rFonts w:ascii="Times New Roman" w:hAnsi="Times New Roman" w:cs="Times New Roman"/>
          <w:szCs w:val="21"/>
        </w:rPr>
        <w:t>不一致</w:t>
      </w:r>
      <w:r>
        <w:rPr>
          <w:rFonts w:hint="eastAsia" w:ascii="Times New Roman" w:hAnsi="Times New Roman" w:cs="Times New Roman"/>
          <w:szCs w:val="21"/>
        </w:rPr>
        <w:t>时</w:t>
      </w:r>
      <w:r>
        <w:rPr>
          <w:rFonts w:ascii="Times New Roman" w:hAnsi="Times New Roman" w:cs="Times New Roman"/>
          <w:szCs w:val="21"/>
        </w:rPr>
        <w:t>，以供应商</w:t>
      </w:r>
      <w:r>
        <w:rPr>
          <w:rFonts w:hint="eastAsia" w:ascii="Times New Roman" w:hAnsi="Times New Roman" w:cs="Times New Roman"/>
          <w:szCs w:val="21"/>
        </w:rPr>
        <w:t>须知</w:t>
      </w:r>
      <w:r>
        <w:rPr>
          <w:rFonts w:ascii="Times New Roman" w:hAnsi="Times New Roman" w:cs="Times New Roman"/>
          <w:szCs w:val="21"/>
        </w:rPr>
        <w:t>前附表</w:t>
      </w:r>
      <w:r>
        <w:rPr>
          <w:rFonts w:hint="eastAsia" w:ascii="Times New Roman" w:hAnsi="Times New Roman" w:cs="Times New Roman"/>
          <w:szCs w:val="21"/>
        </w:rPr>
        <w:t>的</w:t>
      </w:r>
      <w:r>
        <w:rPr>
          <w:rFonts w:ascii="Times New Roman" w:hAnsi="Times New Roman" w:cs="Times New Roman"/>
          <w:szCs w:val="21"/>
        </w:rPr>
        <w:t>内容为准</w:t>
      </w:r>
      <w:r>
        <w:rPr>
          <w:rFonts w:hint="eastAsia" w:ascii="Times New Roman" w:hAnsi="Times New Roman" w:cs="Times New Roman"/>
          <w:szCs w:val="21"/>
        </w:rPr>
        <w:t>。相应条款无相关要求的在前附表中打“/”。</w:t>
      </w:r>
    </w:p>
    <w:p>
      <w:pPr>
        <w:pStyle w:val="2"/>
      </w:pPr>
      <w:r>
        <w:rPr>
          <w:rFonts w:hint="eastAsia" w:ascii="Times New Roman" w:hAnsi="Times New Roman"/>
          <w:szCs w:val="21"/>
        </w:rPr>
        <w:t>2、供应商须知正文</w:t>
      </w:r>
      <w:r>
        <w:rPr>
          <w:rFonts w:ascii="Times New Roman" w:hAnsi="Times New Roman"/>
          <w:szCs w:val="21"/>
        </w:rPr>
        <w:t>与前附表</w:t>
      </w:r>
      <w:r>
        <w:rPr>
          <w:rFonts w:hint="eastAsia" w:ascii="Times New Roman" w:hAnsi="Times New Roman"/>
          <w:szCs w:val="21"/>
        </w:rPr>
        <w:t>内容</w:t>
      </w:r>
      <w:r>
        <w:rPr>
          <w:rFonts w:ascii="Times New Roman" w:hAnsi="Times New Roman"/>
          <w:szCs w:val="21"/>
        </w:rPr>
        <w:t>不一致</w:t>
      </w:r>
      <w:r>
        <w:rPr>
          <w:rFonts w:hint="eastAsia" w:ascii="Times New Roman" w:hAnsi="Times New Roman"/>
          <w:szCs w:val="21"/>
        </w:rPr>
        <w:t>时</w:t>
      </w:r>
      <w:r>
        <w:rPr>
          <w:rFonts w:ascii="Times New Roman" w:hAnsi="Times New Roman"/>
          <w:szCs w:val="21"/>
        </w:rPr>
        <w:t>，以供应商</w:t>
      </w:r>
      <w:r>
        <w:rPr>
          <w:rFonts w:hint="eastAsia" w:ascii="Times New Roman" w:hAnsi="Times New Roman"/>
          <w:szCs w:val="21"/>
        </w:rPr>
        <w:t>须知</w:t>
      </w:r>
      <w:r>
        <w:rPr>
          <w:rFonts w:ascii="Times New Roman" w:hAnsi="Times New Roman"/>
          <w:szCs w:val="21"/>
        </w:rPr>
        <w:t>前附表</w:t>
      </w:r>
      <w:r>
        <w:rPr>
          <w:rFonts w:hint="eastAsia" w:ascii="Times New Roman" w:hAnsi="Times New Roman"/>
          <w:szCs w:val="21"/>
        </w:rPr>
        <w:t>的</w:t>
      </w:r>
      <w:r>
        <w:rPr>
          <w:rFonts w:ascii="Times New Roman" w:hAnsi="Times New Roman"/>
          <w:szCs w:val="21"/>
        </w:rPr>
        <w:t>内容为准</w:t>
      </w:r>
      <w:r>
        <w:rPr>
          <w:rFonts w:hint="eastAsia" w:ascii="Times New Roman" w:hAnsi="Times New Roman"/>
          <w:szCs w:val="21"/>
        </w:rPr>
        <w:t>。</w:t>
      </w:r>
    </w:p>
    <w:p>
      <w:pPr>
        <w:pStyle w:val="2"/>
      </w:pPr>
    </w:p>
    <w:p>
      <w:pPr>
        <w:keepNext/>
        <w:keepLines/>
        <w:spacing w:beforeLines="50" w:afterLines="50" w:line="360" w:lineRule="auto"/>
        <w:outlineLvl w:val="1"/>
        <w:rPr>
          <w:rFonts w:ascii="Times New Roman" w:hAnsi="Times New Roman" w:eastAsia="黑体" w:cs="Times New Roman"/>
          <w:bCs/>
          <w:sz w:val="24"/>
          <w:szCs w:val="32"/>
        </w:rPr>
      </w:pPr>
      <w:bookmarkStart w:id="60" w:name="_Toc161391285"/>
      <w:r>
        <w:rPr>
          <w:rFonts w:ascii="Times New Roman" w:hAnsi="Times New Roman" w:eastAsia="黑体" w:cs="Times New Roman"/>
          <w:bCs/>
          <w:sz w:val="24"/>
          <w:szCs w:val="32"/>
        </w:rPr>
        <w:t>1. 总则</w:t>
      </w:r>
      <w:bookmarkEnd w:id="57"/>
      <w:bookmarkEnd w:id="58"/>
      <w:bookmarkEnd w:id="59"/>
      <w:bookmarkEnd w:id="60"/>
    </w:p>
    <w:p>
      <w:pPr>
        <w:keepNext/>
        <w:keepLines/>
        <w:spacing w:before="120" w:after="120"/>
        <w:outlineLvl w:val="2"/>
        <w:rPr>
          <w:rFonts w:ascii="Times New Roman" w:hAnsi="Times New Roman" w:eastAsia="黑体" w:cs="Times New Roman"/>
          <w:bCs/>
          <w:sz w:val="24"/>
          <w:szCs w:val="32"/>
        </w:rPr>
      </w:pPr>
      <w:bookmarkStart w:id="61" w:name="_Toc26656939"/>
      <w:bookmarkStart w:id="62" w:name="_Toc14201208"/>
      <w:bookmarkStart w:id="63" w:name="_Toc161391286"/>
      <w:r>
        <w:rPr>
          <w:rFonts w:ascii="Times New Roman" w:hAnsi="Times New Roman" w:eastAsia="黑体" w:cs="Times New Roman"/>
          <w:bCs/>
          <w:sz w:val="24"/>
          <w:szCs w:val="32"/>
        </w:rPr>
        <w:t xml:space="preserve">1.1 </w:t>
      </w:r>
      <w:bookmarkEnd w:id="61"/>
      <w:bookmarkEnd w:id="62"/>
      <w:bookmarkStart w:id="64" w:name="_Toc26656941"/>
      <w:bookmarkStart w:id="65" w:name="_Toc14201210"/>
      <w:r>
        <w:rPr>
          <w:rFonts w:ascii="Times New Roman" w:hAnsi="Times New Roman" w:eastAsia="黑体" w:cs="Times New Roman"/>
          <w:bCs/>
          <w:sz w:val="24"/>
          <w:szCs w:val="32"/>
        </w:rPr>
        <w:t>质量要求和</w:t>
      </w:r>
      <w:bookmarkEnd w:id="64"/>
      <w:bookmarkEnd w:id="65"/>
      <w:r>
        <w:rPr>
          <w:rFonts w:hint="eastAsia" w:ascii="Times New Roman" w:hAnsi="Times New Roman" w:eastAsia="黑体" w:cs="Times New Roman"/>
          <w:bCs/>
          <w:sz w:val="24"/>
          <w:szCs w:val="32"/>
        </w:rPr>
        <w:t>安全目标</w:t>
      </w:r>
      <w:bookmarkEnd w:id="63"/>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1</w:t>
      </w:r>
      <w:r>
        <w:rPr>
          <w:rFonts w:ascii="Times New Roman" w:hAnsi="Times New Roman" w:cs="Times New Roman"/>
          <w:szCs w:val="21"/>
        </w:rPr>
        <w:t>.</w:t>
      </w:r>
      <w:r>
        <w:rPr>
          <w:rFonts w:hint="eastAsia" w:ascii="Times New Roman" w:hAnsi="Times New Roman" w:cs="Times New Roman"/>
          <w:szCs w:val="21"/>
        </w:rPr>
        <w:t>1</w:t>
      </w:r>
      <w:r>
        <w:rPr>
          <w:rFonts w:ascii="Times New Roman" w:hAnsi="Times New Roman" w:cs="Times New Roman"/>
          <w:szCs w:val="21"/>
        </w:rPr>
        <w:t xml:space="preserve"> 本合同包的质量要求：</w:t>
      </w:r>
      <w:r>
        <w:rPr>
          <w:rFonts w:hint="eastAsia" w:ascii="Times New Roman" w:hAnsi="Times New Roman" w:cs="Times New Roman"/>
          <w:szCs w:val="21"/>
        </w:rPr>
        <w:t>见供应商须知前附表。</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1</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 xml:space="preserve"> 本合同包的</w:t>
      </w:r>
      <w:r>
        <w:rPr>
          <w:rFonts w:hint="eastAsia" w:ascii="Times New Roman" w:hAnsi="Times New Roman" w:cs="Times New Roman"/>
          <w:szCs w:val="21"/>
        </w:rPr>
        <w:t>安全目标</w:t>
      </w:r>
      <w:r>
        <w:rPr>
          <w:rFonts w:ascii="Times New Roman" w:hAnsi="Times New Roman" w:cs="Times New Roman"/>
          <w:szCs w:val="21"/>
        </w:rPr>
        <w:t>：</w:t>
      </w:r>
      <w:r>
        <w:rPr>
          <w:rFonts w:hint="eastAsia" w:ascii="Times New Roman" w:hAnsi="Times New Roman" w:cs="Times New Roman"/>
          <w:szCs w:val="21"/>
        </w:rPr>
        <w:t>见供应商须知前附表。</w:t>
      </w:r>
    </w:p>
    <w:p>
      <w:pPr>
        <w:keepNext/>
        <w:keepLines/>
        <w:spacing w:before="120" w:after="120"/>
        <w:outlineLvl w:val="2"/>
        <w:rPr>
          <w:rFonts w:ascii="Times New Roman" w:hAnsi="Times New Roman" w:eastAsia="黑体" w:cs="Times New Roman"/>
          <w:bCs/>
          <w:sz w:val="24"/>
          <w:szCs w:val="32"/>
        </w:rPr>
      </w:pPr>
      <w:bookmarkStart w:id="66" w:name="_Toc26656942"/>
      <w:bookmarkStart w:id="67" w:name="_Toc14201211"/>
      <w:bookmarkStart w:id="68" w:name="_Toc161391287"/>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 xml:space="preserve"> 供应商资格要求</w:t>
      </w:r>
      <w:bookmarkEnd w:id="66"/>
      <w:bookmarkEnd w:id="67"/>
      <w:bookmarkEnd w:id="68"/>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.1供应商应具备承担本合同包</w:t>
      </w:r>
      <w:r>
        <w:rPr>
          <w:rFonts w:hint="eastAsia" w:ascii="Times New Roman" w:hAnsi="Times New Roman" w:cs="Times New Roman"/>
          <w:szCs w:val="21"/>
        </w:rPr>
        <w:t>服务</w:t>
      </w:r>
      <w:r>
        <w:rPr>
          <w:rFonts w:ascii="Times New Roman" w:hAnsi="Times New Roman" w:cs="Times New Roman"/>
          <w:szCs w:val="21"/>
        </w:rPr>
        <w:t xml:space="preserve">的资质条件、能力和信誉：见第一章 </w:t>
      </w:r>
      <w:r>
        <w:rPr>
          <w:rFonts w:hint="eastAsia" w:ascii="Times New Roman" w:hAnsi="Times New Roman" w:cs="Times New Roman"/>
          <w:szCs w:val="21"/>
        </w:rPr>
        <w:t>采购公告第3.1款要求</w:t>
      </w:r>
      <w:r>
        <w:rPr>
          <w:rFonts w:ascii="Times New Roman" w:hAnsi="Times New Roman" w:cs="Times New Roman"/>
          <w:szCs w:val="21"/>
        </w:rPr>
        <w:t>。</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 xml:space="preserve"> 其他</w:t>
      </w:r>
      <w:r>
        <w:rPr>
          <w:rFonts w:hint="eastAsia" w:ascii="Times New Roman" w:hAnsi="Times New Roman" w:cs="Times New Roman"/>
          <w:szCs w:val="21"/>
        </w:rPr>
        <w:t>要求：见供应商须知前附表</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bookmarkStart w:id="69" w:name="_Toc161391288"/>
      <w:bookmarkStart w:id="70" w:name="_Toc14201212"/>
      <w:bookmarkStart w:id="71" w:name="_Toc26656943"/>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 xml:space="preserve"> 费用承担</w:t>
      </w:r>
      <w:bookmarkEnd w:id="69"/>
      <w:bookmarkEnd w:id="70"/>
      <w:bookmarkEnd w:id="71"/>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bookmarkStart w:id="72" w:name="_Toc14201213"/>
      <w:bookmarkStart w:id="73" w:name="_Toc161391289"/>
      <w:bookmarkStart w:id="74" w:name="_Toc26656944"/>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 xml:space="preserve"> 保密</w:t>
      </w:r>
      <w:bookmarkEnd w:id="72"/>
      <w:bookmarkEnd w:id="73"/>
      <w:bookmarkEnd w:id="74"/>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bookmarkStart w:id="75" w:name="_Toc161391290"/>
      <w:bookmarkStart w:id="76" w:name="_Toc14201215"/>
      <w:bookmarkStart w:id="77" w:name="_Toc26656946"/>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计量单位</w:t>
      </w:r>
      <w:bookmarkEnd w:id="75"/>
      <w:bookmarkEnd w:id="76"/>
      <w:bookmarkEnd w:id="77"/>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bookmarkStart w:id="78" w:name="_Toc14201216"/>
      <w:bookmarkStart w:id="79" w:name="_Toc26656947"/>
      <w:bookmarkStart w:id="80" w:name="_Toc161391291"/>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 xml:space="preserve"> 踏勘现场</w:t>
      </w:r>
      <w:bookmarkEnd w:id="78"/>
      <w:bookmarkEnd w:id="79"/>
      <w:bookmarkEnd w:id="80"/>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bookmarkStart w:id="81" w:name="_Toc14201218"/>
      <w:bookmarkStart w:id="82" w:name="_Toc161391292"/>
      <w:bookmarkStart w:id="83" w:name="_Toc26656949"/>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 xml:space="preserve"> 分包</w:t>
      </w:r>
      <w:bookmarkEnd w:id="81"/>
      <w:bookmarkEnd w:id="82"/>
      <w:bookmarkEnd w:id="83"/>
    </w:p>
    <w:p>
      <w:pPr>
        <w:spacing w:line="440" w:lineRule="exact"/>
        <w:ind w:firstLine="420"/>
        <w:rPr>
          <w:rFonts w:ascii="Times New Roman" w:hAnsi="Times New Roman" w:cs="Times New Roman"/>
        </w:rPr>
      </w:pPr>
      <w:r>
        <w:rPr>
          <w:rFonts w:hint="eastAsia" w:ascii="Times New Roman" w:hAnsi="Times New Roman" w:cs="Times New Roman"/>
        </w:rPr>
        <w:t>不允许分包。</w:t>
      </w:r>
    </w:p>
    <w:p>
      <w:pPr>
        <w:keepNext/>
        <w:keepLines/>
        <w:spacing w:before="120" w:after="120"/>
        <w:outlineLvl w:val="2"/>
        <w:rPr>
          <w:rFonts w:ascii="Times New Roman" w:hAnsi="Times New Roman" w:eastAsia="黑体" w:cs="Times New Roman"/>
          <w:bCs/>
          <w:sz w:val="24"/>
          <w:szCs w:val="32"/>
        </w:rPr>
      </w:pPr>
      <w:bookmarkStart w:id="84" w:name="_Toc14201219"/>
      <w:bookmarkStart w:id="85" w:name="_Toc26656950"/>
      <w:bookmarkStart w:id="86" w:name="_Toc161391293"/>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 xml:space="preserve"> 偏</w:t>
      </w:r>
      <w:bookmarkEnd w:id="84"/>
      <w:bookmarkEnd w:id="85"/>
      <w:r>
        <w:rPr>
          <w:rFonts w:hint="eastAsia" w:ascii="Times New Roman" w:hAnsi="Times New Roman" w:eastAsia="黑体" w:cs="Times New Roman"/>
          <w:bCs/>
          <w:sz w:val="24"/>
          <w:szCs w:val="32"/>
        </w:rPr>
        <w:t>差</w:t>
      </w:r>
      <w:bookmarkEnd w:id="86"/>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Lines="50" w:afterLines="50"/>
        <w:outlineLvl w:val="1"/>
        <w:rPr>
          <w:rFonts w:ascii="Times New Roman" w:hAnsi="Times New Roman" w:eastAsia="黑体" w:cs="Times New Roman"/>
          <w:bCs/>
          <w:sz w:val="24"/>
          <w:szCs w:val="32"/>
        </w:rPr>
      </w:pPr>
      <w:bookmarkStart w:id="87" w:name="_Toc9067721"/>
      <w:bookmarkStart w:id="88" w:name="_Toc26656951"/>
      <w:bookmarkStart w:id="89" w:name="_Toc14201220"/>
      <w:bookmarkStart w:id="90" w:name="_Toc161391294"/>
      <w:r>
        <w:rPr>
          <w:rFonts w:ascii="Times New Roman" w:hAnsi="Times New Roman" w:eastAsia="黑体" w:cs="Times New Roman"/>
          <w:bCs/>
          <w:sz w:val="24"/>
          <w:szCs w:val="32"/>
        </w:rPr>
        <w:t xml:space="preserve">2. </w:t>
      </w:r>
      <w:bookmarkEnd w:id="87"/>
      <w:bookmarkEnd w:id="88"/>
      <w:bookmarkEnd w:id="89"/>
      <w:r>
        <w:rPr>
          <w:rFonts w:ascii="Times New Roman" w:hAnsi="Times New Roman" w:eastAsia="黑体" w:cs="Times New Roman"/>
          <w:bCs/>
          <w:sz w:val="24"/>
          <w:szCs w:val="32"/>
        </w:rPr>
        <w:t>询比文件</w:t>
      </w:r>
      <w:bookmarkEnd w:id="90"/>
    </w:p>
    <w:p>
      <w:pPr>
        <w:keepNext/>
        <w:keepLines/>
        <w:spacing w:before="120" w:after="120"/>
        <w:outlineLvl w:val="2"/>
        <w:rPr>
          <w:rFonts w:ascii="Times New Roman" w:hAnsi="Times New Roman" w:eastAsia="黑体" w:cs="Times New Roman"/>
          <w:bCs/>
          <w:sz w:val="24"/>
          <w:szCs w:val="32"/>
        </w:rPr>
      </w:pPr>
      <w:bookmarkStart w:id="91" w:name="_Toc14201221"/>
      <w:bookmarkStart w:id="92" w:name="_Toc26656952"/>
      <w:bookmarkStart w:id="93" w:name="_Toc161391295"/>
      <w:r>
        <w:rPr>
          <w:rFonts w:ascii="Times New Roman" w:hAnsi="Times New Roman" w:eastAsia="黑体" w:cs="Times New Roman"/>
          <w:bCs/>
          <w:sz w:val="24"/>
          <w:szCs w:val="32"/>
        </w:rPr>
        <w:t>2.1 询比文件的组成</w:t>
      </w:r>
      <w:bookmarkEnd w:id="91"/>
      <w:bookmarkEnd w:id="92"/>
      <w:bookmarkEnd w:id="93"/>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w:t>
      </w:r>
      <w:r>
        <w:rPr>
          <w:rFonts w:hint="eastAsia" w:ascii="Times New Roman" w:hAnsi="Times New Roman" w:cs="Times New Roman"/>
        </w:rPr>
        <w:t>内容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bookmarkStart w:id="94" w:name="_Toc14201222"/>
      <w:bookmarkStart w:id="95" w:name="_Toc26656953"/>
      <w:bookmarkStart w:id="96" w:name="_Toc161391296"/>
      <w:r>
        <w:rPr>
          <w:rFonts w:ascii="Times New Roman" w:hAnsi="Times New Roman" w:eastAsia="黑体" w:cs="Times New Roman"/>
          <w:bCs/>
          <w:sz w:val="24"/>
          <w:szCs w:val="32"/>
        </w:rPr>
        <w:t>2.2 询比文件的澄清</w:t>
      </w:r>
      <w:bookmarkEnd w:id="94"/>
      <w:bookmarkEnd w:id="95"/>
      <w:r>
        <w:rPr>
          <w:rFonts w:hint="eastAsia" w:ascii="Times New Roman" w:hAnsi="Times New Roman" w:eastAsia="黑体" w:cs="Times New Roman"/>
          <w:bCs/>
          <w:sz w:val="24"/>
          <w:szCs w:val="32"/>
        </w:rPr>
        <w:t>与修改</w:t>
      </w:r>
      <w:bookmarkEnd w:id="96"/>
    </w:p>
    <w:p>
      <w:pPr>
        <w:spacing w:line="440" w:lineRule="exact"/>
        <w:ind w:firstLine="420"/>
        <w:rPr>
          <w:rFonts w:ascii="Times New Roman" w:hAnsi="Times New Roman" w:cs="Times New Roman"/>
        </w:rPr>
      </w:pPr>
      <w:r>
        <w:rPr>
          <w:rFonts w:ascii="Times New Roman" w:hAnsi="Times New Roman" w:cs="Times New Roman"/>
        </w:rPr>
        <w:t>2.2.1供应商如有疑问，应在递交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3日</w:t>
      </w:r>
      <w:r>
        <w:rPr>
          <w:rFonts w:ascii="Times New Roman" w:hAnsi="Times New Roman" w:cs="Times New Roman"/>
        </w:rPr>
        <w:t>前</w:t>
      </w:r>
      <w:r>
        <w:rPr>
          <w:rFonts w:hint="eastAsia" w:ascii="Times New Roman" w:hAnsi="Times New Roman" w:cs="Times New Roman"/>
        </w:rPr>
        <w:t>联系</w:t>
      </w:r>
      <w:r>
        <w:rPr>
          <w:rFonts w:ascii="Times New Roman" w:hAnsi="Times New Roman" w:cs="Times New Roman"/>
        </w:rPr>
        <w:t>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 xml:space="preserve"> 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Lines="50" w:afterLines="50"/>
        <w:outlineLvl w:val="1"/>
        <w:rPr>
          <w:rFonts w:ascii="Times New Roman" w:hAnsi="Times New Roman" w:eastAsia="黑体" w:cs="Times New Roman"/>
          <w:bCs/>
          <w:sz w:val="24"/>
          <w:szCs w:val="32"/>
        </w:rPr>
      </w:pPr>
      <w:bookmarkStart w:id="97" w:name="_Toc26656956"/>
      <w:bookmarkStart w:id="98" w:name="_Toc9067722"/>
      <w:bookmarkStart w:id="99" w:name="_Toc14201225"/>
      <w:bookmarkStart w:id="100" w:name="_Toc161391297"/>
      <w:r>
        <w:rPr>
          <w:rFonts w:ascii="Times New Roman" w:hAnsi="Times New Roman" w:eastAsia="黑体" w:cs="Times New Roman"/>
          <w:bCs/>
          <w:sz w:val="24"/>
          <w:szCs w:val="32"/>
        </w:rPr>
        <w:t xml:space="preserve">3. </w:t>
      </w:r>
      <w:bookmarkEnd w:id="97"/>
      <w:bookmarkEnd w:id="98"/>
      <w:bookmarkEnd w:id="99"/>
      <w:r>
        <w:rPr>
          <w:rFonts w:ascii="Times New Roman" w:hAnsi="Times New Roman" w:eastAsia="黑体" w:cs="Times New Roman"/>
          <w:bCs/>
          <w:sz w:val="24"/>
          <w:szCs w:val="32"/>
        </w:rPr>
        <w:t>响应文件</w:t>
      </w:r>
      <w:bookmarkEnd w:id="100"/>
    </w:p>
    <w:p>
      <w:pPr>
        <w:keepNext/>
        <w:keepLines/>
        <w:spacing w:before="120" w:after="120"/>
        <w:outlineLvl w:val="2"/>
        <w:rPr>
          <w:rFonts w:ascii="Times New Roman" w:hAnsi="Times New Roman" w:eastAsia="黑体" w:cs="Times New Roman"/>
          <w:bCs/>
          <w:sz w:val="24"/>
          <w:szCs w:val="32"/>
        </w:rPr>
      </w:pPr>
      <w:bookmarkStart w:id="101" w:name="_Toc14201226"/>
      <w:bookmarkStart w:id="102" w:name="_Toc161391298"/>
      <w:bookmarkStart w:id="103" w:name="_Toc26656957"/>
      <w:r>
        <w:rPr>
          <w:rFonts w:ascii="Times New Roman" w:hAnsi="Times New Roman" w:eastAsia="黑体" w:cs="Times New Roman"/>
          <w:bCs/>
          <w:sz w:val="24"/>
          <w:szCs w:val="32"/>
        </w:rPr>
        <w:t>3.1响应文件的组成</w:t>
      </w:r>
      <w:bookmarkEnd w:id="101"/>
      <w:bookmarkEnd w:id="102"/>
      <w:bookmarkEnd w:id="103"/>
    </w:p>
    <w:p>
      <w:pPr>
        <w:spacing w:line="440" w:lineRule="exact"/>
        <w:ind w:firstLine="420"/>
        <w:rPr>
          <w:rFonts w:ascii="Times New Roman" w:hAnsi="Times New Roman" w:cs="Times New Roman"/>
        </w:rPr>
      </w:pPr>
      <w:r>
        <w:rPr>
          <w:rFonts w:ascii="Times New Roman" w:hAnsi="Times New Roman" w:cs="Times New Roman"/>
        </w:rPr>
        <w:t>响应文件应包括下列内容：</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报价清单；</w:t>
      </w:r>
    </w:p>
    <w:p>
      <w:pPr>
        <w:spacing w:line="440" w:lineRule="exac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近年类似业绩情况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（7）服务方案；</w:t>
      </w:r>
    </w:p>
    <w:p>
      <w:pPr>
        <w:spacing w:line="440" w:lineRule="exact"/>
        <w:ind w:firstLine="420"/>
        <w:rPr>
          <w:rFonts w:ascii="Times New Roman" w:hAnsi="Times New Roman" w:cs="Times New Roman"/>
        </w:rPr>
      </w:pPr>
      <w:r>
        <w:rPr>
          <w:rFonts w:hint="eastAsia" w:ascii="Times New Roman" w:hAnsi="Times New Roman" w:cs="Times New Roman"/>
        </w:rPr>
        <w:t>（8）</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104" w:name="_Toc14201227"/>
      <w:bookmarkStart w:id="105" w:name="_Toc26656958"/>
      <w:bookmarkStart w:id="106" w:name="_Toc161391299"/>
      <w:r>
        <w:rPr>
          <w:rFonts w:ascii="Times New Roman" w:hAnsi="Times New Roman" w:eastAsia="黑体" w:cs="Times New Roman"/>
          <w:bCs/>
          <w:sz w:val="24"/>
          <w:szCs w:val="32"/>
        </w:rPr>
        <w:t>3.2 报价</w:t>
      </w:r>
      <w:bookmarkEnd w:id="104"/>
      <w:bookmarkEnd w:id="105"/>
      <w:r>
        <w:rPr>
          <w:rFonts w:ascii="Times New Roman" w:hAnsi="Times New Roman" w:eastAsia="黑体" w:cs="Times New Roman"/>
          <w:bCs/>
          <w:sz w:val="24"/>
          <w:szCs w:val="32"/>
        </w:rPr>
        <w:t>要求</w:t>
      </w:r>
      <w:bookmarkEnd w:id="106"/>
    </w:p>
    <w:p>
      <w:pPr>
        <w:spacing w:line="440" w:lineRule="exact"/>
        <w:ind w:firstLine="420"/>
        <w:rPr>
          <w:rFonts w:ascii="Times New Roman" w:hAnsi="Times New Roman" w:cs="Times New Roman"/>
        </w:rPr>
      </w:pPr>
      <w:r>
        <w:rPr>
          <w:rFonts w:ascii="Times New Roman" w:hAnsi="Times New Roman" w:cs="Times New Roman"/>
        </w:rPr>
        <w:t>3.2.1 报价应包括国家规定的增值税税金</w:t>
      </w:r>
      <w:r>
        <w:rPr>
          <w:rFonts w:hint="eastAsia" w:ascii="Times New Roman" w:hAnsi="Times New Roman" w:cs="Times New Roman"/>
        </w:rPr>
        <w:t>，供应商应提供增值税专用发票</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w:t>
      </w:r>
      <w:r>
        <w:rPr>
          <w:rFonts w:hint="eastAsia" w:ascii="Times New Roman" w:hAnsi="Times New Roman" w:cs="Times New Roman"/>
        </w:rPr>
        <w:t>报价清单</w:t>
      </w:r>
      <w:r>
        <w:rPr>
          <w:rFonts w:ascii="Times New Roman" w:hAnsi="Times New Roman" w:cs="Times New Roman"/>
        </w:rPr>
        <w:t>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 xml:space="preserve"> 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 xml:space="preserve"> </w:t>
      </w:r>
      <w:r>
        <w:rPr>
          <w:rFonts w:hint="eastAsia" w:ascii="Times New Roman" w:hAnsi="Times New Roman" w:cs="Times New Roman"/>
          <w:u w:val="single"/>
          <w:lang w:val="en-US" w:eastAsia="zh-CN"/>
        </w:rPr>
        <w:t>总</w:t>
      </w:r>
      <w:r>
        <w:rPr>
          <w:rFonts w:hint="eastAsia" w:ascii="Times New Roman" w:hAnsi="Times New Roman" w:cs="Times New Roman"/>
          <w:u w:val="single"/>
        </w:rPr>
        <w:t xml:space="preserve">价 </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 xml:space="preserve"> 报价的其他要求</w:t>
      </w:r>
      <w:r>
        <w:rPr>
          <w:rFonts w:hint="eastAsia" w:ascii="Times New Roman" w:hAnsi="Times New Roman" w:cs="Times New Roman"/>
        </w:rPr>
        <w:t>：</w:t>
      </w:r>
      <w:r>
        <w:rPr>
          <w:rFonts w:hint="eastAsia" w:ascii="Times New Roman" w:hAnsi="Times New Roman" w:cs="Times New Roman"/>
          <w:szCs w:val="21"/>
        </w:rPr>
        <w:t>见供应商须知前附表</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107" w:name="_Toc26656959"/>
      <w:bookmarkStart w:id="108" w:name="_Toc14201228"/>
      <w:bookmarkStart w:id="109" w:name="_Toc161391300"/>
      <w:r>
        <w:rPr>
          <w:rFonts w:ascii="Times New Roman" w:hAnsi="Times New Roman" w:eastAsia="黑体" w:cs="Times New Roman"/>
          <w:bCs/>
          <w:sz w:val="24"/>
          <w:szCs w:val="32"/>
        </w:rPr>
        <w:t>3.3</w:t>
      </w:r>
      <w:bookmarkEnd w:id="107"/>
      <w:bookmarkEnd w:id="108"/>
      <w:r>
        <w:rPr>
          <w:rFonts w:ascii="Times New Roman" w:hAnsi="Times New Roman" w:eastAsia="黑体" w:cs="Times New Roman"/>
          <w:bCs/>
          <w:sz w:val="24"/>
          <w:szCs w:val="32"/>
        </w:rPr>
        <w:t>响应有效期</w:t>
      </w:r>
      <w:bookmarkEnd w:id="109"/>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rPr>
      </w:pPr>
      <w:bookmarkStart w:id="110" w:name="_Toc26656960"/>
      <w:bookmarkStart w:id="111" w:name="_Toc14201229"/>
      <w:bookmarkStart w:id="112" w:name="_Toc161391301"/>
      <w:r>
        <w:rPr>
          <w:rFonts w:ascii="Times New Roman" w:hAnsi="Times New Roman" w:eastAsia="黑体" w:cs="Times New Roman"/>
          <w:bCs/>
          <w:sz w:val="24"/>
          <w:szCs w:val="32"/>
        </w:rPr>
        <w:t>3.4</w:t>
      </w:r>
      <w:bookmarkEnd w:id="110"/>
      <w:bookmarkEnd w:id="111"/>
      <w:r>
        <w:rPr>
          <w:rFonts w:ascii="Times New Roman" w:hAnsi="Times New Roman" w:eastAsia="黑体" w:cs="Times New Roman"/>
          <w:bCs/>
          <w:sz w:val="24"/>
          <w:szCs w:val="32"/>
        </w:rPr>
        <w:t>响应保证金</w:t>
      </w:r>
      <w:bookmarkEnd w:id="112"/>
    </w:p>
    <w:p>
      <w:pPr>
        <w:spacing w:line="440" w:lineRule="exact"/>
        <w:ind w:firstLine="420"/>
        <w:rPr>
          <w:rFonts w:ascii="Times New Roman" w:hAnsi="Times New Roman"/>
        </w:rPr>
      </w:pPr>
      <w:r>
        <w:rPr>
          <w:rFonts w:ascii="Times New Roman" w:hAnsi="Times New Roman" w:cs="Times New Roman"/>
        </w:rPr>
        <w:t>3.4.1 供应商在递交响应文件的同时，应按</w:t>
      </w:r>
      <w:r>
        <w:rPr>
          <w:rFonts w:hint="eastAsia" w:ascii="Times New Roman" w:hAnsi="Times New Roman" w:cs="Times New Roman"/>
        </w:rPr>
        <w:t>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第7条的要求</w:t>
      </w:r>
      <w:r>
        <w:rPr>
          <w:rFonts w:ascii="Times New Roman" w:hAnsi="Times New Roman" w:cs="Times New Roman"/>
        </w:rPr>
        <w:t>递交响应保证金，并作为其响应文件的组成部分。</w:t>
      </w:r>
    </w:p>
    <w:p>
      <w:pPr>
        <w:spacing w:line="440" w:lineRule="exact"/>
        <w:ind w:firstLine="420"/>
        <w:rPr>
          <w:rFonts w:ascii="Times New Roman" w:hAnsi="Times New Roman" w:cs="Times New Roman"/>
        </w:rPr>
      </w:pPr>
      <w:r>
        <w:rPr>
          <w:rFonts w:ascii="Times New Roman" w:hAnsi="Times New Roman" w:cs="Times New Roman"/>
        </w:rPr>
        <w:t>无论采取何种形式的响应保证金，响应保证金有效期均应与响应有效期一致。</w:t>
      </w:r>
    </w:p>
    <w:p>
      <w:pPr>
        <w:spacing w:line="440" w:lineRule="exact"/>
        <w:ind w:firstLine="420"/>
        <w:rPr>
          <w:rFonts w:ascii="Times New Roman" w:hAnsi="Times New Roman" w:cs="Times New Roman"/>
        </w:rPr>
      </w:pPr>
      <w:r>
        <w:rPr>
          <w:rFonts w:ascii="Times New Roman" w:hAnsi="Times New Roman" w:cs="Times New Roman"/>
        </w:rPr>
        <w:t>3.4.2 供应商不按本章第3.4.1项要求提交响应保证金的，</w:t>
      </w:r>
      <w:r>
        <w:rPr>
          <w:rFonts w:hint="eastAsia" w:ascii="Times New Roman" w:hAnsi="Times New Roman" w:cs="Times New Roman"/>
        </w:rPr>
        <w:t>评审小组</w:t>
      </w:r>
      <w:r>
        <w:rPr>
          <w:rFonts w:ascii="Times New Roman" w:hAnsi="Times New Roman" w:cs="Times New Roman"/>
        </w:rPr>
        <w:t>将否决其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3.4.3 采购人在与成交人签订合同后5日内办理退还响应保证金手续。</w:t>
      </w:r>
    </w:p>
    <w:p>
      <w:pPr>
        <w:spacing w:line="440" w:lineRule="exact"/>
        <w:ind w:firstLine="420"/>
        <w:rPr>
          <w:rFonts w:ascii="Times New Roman" w:hAnsi="Times New Roman" w:cs="Times New Roman"/>
        </w:rPr>
      </w:pPr>
      <w:r>
        <w:rPr>
          <w:rFonts w:ascii="Times New Roman" w:hAnsi="Times New Roman" w:cs="Times New Roman"/>
        </w:rPr>
        <w:t>3.4.4 有下列情形之一的，响应保证金将不予退还：</w:t>
      </w:r>
    </w:p>
    <w:p>
      <w:pPr>
        <w:spacing w:line="440" w:lineRule="exact"/>
        <w:ind w:firstLine="420"/>
        <w:rPr>
          <w:rFonts w:ascii="Times New Roman" w:hAnsi="Times New Roman" w:cs="Times New Roman"/>
        </w:rPr>
      </w:pPr>
      <w:r>
        <w:rPr>
          <w:rFonts w:ascii="Times New Roman" w:hAnsi="Times New Roman" w:cs="Times New Roman"/>
        </w:rPr>
        <w:t>（1）供应商在规定的响应有效期内撤销其响应文件；</w:t>
      </w:r>
    </w:p>
    <w:p>
      <w:pPr>
        <w:spacing w:line="440" w:lineRule="exact"/>
        <w:ind w:firstLine="420"/>
        <w:rPr>
          <w:rFonts w:ascii="Times New Roman" w:hAnsi="Times New Roman" w:cs="Times New Roman"/>
        </w:rPr>
      </w:pPr>
      <w:r>
        <w:rPr>
          <w:rFonts w:ascii="Times New Roman" w:hAnsi="Times New Roman" w:cs="Times New Roman"/>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spacing w:line="440" w:lineRule="exact"/>
        <w:ind w:firstLine="420"/>
      </w:pPr>
      <w:r>
        <w:rPr>
          <w:rFonts w:hint="eastAsia" w:ascii="Times New Roman" w:hAnsi="Times New Roman" w:cs="Times New Roman"/>
        </w:rPr>
        <w:t>（3）</w:t>
      </w:r>
      <w:r>
        <w:rPr>
          <w:rFonts w:ascii="Times New Roman" w:hAnsi="Times New Roman" w:cs="Times New Roman"/>
        </w:rPr>
        <w:t>供应商存在以他人名义报价、与他人串通报价、以行贿手段谋取成交、弄虚作假等行为</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w:t>
      </w:r>
      <w:r>
        <w:rPr>
          <w:rFonts w:hint="eastAsia" w:ascii="Times New Roman" w:hAnsi="Times New Roman" w:cs="Times New Roman"/>
          <w:szCs w:val="21"/>
        </w:rPr>
        <w:t>见供应商须知前附表（</w:t>
      </w:r>
      <w:r>
        <w:rPr>
          <w:rFonts w:ascii="Times New Roman" w:hAnsi="Times New Roman" w:cs="Times New Roman"/>
          <w:szCs w:val="21"/>
        </w:rPr>
        <w:t>其他情形</w:t>
      </w:r>
      <w:r>
        <w:rPr>
          <w:rFonts w:hint="eastAsia" w:ascii="Times New Roman" w:hAnsi="Times New Roman" w:cs="Times New Roman"/>
          <w:szCs w:val="21"/>
        </w:rPr>
        <w:t>）</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113" w:name="_Toc26656961"/>
      <w:bookmarkStart w:id="114" w:name="_Toc161391302"/>
      <w:bookmarkStart w:id="115" w:name="_Toc14201230"/>
      <w:r>
        <w:rPr>
          <w:rFonts w:ascii="Times New Roman" w:hAnsi="Times New Roman" w:eastAsia="黑体" w:cs="Times New Roman"/>
          <w:bCs/>
          <w:sz w:val="24"/>
          <w:szCs w:val="32"/>
        </w:rPr>
        <w:t>3.5资格审查资料</w:t>
      </w:r>
      <w:bookmarkEnd w:id="113"/>
      <w:bookmarkEnd w:id="114"/>
      <w:bookmarkEnd w:id="115"/>
    </w:p>
    <w:p>
      <w:pPr>
        <w:spacing w:line="440" w:lineRule="exact"/>
        <w:ind w:firstLine="420"/>
        <w:rPr>
          <w:rFonts w:ascii="Times New Roman" w:hAnsi="Times New Roman" w:cs="Times New Roman"/>
        </w:rPr>
      </w:pPr>
      <w:r>
        <w:rPr>
          <w:rFonts w:ascii="Times New Roman" w:hAnsi="Times New Roman" w:cs="Times New Roman"/>
        </w:rPr>
        <w:t>供应商应按第六章“响应文件格式”</w:t>
      </w:r>
      <w:r>
        <w:rPr>
          <w:rFonts w:hint="eastAsia" w:ascii="Times New Roman" w:hAnsi="Times New Roman" w:cs="Times New Roman"/>
        </w:rPr>
        <w:t>的</w:t>
      </w:r>
      <w:r>
        <w:rPr>
          <w:rFonts w:ascii="Times New Roman" w:hAnsi="Times New Roman" w:cs="Times New Roman"/>
        </w:rPr>
        <w:t>规定提供资格审查资料，以证明其满足本章第1.</w:t>
      </w:r>
      <w:r>
        <w:rPr>
          <w:rFonts w:hint="eastAsia" w:ascii="Times New Roman" w:hAnsi="Times New Roman" w:cs="Times New Roman"/>
        </w:rPr>
        <w:t>2</w:t>
      </w:r>
      <w:r>
        <w:rPr>
          <w:rFonts w:ascii="Times New Roman" w:hAnsi="Times New Roman" w:cs="Times New Roman"/>
        </w:rPr>
        <w:t>款规定的资质、业绩、信誉等要求。</w:t>
      </w:r>
    </w:p>
    <w:p>
      <w:pPr>
        <w:keepNext/>
        <w:keepLines/>
        <w:spacing w:before="120" w:after="120"/>
        <w:outlineLvl w:val="2"/>
        <w:rPr>
          <w:rFonts w:ascii="Times New Roman" w:hAnsi="Times New Roman" w:eastAsia="黑体" w:cs="Times New Roman"/>
          <w:bCs/>
          <w:sz w:val="24"/>
          <w:szCs w:val="32"/>
        </w:rPr>
      </w:pPr>
      <w:bookmarkStart w:id="116" w:name="_Toc26656963"/>
      <w:bookmarkStart w:id="117" w:name="_Toc14201232"/>
      <w:bookmarkStart w:id="118" w:name="_Toc161391303"/>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bookmarkEnd w:id="116"/>
      <w:bookmarkEnd w:id="117"/>
      <w:bookmarkEnd w:id="118"/>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.1响应文件应按第六章“响应文件格式”进行编写，如有必要，可以增加附页，作为响应文件的组成部分。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.2 响应文件应当对询比文件有关</w:t>
      </w:r>
      <w:r>
        <w:rPr>
          <w:rFonts w:hint="eastAsia" w:ascii="Times New Roman" w:hAnsi="Times New Roman" w:cs="Times New Roman"/>
        </w:rPr>
        <w:t>服务</w:t>
      </w:r>
      <w:r>
        <w:rPr>
          <w:rFonts w:ascii="Times New Roman" w:hAnsi="Times New Roman" w:cs="Times New Roman"/>
        </w:rPr>
        <w:t>期、响应有效期、质量要求、</w:t>
      </w:r>
      <w:r>
        <w:rPr>
          <w:rFonts w:hint="eastAsia" w:ascii="Times New Roman" w:hAnsi="Times New Roman" w:cs="Times New Roman"/>
        </w:rPr>
        <w:t>安全目标</w:t>
      </w:r>
      <w:r>
        <w:rPr>
          <w:rFonts w:ascii="Times New Roman" w:hAnsi="Times New Roman" w:cs="Times New Roman"/>
        </w:rPr>
        <w:t>、技术标准和要求、</w:t>
      </w:r>
      <w:r>
        <w:rPr>
          <w:rFonts w:hint="eastAsia" w:ascii="Times New Roman" w:hAnsi="Times New Roman" w:cs="Times New Roman"/>
        </w:rPr>
        <w:t>采购范围</w:t>
      </w:r>
      <w:r>
        <w:rPr>
          <w:rFonts w:ascii="Times New Roman" w:hAnsi="Times New Roman" w:cs="Times New Roman"/>
        </w:rPr>
        <w:t>等实质性内容作出响应。</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.3响应文件的制作应满足以下规定：</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响应</w:t>
      </w:r>
      <w:r>
        <w:rPr>
          <w:rFonts w:ascii="Times New Roman" w:hAnsi="Times New Roman" w:cs="Times New Roman"/>
        </w:rPr>
        <w:t>文件应用不褪色的材料书写或打印，并按第六章“</w:t>
      </w:r>
      <w:r>
        <w:rPr>
          <w:rFonts w:hint="eastAsia" w:ascii="Times New Roman" w:hAnsi="Times New Roman" w:cs="Times New Roman"/>
        </w:rPr>
        <w:t>响应文件</w:t>
      </w:r>
      <w:r>
        <w:rPr>
          <w:rFonts w:ascii="Times New Roman" w:hAnsi="Times New Roman" w:cs="Times New Roman"/>
        </w:rPr>
        <w:t>格式”的要求进行</w:t>
      </w:r>
      <w:r>
        <w:rPr>
          <w:rFonts w:hint="eastAsia" w:ascii="Times New Roman" w:hAnsi="Times New Roman" w:cs="Times New Roman"/>
        </w:rPr>
        <w:t>签名</w:t>
      </w:r>
      <w:r>
        <w:rPr>
          <w:rFonts w:ascii="Times New Roman" w:hAnsi="Times New Roman" w:cs="Times New Roman"/>
        </w:rPr>
        <w:t>和（或）盖章。</w:t>
      </w:r>
      <w:r>
        <w:rPr>
          <w:rFonts w:hint="eastAsia" w:ascii="Times New Roman" w:hAnsi="Times New Roman" w:cs="Times New Roman"/>
        </w:rPr>
        <w:t>响应</w:t>
      </w:r>
      <w:r>
        <w:rPr>
          <w:rFonts w:ascii="Times New Roman" w:hAnsi="Times New Roman" w:cs="Times New Roman"/>
        </w:rPr>
        <w:t>文件应尽量避免涂改、行间插字或删除。如果出现上述情况，改动之处应由</w:t>
      </w:r>
      <w:r>
        <w:rPr>
          <w:rFonts w:hint="eastAsia" w:ascii="Times New Roman" w:hAnsi="Times New Roman" w:cs="Times New Roman"/>
        </w:rPr>
        <w:t>供应商</w:t>
      </w:r>
      <w:r>
        <w:rPr>
          <w:rFonts w:ascii="Times New Roman" w:hAnsi="Times New Roman" w:cs="Times New Roman"/>
        </w:rPr>
        <w:t>的法定代表人或其授权的代理人</w:t>
      </w:r>
      <w:r>
        <w:rPr>
          <w:rFonts w:hint="eastAsia" w:ascii="Times New Roman" w:hAnsi="Times New Roman" w:cs="Times New Roman"/>
        </w:rPr>
        <w:t>签名</w:t>
      </w:r>
      <w:r>
        <w:rPr>
          <w:rFonts w:ascii="Times New Roman" w:hAnsi="Times New Roman" w:cs="Times New Roman"/>
        </w:rPr>
        <w:t>或盖单位章。</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响应文件</w:t>
      </w:r>
      <w:r>
        <w:rPr>
          <w:rFonts w:ascii="Times New Roman" w:hAnsi="Times New Roman" w:cs="Times New Roman"/>
        </w:rPr>
        <w:t>正本一份，副本一份。正本和副本的封面右上角上应清楚地标记“正本”或“副本”的字样。当副本和正本不一致时，以正本文件为准。</w:t>
      </w:r>
      <w:r>
        <w:rPr>
          <w:rFonts w:hint="eastAsia" w:ascii="Times New Roman" w:hAnsi="Times New Roman" w:eastAsia="宋体" w:cs="Times New Roman"/>
          <w:szCs w:val="21"/>
        </w:rPr>
        <w:t>同时提供响应文件盖章扫描件电子版（U盘）一份。</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响应文件</w:t>
      </w:r>
      <w:r>
        <w:rPr>
          <w:rFonts w:ascii="Times New Roman" w:hAnsi="Times New Roman" w:cs="Times New Roman"/>
        </w:rPr>
        <w:t>的正本与副本应分别装订。</w:t>
      </w:r>
    </w:p>
    <w:p>
      <w:pPr>
        <w:keepNext/>
        <w:keepLines/>
        <w:spacing w:beforeLines="50" w:afterLines="50"/>
        <w:outlineLvl w:val="1"/>
        <w:rPr>
          <w:rFonts w:ascii="Times New Roman" w:hAnsi="Times New Roman" w:eastAsia="黑体" w:cs="Times New Roman"/>
          <w:bCs/>
          <w:sz w:val="24"/>
          <w:szCs w:val="32"/>
        </w:rPr>
      </w:pPr>
      <w:bookmarkStart w:id="119" w:name="_Toc9067723"/>
      <w:bookmarkStart w:id="120" w:name="_Toc14201233"/>
      <w:bookmarkStart w:id="121" w:name="_Toc26656964"/>
      <w:bookmarkStart w:id="122" w:name="_Toc161391304"/>
      <w:r>
        <w:rPr>
          <w:rFonts w:ascii="Times New Roman" w:hAnsi="Times New Roman" w:eastAsia="黑体" w:cs="Times New Roman"/>
          <w:bCs/>
          <w:sz w:val="24"/>
          <w:szCs w:val="32"/>
        </w:rPr>
        <w:t xml:space="preserve">4. </w:t>
      </w:r>
      <w:bookmarkEnd w:id="119"/>
      <w:bookmarkEnd w:id="120"/>
      <w:bookmarkEnd w:id="121"/>
      <w:r>
        <w:rPr>
          <w:rFonts w:ascii="Times New Roman" w:hAnsi="Times New Roman" w:eastAsia="黑体" w:cs="Times New Roman"/>
          <w:bCs/>
          <w:sz w:val="24"/>
          <w:szCs w:val="32"/>
        </w:rPr>
        <w:t>响应文件的递交</w:t>
      </w:r>
      <w:bookmarkEnd w:id="122"/>
    </w:p>
    <w:p>
      <w:pPr>
        <w:keepNext/>
        <w:keepLines/>
        <w:spacing w:before="120" w:after="120"/>
        <w:outlineLvl w:val="2"/>
        <w:rPr>
          <w:rFonts w:ascii="Times New Roman" w:hAnsi="Times New Roman" w:eastAsia="黑体" w:cs="Times New Roman"/>
          <w:bCs/>
          <w:sz w:val="24"/>
          <w:szCs w:val="32"/>
        </w:rPr>
      </w:pPr>
      <w:bookmarkStart w:id="123" w:name="_Toc14201234"/>
      <w:bookmarkStart w:id="124" w:name="_Toc26656965"/>
      <w:bookmarkStart w:id="125" w:name="_Toc161391305"/>
      <w:r>
        <w:rPr>
          <w:rFonts w:ascii="Times New Roman" w:hAnsi="Times New Roman" w:eastAsia="黑体" w:cs="Times New Roman"/>
          <w:bCs/>
          <w:sz w:val="24"/>
          <w:szCs w:val="32"/>
        </w:rPr>
        <w:t>4.1响应文件的密封和标记</w:t>
      </w:r>
      <w:bookmarkEnd w:id="123"/>
      <w:bookmarkEnd w:id="124"/>
      <w:bookmarkEnd w:id="125"/>
    </w:p>
    <w:p>
      <w:pPr>
        <w:spacing w:line="44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rPr>
        <w:t>供应商名称：xx公司</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lang w:eastAsia="zh-CN"/>
        </w:rPr>
        <w:t>深圳安联尚璟府楼体字安装制作服务</w:t>
      </w:r>
      <w:r>
        <w:rPr>
          <w:rFonts w:hint="eastAsia" w:ascii="Times New Roman" w:hAnsi="Times New Roman" w:eastAsia="黑体" w:cs="黑体"/>
          <w:bCs/>
          <w:snapToGrid w:val="0"/>
          <w:kern w:val="0"/>
          <w:szCs w:val="21"/>
        </w:rPr>
        <w:t>(项目名称)合同包响应文件</w:t>
      </w:r>
    </w:p>
    <w:p>
      <w:pPr>
        <w:spacing w:line="440" w:lineRule="exact"/>
        <w:ind w:firstLine="420"/>
        <w:rPr>
          <w:rFonts w:ascii="Times New Roman" w:hAnsi="Times New Roman" w:eastAsia="黑体" w:cs="黑体"/>
        </w:rPr>
      </w:pPr>
      <w:r>
        <w:rPr>
          <w:rFonts w:hint="eastAsia" w:ascii="Times New Roman" w:hAnsi="Times New Roman" w:eastAsia="黑体" w:cs="黑体"/>
          <w:bCs/>
          <w:snapToGrid w:val="0"/>
          <w:kern w:val="0"/>
          <w:szCs w:val="21"/>
        </w:rPr>
        <w:t>在2024年4月</w:t>
      </w:r>
      <w:r>
        <w:rPr>
          <w:rFonts w:hint="eastAsia" w:ascii="Times New Roman" w:hAnsi="Times New Roman" w:eastAsia="黑体" w:cs="黑体"/>
          <w:bCs/>
          <w:snapToGrid w:val="0"/>
          <w:kern w:val="0"/>
          <w:szCs w:val="21"/>
          <w:lang w:val="en-US" w:eastAsia="zh-CN"/>
        </w:rPr>
        <w:t>8</w:t>
      </w:r>
      <w:r>
        <w:rPr>
          <w:rFonts w:hint="eastAsia" w:ascii="Times New Roman" w:hAnsi="Times New Roman" w:eastAsia="黑体" w:cs="黑体"/>
          <w:bCs/>
          <w:snapToGrid w:val="0"/>
          <w:kern w:val="0"/>
          <w:szCs w:val="21"/>
        </w:rPr>
        <w:t>日1</w:t>
      </w:r>
      <w:r>
        <w:rPr>
          <w:rFonts w:hint="eastAsia" w:ascii="Times New Roman" w:hAnsi="Times New Roman" w:eastAsia="黑体" w:cs="黑体"/>
          <w:bCs/>
          <w:snapToGrid w:val="0"/>
          <w:kern w:val="0"/>
          <w:szCs w:val="21"/>
          <w:lang w:val="en-US" w:eastAsia="zh-CN"/>
        </w:rPr>
        <w:t>0</w:t>
      </w:r>
      <w:r>
        <w:rPr>
          <w:rFonts w:hint="eastAsia" w:ascii="Times New Roman" w:hAnsi="Times New Roman" w:eastAsia="黑体" w:cs="黑体"/>
          <w:bCs/>
          <w:snapToGrid w:val="0"/>
          <w:kern w:val="0"/>
          <w:szCs w:val="21"/>
        </w:rPr>
        <w:t>时00分（递交响应文件的截止时间）前不得开启</w:t>
      </w:r>
    </w:p>
    <w:p>
      <w:pPr>
        <w:spacing w:line="44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未按本章第4.1.1项</w:t>
      </w:r>
      <w:r>
        <w:rPr>
          <w:rFonts w:ascii="Times New Roman" w:hAnsi="Times New Roman" w:cs="Times New Roman"/>
        </w:rPr>
        <w:t>要求</w:t>
      </w:r>
      <w:r>
        <w:rPr>
          <w:rFonts w:ascii="Times New Roman" w:hAnsi="Times New Roman"/>
        </w:rPr>
        <w:t>密封的</w:t>
      </w:r>
      <w:r>
        <w:rPr>
          <w:rFonts w:hint="eastAsia" w:ascii="Times New Roman" w:hAnsi="Times New Roman"/>
        </w:rPr>
        <w:t>响应文件</w:t>
      </w:r>
      <w:r>
        <w:rPr>
          <w:rFonts w:ascii="Times New Roman" w:hAnsi="Times New Roman"/>
        </w:rPr>
        <w:t>，</w:t>
      </w:r>
      <w:r>
        <w:rPr>
          <w:rFonts w:hint="eastAsia" w:ascii="Times New Roman" w:hAnsi="Times New Roman"/>
        </w:rPr>
        <w:t>采购人</w:t>
      </w:r>
      <w:r>
        <w:rPr>
          <w:rFonts w:ascii="Times New Roman" w:hAnsi="Times New Roman"/>
        </w:rPr>
        <w:t>将予以拒收。</w:t>
      </w:r>
    </w:p>
    <w:p>
      <w:pPr>
        <w:keepNext/>
        <w:keepLines/>
        <w:spacing w:before="120" w:after="120"/>
        <w:outlineLvl w:val="2"/>
        <w:rPr>
          <w:rFonts w:ascii="Times New Roman" w:hAnsi="Times New Roman" w:eastAsia="黑体" w:cs="Times New Roman"/>
          <w:bCs/>
          <w:sz w:val="24"/>
          <w:szCs w:val="32"/>
        </w:rPr>
      </w:pPr>
      <w:bookmarkStart w:id="126" w:name="_Toc26656966"/>
      <w:bookmarkStart w:id="127" w:name="_Toc161391306"/>
      <w:bookmarkStart w:id="128" w:name="_Toc14201235"/>
      <w:r>
        <w:rPr>
          <w:rFonts w:ascii="Times New Roman" w:hAnsi="Times New Roman" w:eastAsia="黑体" w:cs="Times New Roman"/>
          <w:bCs/>
          <w:sz w:val="24"/>
          <w:szCs w:val="32"/>
        </w:rPr>
        <w:t>4.2 响应文件的递交</w:t>
      </w:r>
      <w:bookmarkEnd w:id="126"/>
      <w:bookmarkEnd w:id="127"/>
      <w:bookmarkEnd w:id="128"/>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Lines="50" w:afterLines="50"/>
        <w:outlineLvl w:val="1"/>
        <w:rPr>
          <w:rFonts w:ascii="Times New Roman" w:hAnsi="Times New Roman" w:eastAsia="黑体" w:cs="Times New Roman"/>
          <w:bCs/>
          <w:sz w:val="24"/>
          <w:szCs w:val="32"/>
        </w:rPr>
      </w:pPr>
      <w:bookmarkStart w:id="129" w:name="_Toc26656968"/>
      <w:bookmarkStart w:id="130" w:name="_Toc9067724"/>
      <w:bookmarkStart w:id="131" w:name="_Toc14201237"/>
      <w:bookmarkStart w:id="132" w:name="_Toc161391307"/>
      <w:r>
        <w:rPr>
          <w:rFonts w:ascii="Times New Roman" w:hAnsi="Times New Roman" w:eastAsia="黑体" w:cs="Times New Roman"/>
          <w:bCs/>
          <w:sz w:val="24"/>
          <w:szCs w:val="32"/>
        </w:rPr>
        <w:t xml:space="preserve">5. </w:t>
      </w:r>
      <w:bookmarkEnd w:id="129"/>
      <w:bookmarkEnd w:id="130"/>
      <w:bookmarkEnd w:id="131"/>
      <w:r>
        <w:rPr>
          <w:rFonts w:ascii="Times New Roman" w:hAnsi="Times New Roman" w:eastAsia="黑体" w:cs="Times New Roman"/>
          <w:bCs/>
          <w:sz w:val="24"/>
          <w:szCs w:val="32"/>
        </w:rPr>
        <w:t>启封</w:t>
      </w:r>
      <w:bookmarkEnd w:id="132"/>
    </w:p>
    <w:p>
      <w:pPr>
        <w:keepNext/>
        <w:keepLines/>
        <w:spacing w:before="120" w:after="120"/>
        <w:outlineLvl w:val="2"/>
        <w:rPr>
          <w:rFonts w:ascii="Times New Roman" w:hAnsi="Times New Roman" w:eastAsia="黑体" w:cs="Times New Roman"/>
          <w:bCs/>
          <w:sz w:val="24"/>
          <w:szCs w:val="32"/>
        </w:rPr>
      </w:pPr>
      <w:bookmarkStart w:id="133" w:name="_Toc14201238"/>
      <w:bookmarkStart w:id="134" w:name="_Toc26656969"/>
      <w:bookmarkStart w:id="135" w:name="_Toc161391308"/>
      <w:r>
        <w:rPr>
          <w:rFonts w:ascii="Times New Roman" w:hAnsi="Times New Roman" w:eastAsia="黑体" w:cs="Times New Roman"/>
          <w:bCs/>
          <w:sz w:val="24"/>
          <w:szCs w:val="32"/>
        </w:rPr>
        <w:t>5.1 启封时间和地点</w:t>
      </w:r>
      <w:bookmarkEnd w:id="133"/>
      <w:bookmarkEnd w:id="134"/>
      <w:bookmarkEnd w:id="135"/>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bookmarkStart w:id="136" w:name="_Toc26656970"/>
      <w:bookmarkStart w:id="137" w:name="_Toc14201239"/>
      <w:bookmarkStart w:id="138" w:name="_Toc161391309"/>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bookmarkEnd w:id="136"/>
      <w:bookmarkEnd w:id="137"/>
      <w:bookmarkEnd w:id="138"/>
    </w:p>
    <w:p>
      <w:pPr>
        <w:spacing w:line="440" w:lineRule="exact"/>
        <w:ind w:firstLine="420"/>
        <w:rPr>
          <w:rFonts w:ascii="Times New Roman" w:hAnsi="Times New Roman" w:cs="Times New Roman"/>
        </w:rPr>
      </w:pPr>
      <w:r>
        <w:rPr>
          <w:rFonts w:ascii="Times New Roman" w:hAnsi="Times New Roman" w:cs="Times New Roman"/>
        </w:rPr>
        <w:t xml:space="preserve">5.2.1主持人按下列程序进行启封： </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 xml:space="preserve">（2）由供应商推选的代表检查响应文件的密封情况； </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对响应文件进行启封，公布供应商名称、合同包名称、报价、质量目标、安全目标、</w:t>
      </w:r>
      <w:r>
        <w:rPr>
          <w:rFonts w:hint="eastAsia" w:ascii="Times New Roman" w:hAnsi="Times New Roman" w:cs="Times New Roman"/>
          <w:bCs/>
        </w:rPr>
        <w:t>服务</w:t>
      </w:r>
      <w:r>
        <w:rPr>
          <w:rFonts w:ascii="Times New Roman" w:hAnsi="Times New Roman" w:cs="Times New Roman"/>
          <w:bCs/>
        </w:rPr>
        <w:t>期、响应保证金递交情况及其他内容；</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4</w:t>
      </w:r>
      <w:r>
        <w:rPr>
          <w:rFonts w:ascii="Times New Roman" w:hAnsi="Times New Roman" w:cs="Times New Roman"/>
          <w:bCs/>
        </w:rPr>
        <w:t>）</w:t>
      </w:r>
      <w:r>
        <w:rPr>
          <w:rFonts w:hint="eastAsia" w:ascii="Times New Roman" w:hAnsi="Times New Roman"/>
        </w:rPr>
        <w:t>供应商</w:t>
      </w:r>
      <w:r>
        <w:rPr>
          <w:rFonts w:ascii="Times New Roman" w:hAnsi="Times New Roman"/>
        </w:rPr>
        <w:t>代表、</w:t>
      </w:r>
      <w:r>
        <w:rPr>
          <w:rFonts w:hint="eastAsia" w:ascii="Times New Roman" w:hAnsi="Times New Roman"/>
        </w:rPr>
        <w:t>采购</w:t>
      </w:r>
      <w:r>
        <w:rPr>
          <w:rFonts w:ascii="Times New Roman" w:hAnsi="Times New Roman"/>
        </w:rPr>
        <w:t>人代表、记录人等有关人员在</w:t>
      </w:r>
      <w:r>
        <w:rPr>
          <w:rFonts w:hint="eastAsia" w:ascii="Times New Roman" w:hAnsi="Times New Roman"/>
        </w:rPr>
        <w:t>启封</w:t>
      </w:r>
      <w:r>
        <w:rPr>
          <w:rFonts w:ascii="Times New Roman" w:hAnsi="Times New Roman"/>
        </w:rPr>
        <w:t>记录上</w:t>
      </w:r>
      <w:r>
        <w:rPr>
          <w:rFonts w:hint="eastAsia" w:ascii="Times New Roman" w:hAnsi="Times New Roman"/>
        </w:rPr>
        <w:t>签名</w:t>
      </w:r>
      <w:r>
        <w:rPr>
          <w:rFonts w:ascii="Times New Roman" w:hAnsi="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hint="eastAsia" w:ascii="Times New Roman" w:hAnsi="Times New Roman" w:cs="Times New Roman"/>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w:t>
      </w:r>
      <w:r>
        <w:rPr>
          <w:rFonts w:hint="eastAsia" w:ascii="Times New Roman" w:hAnsi="Times New Roman" w:cs="Times New Roman"/>
        </w:rPr>
        <w:t>做出</w:t>
      </w:r>
      <w:r>
        <w:rPr>
          <w:rFonts w:ascii="Times New Roman" w:hAnsi="Times New Roman" w:cs="Times New Roman"/>
        </w:rPr>
        <w:t>答复。</w:t>
      </w:r>
    </w:p>
    <w:p>
      <w:pPr>
        <w:keepNext/>
        <w:keepLines/>
        <w:spacing w:beforeLines="50" w:afterLines="50"/>
        <w:outlineLvl w:val="1"/>
        <w:rPr>
          <w:rFonts w:ascii="Times New Roman" w:hAnsi="Times New Roman" w:eastAsia="黑体" w:cs="Times New Roman"/>
          <w:bCs/>
          <w:sz w:val="24"/>
          <w:szCs w:val="32"/>
        </w:rPr>
      </w:pPr>
      <w:bookmarkStart w:id="139" w:name="_Toc9067725"/>
      <w:bookmarkStart w:id="140" w:name="_Toc26656972"/>
      <w:bookmarkStart w:id="141" w:name="_Toc14201241"/>
      <w:bookmarkStart w:id="142" w:name="_Toc161391310"/>
      <w:r>
        <w:rPr>
          <w:rFonts w:ascii="Times New Roman" w:hAnsi="Times New Roman" w:eastAsia="黑体" w:cs="Times New Roman"/>
          <w:bCs/>
          <w:sz w:val="24"/>
          <w:szCs w:val="32"/>
        </w:rPr>
        <w:t>6. 评</w:t>
      </w:r>
      <w:bookmarkEnd w:id="139"/>
      <w:bookmarkEnd w:id="140"/>
      <w:bookmarkEnd w:id="141"/>
      <w:r>
        <w:rPr>
          <w:rFonts w:ascii="Times New Roman" w:hAnsi="Times New Roman" w:eastAsia="黑体" w:cs="Times New Roman"/>
          <w:bCs/>
          <w:sz w:val="24"/>
          <w:szCs w:val="32"/>
        </w:rPr>
        <w:t>审</w:t>
      </w:r>
      <w:bookmarkEnd w:id="142"/>
    </w:p>
    <w:p>
      <w:pPr>
        <w:keepNext/>
        <w:keepLines/>
        <w:spacing w:before="120" w:after="120"/>
        <w:outlineLvl w:val="2"/>
        <w:rPr>
          <w:rFonts w:ascii="Times New Roman" w:hAnsi="Times New Roman" w:eastAsia="黑体" w:cs="Times New Roman"/>
          <w:bCs/>
          <w:sz w:val="24"/>
          <w:szCs w:val="32"/>
        </w:rPr>
      </w:pPr>
      <w:bookmarkStart w:id="143" w:name="_Toc26656973"/>
      <w:bookmarkStart w:id="144" w:name="_Toc14201242"/>
      <w:bookmarkStart w:id="145" w:name="_Toc161391311"/>
      <w:r>
        <w:rPr>
          <w:rFonts w:ascii="Times New Roman" w:hAnsi="Times New Roman" w:eastAsia="黑体" w:cs="Times New Roman"/>
          <w:bCs/>
          <w:sz w:val="24"/>
          <w:szCs w:val="32"/>
        </w:rPr>
        <w:t>6.1</w:t>
      </w:r>
      <w:bookmarkEnd w:id="143"/>
      <w:bookmarkEnd w:id="144"/>
      <w:r>
        <w:rPr>
          <w:rFonts w:hint="eastAsia" w:ascii="Times New Roman" w:hAnsi="Times New Roman" w:eastAsia="黑体" w:cs="Times New Roman"/>
          <w:bCs/>
          <w:sz w:val="24"/>
          <w:szCs w:val="32"/>
        </w:rPr>
        <w:t>评审小组</w:t>
      </w:r>
      <w:bookmarkEnd w:id="145"/>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146" w:name="_Toc26656975"/>
      <w:bookmarkStart w:id="147" w:name="_Toc14201244"/>
      <w:bookmarkStart w:id="148" w:name="_Toc161391312"/>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w:t>
      </w:r>
      <w:bookmarkEnd w:id="146"/>
      <w:bookmarkEnd w:id="147"/>
      <w:r>
        <w:rPr>
          <w:rFonts w:ascii="Times New Roman" w:hAnsi="Times New Roman" w:eastAsia="黑体" w:cs="Times New Roman"/>
          <w:bCs/>
          <w:sz w:val="24"/>
          <w:szCs w:val="32"/>
        </w:rPr>
        <w:t>审</w:t>
      </w:r>
      <w:bookmarkEnd w:id="148"/>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w:t>
      </w:r>
      <w:r>
        <w:rPr>
          <w:rFonts w:hint="eastAsia" w:ascii="Times New Roman" w:hAnsi="Times New Roman" w:cs="Times New Roman"/>
        </w:rPr>
        <w:t>2若递交响应文件的供应商数量达到3家及以上，但仅有2家供应商通过初步评审，经评审小组评判此2家供应商仍具有竞争性，即可以继续进行评审。</w:t>
      </w:r>
    </w:p>
    <w:p>
      <w:pPr>
        <w:spacing w:line="440" w:lineRule="exact"/>
        <w:ind w:firstLine="420"/>
        <w:rPr>
          <w:rFonts w:ascii="Times New Roman" w:hAnsi="Times New Roman" w:cs="Times New Roman"/>
        </w:rPr>
      </w:pPr>
      <w:r>
        <w:rPr>
          <w:rFonts w:hint="eastAsia" w:ascii="Times New Roman" w:hAnsi="Times New Roman" w:cs="Times New Roman"/>
        </w:rPr>
        <w:t xml:space="preserve">6.2.3 </w:t>
      </w:r>
      <w:r>
        <w:rPr>
          <w:rFonts w:ascii="Times New Roman" w:hAnsi="Times New Roman" w:cs="Times New Roman"/>
        </w:rPr>
        <w:t xml:space="preserve">若采购人发现响应文件出现以下任一情况，其报价将不再参加评审基准价的计算： </w:t>
      </w:r>
    </w:p>
    <w:p>
      <w:pPr>
        <w:spacing w:line="440" w:lineRule="exact"/>
        <w:ind w:firstLine="420"/>
        <w:rPr>
          <w:rFonts w:ascii="Times New Roman" w:hAnsi="Times New Roman" w:cs="Times New Roman"/>
        </w:rPr>
      </w:pPr>
      <w:r>
        <w:rPr>
          <w:rFonts w:ascii="Times New Roman" w:hAnsi="Times New Roman" w:cs="Times New Roman"/>
        </w:rPr>
        <w:t>（1）报价超出采购人公布的最高限价；</w:t>
      </w:r>
    </w:p>
    <w:p>
      <w:pPr>
        <w:spacing w:line="440" w:lineRule="exact"/>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2</w:t>
      </w:r>
      <w:r>
        <w:rPr>
          <w:rFonts w:ascii="Times New Roman" w:hAnsi="Times New Roman" w:cs="Times New Roman"/>
        </w:rPr>
        <w:t xml:space="preserve">）未在报价函上填写总报价； </w:t>
      </w:r>
    </w:p>
    <w:p>
      <w:pPr>
        <w:spacing w:line="440" w:lineRule="exact"/>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）报价函中的报价与已标价的报价清单总报价不一致（四舍五入除外）</w:t>
      </w:r>
      <w:r>
        <w:rPr>
          <w:rFonts w:hint="eastAsia" w:ascii="Times New Roman" w:hAnsi="Times New Roman" w:cs="Times New Roman"/>
        </w:rPr>
        <w:t>；</w:t>
      </w:r>
    </w:p>
    <w:p>
      <w:pPr>
        <w:spacing w:line="440" w:lineRule="exact"/>
        <w:ind w:firstLine="420"/>
      </w:pPr>
      <w:r>
        <w:rPr>
          <w:rFonts w:hint="eastAsia" w:ascii="Times New Roman" w:hAnsi="Times New Roman" w:cs="Times New Roman"/>
        </w:rPr>
        <w:t>（4）见供应商须知前附表（其他情形）。</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r>
        <w:rPr>
          <w:rFonts w:ascii="Times New Roman" w:hAnsi="Times New Roman" w:cs="Times New Roman"/>
        </w:rPr>
        <w:t>。</w:t>
      </w:r>
    </w:p>
    <w:p>
      <w:pPr>
        <w:keepNext/>
        <w:keepLines/>
        <w:spacing w:beforeLines="50" w:afterLines="50"/>
        <w:outlineLvl w:val="1"/>
        <w:rPr>
          <w:rFonts w:ascii="Times New Roman" w:hAnsi="Times New Roman" w:eastAsia="黑体" w:cs="Times New Roman"/>
          <w:bCs/>
          <w:sz w:val="24"/>
          <w:szCs w:val="32"/>
        </w:rPr>
      </w:pPr>
      <w:bookmarkStart w:id="149" w:name="_Toc161391313"/>
      <w:bookmarkStart w:id="150" w:name="_Toc9067726"/>
      <w:bookmarkStart w:id="151" w:name="_Toc14201245"/>
      <w:bookmarkStart w:id="152" w:name="_Toc26656976"/>
      <w:r>
        <w:rPr>
          <w:rFonts w:ascii="Times New Roman" w:hAnsi="Times New Roman" w:eastAsia="黑体" w:cs="Times New Roman"/>
          <w:bCs/>
          <w:sz w:val="24"/>
          <w:szCs w:val="32"/>
        </w:rPr>
        <w:t>7. 合同授予</w:t>
      </w:r>
      <w:bookmarkEnd w:id="149"/>
      <w:bookmarkEnd w:id="150"/>
      <w:bookmarkEnd w:id="151"/>
      <w:bookmarkEnd w:id="152"/>
    </w:p>
    <w:p>
      <w:pPr>
        <w:keepNext/>
        <w:keepLines/>
        <w:spacing w:before="120" w:after="120"/>
        <w:outlineLvl w:val="2"/>
        <w:rPr>
          <w:rFonts w:ascii="Times New Roman" w:hAnsi="Times New Roman" w:eastAsia="黑体" w:cs="Times New Roman"/>
          <w:bCs/>
          <w:sz w:val="24"/>
          <w:szCs w:val="32"/>
        </w:rPr>
      </w:pPr>
      <w:bookmarkStart w:id="153" w:name="_Toc14201246"/>
      <w:bookmarkStart w:id="154" w:name="_Toc161391314"/>
      <w:bookmarkStart w:id="155" w:name="_Toc26656977"/>
      <w:r>
        <w:rPr>
          <w:rFonts w:ascii="Times New Roman" w:hAnsi="Times New Roman" w:eastAsia="黑体" w:cs="Times New Roman"/>
          <w:bCs/>
          <w:sz w:val="24"/>
          <w:szCs w:val="32"/>
        </w:rPr>
        <w:t>7.1成交候选人公示</w:t>
      </w:r>
      <w:bookmarkEnd w:id="153"/>
      <w:bookmarkEnd w:id="154"/>
      <w:bookmarkEnd w:id="155"/>
    </w:p>
    <w:p>
      <w:pPr>
        <w:spacing w:line="440" w:lineRule="exact"/>
        <w:ind w:firstLine="420"/>
        <w:rPr>
          <w:rFonts w:ascii="Times New Roman" w:hAnsi="Times New Roman" w:cs="Times New Roman"/>
        </w:rPr>
      </w:pPr>
      <w:r>
        <w:rPr>
          <w:rFonts w:ascii="Times New Roman" w:hAnsi="Times New Roman" w:cs="Times New Roman"/>
        </w:rPr>
        <w:t>采用公开询比方式采购的项目，</w:t>
      </w:r>
      <w:r>
        <w:rPr>
          <w:rFonts w:hint="eastAsia" w:ascii="Times New Roman" w:hAnsi="Times New Roman" w:cs="Times New Roman"/>
        </w:rPr>
        <w:t>成交候选人将于</w:t>
      </w:r>
      <w:r>
        <w:rPr>
          <w:rFonts w:hint="eastAsia" w:ascii="Times New Roman" w:hAnsi="Times New Roman" w:cs="Times New Roman"/>
          <w:u w:val="single"/>
        </w:rPr>
        <w:t xml:space="preserve">安徽安联高速公路有限公司（网址：http://www.ahanlian.com/）  </w:t>
      </w:r>
      <w:r>
        <w:rPr>
          <w:rFonts w:hint="eastAsia" w:ascii="Times New Roman" w:hAnsi="Times New Roman" w:cs="Times New Roman"/>
        </w:rPr>
        <w:t>公示，</w:t>
      </w:r>
      <w:r>
        <w:rPr>
          <w:rFonts w:ascii="Times New Roman" w:hAnsi="Times New Roman" w:cs="Times New Roman"/>
        </w:rPr>
        <w:t>公示期不得少于2日。</w:t>
      </w:r>
    </w:p>
    <w:p>
      <w:pPr>
        <w:keepNext/>
        <w:keepLines/>
        <w:spacing w:before="120" w:after="120"/>
        <w:outlineLvl w:val="2"/>
        <w:rPr>
          <w:rFonts w:ascii="Times New Roman" w:hAnsi="Times New Roman" w:eastAsia="黑体" w:cs="Times New Roman"/>
          <w:bCs/>
          <w:sz w:val="24"/>
          <w:szCs w:val="32"/>
        </w:rPr>
      </w:pPr>
      <w:bookmarkStart w:id="156" w:name="_Toc161391315"/>
      <w:bookmarkStart w:id="157" w:name="_Toc14201247"/>
      <w:bookmarkStart w:id="158" w:name="_Toc26656978"/>
      <w:r>
        <w:rPr>
          <w:rFonts w:ascii="Times New Roman" w:hAnsi="Times New Roman" w:eastAsia="黑体" w:cs="Times New Roman"/>
          <w:bCs/>
          <w:sz w:val="24"/>
          <w:szCs w:val="32"/>
        </w:rPr>
        <w:t>7.2评审结果异议</w:t>
      </w:r>
      <w:bookmarkEnd w:id="156"/>
      <w:bookmarkEnd w:id="157"/>
      <w:bookmarkEnd w:id="158"/>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bookmarkStart w:id="159" w:name="_Toc161391316"/>
      <w:bookmarkStart w:id="160" w:name="_Toc26656979"/>
      <w:bookmarkStart w:id="161" w:name="_Toc14201248"/>
      <w:r>
        <w:rPr>
          <w:rFonts w:ascii="Times New Roman" w:hAnsi="Times New Roman" w:eastAsia="黑体" w:cs="Times New Roman"/>
          <w:bCs/>
          <w:sz w:val="24"/>
          <w:szCs w:val="32"/>
        </w:rPr>
        <w:t>7.3成交候选人履约能力审查</w:t>
      </w:r>
      <w:bookmarkEnd w:id="159"/>
      <w:bookmarkEnd w:id="160"/>
      <w:bookmarkEnd w:id="161"/>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bookmarkStart w:id="162" w:name="_Toc26656981"/>
      <w:bookmarkStart w:id="163" w:name="_Toc14201250"/>
      <w:bookmarkStart w:id="164" w:name="_Toc161391317"/>
      <w:r>
        <w:rPr>
          <w:rFonts w:ascii="Times New Roman" w:hAnsi="Times New Roman" w:eastAsia="黑体" w:cs="Times New Roman"/>
          <w:bCs/>
          <w:sz w:val="24"/>
          <w:szCs w:val="32"/>
        </w:rPr>
        <w:t>7.</w:t>
      </w:r>
      <w:bookmarkEnd w:id="162"/>
      <w:bookmarkEnd w:id="163"/>
      <w:bookmarkStart w:id="165" w:name="_Toc14201252"/>
      <w:bookmarkStart w:id="166" w:name="_Toc26656983"/>
      <w:r>
        <w:rPr>
          <w:rFonts w:ascii="Times New Roman" w:hAnsi="Times New Roman" w:eastAsia="黑体" w:cs="Times New Roman"/>
          <w:bCs/>
          <w:sz w:val="24"/>
          <w:szCs w:val="32"/>
        </w:rPr>
        <w:t>4履约保证金</w:t>
      </w:r>
      <w:bookmarkEnd w:id="164"/>
      <w:bookmarkEnd w:id="165"/>
      <w:bookmarkEnd w:id="166"/>
    </w:p>
    <w:p>
      <w:pPr>
        <w:spacing w:line="440" w:lineRule="exact"/>
        <w:ind w:firstLine="420"/>
        <w:rPr>
          <w:rFonts w:ascii="Times New Roman" w:hAnsi="Times New Roman" w:cs="Times New Roman"/>
        </w:rPr>
      </w:pPr>
      <w:r>
        <w:rPr>
          <w:rFonts w:ascii="Times New Roman" w:hAnsi="Times New Roman" w:cs="Times New Roman"/>
        </w:rPr>
        <w:t>7.4.1在签订合同前，成交人应向采购人提交履约保证金。履约保证金</w:t>
      </w:r>
      <w:r>
        <w:rPr>
          <w:rFonts w:hint="eastAsia" w:ascii="Times New Roman" w:hAnsi="Times New Roman" w:cs="Times New Roman"/>
        </w:rPr>
        <w:t>的金额及形式见供应商须知前附表</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7.4.2 成交人不能按本章第7.</w:t>
      </w:r>
      <w:r>
        <w:rPr>
          <w:rFonts w:hint="eastAsia" w:ascii="Times New Roman" w:hAnsi="Times New Roman" w:cs="Times New Roman"/>
        </w:rPr>
        <w:t>4</w:t>
      </w:r>
      <w:r>
        <w:rPr>
          <w:rFonts w:ascii="Times New Roman" w:hAnsi="Times New Roman" w:cs="Times New Roman"/>
        </w:rPr>
        <w:t>.1项要求提交履约保证金的，视为放弃成交候选人，其响应保证金不予退还，给采购人造成的损失超过响应保证金数额的，成交人还应当对超过部分予以赔偿。</w:t>
      </w:r>
    </w:p>
    <w:p>
      <w:pPr>
        <w:spacing w:line="440" w:lineRule="exact"/>
        <w:ind w:firstLine="420"/>
      </w:pPr>
      <w:r>
        <w:rPr>
          <w:rFonts w:ascii="Times New Roman" w:hAnsi="Times New Roman" w:cs="Times New Roman"/>
        </w:rPr>
        <w:t>7.4.3 履约保证金的退还：</w:t>
      </w:r>
      <w:r>
        <w:rPr>
          <w:rFonts w:hint="eastAsia" w:ascii="Times New Roman" w:hAnsi="Times New Roman" w:cs="Times New Roman"/>
          <w:szCs w:val="21"/>
        </w:rPr>
        <w:t>见供应商须知前附表</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167" w:name="_Toc161391318"/>
      <w:bookmarkStart w:id="168" w:name="_Toc14201253"/>
      <w:bookmarkStart w:id="169" w:name="_Toc26656984"/>
      <w:r>
        <w:rPr>
          <w:rFonts w:ascii="Times New Roman" w:hAnsi="Times New Roman" w:eastAsia="黑体" w:cs="Times New Roman"/>
          <w:bCs/>
          <w:sz w:val="24"/>
          <w:szCs w:val="32"/>
        </w:rPr>
        <w:t>7.5签订合同</w:t>
      </w:r>
      <w:bookmarkEnd w:id="167"/>
      <w:bookmarkEnd w:id="168"/>
      <w:bookmarkEnd w:id="169"/>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30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pPr>
        <w:keepNext/>
        <w:keepLines/>
        <w:spacing w:beforeLines="50" w:afterLines="50"/>
        <w:outlineLvl w:val="1"/>
        <w:rPr>
          <w:rFonts w:ascii="Times New Roman" w:hAnsi="Times New Roman" w:eastAsia="黑体" w:cs="Times New Roman"/>
          <w:bCs/>
          <w:sz w:val="24"/>
          <w:szCs w:val="32"/>
        </w:rPr>
      </w:pPr>
      <w:bookmarkStart w:id="170" w:name="_Toc26656988"/>
      <w:bookmarkStart w:id="171" w:name="_Toc14201257"/>
      <w:bookmarkStart w:id="172" w:name="_Toc161391319"/>
      <w:bookmarkStart w:id="173" w:name="_Toc9067727"/>
      <w:r>
        <w:rPr>
          <w:rFonts w:ascii="Times New Roman" w:hAnsi="Times New Roman" w:eastAsia="黑体" w:cs="Times New Roman"/>
          <w:bCs/>
          <w:sz w:val="24"/>
          <w:szCs w:val="32"/>
        </w:rPr>
        <w:t>8. 纪律和监督</w:t>
      </w:r>
      <w:bookmarkEnd w:id="170"/>
      <w:bookmarkEnd w:id="171"/>
      <w:bookmarkEnd w:id="172"/>
      <w:bookmarkEnd w:id="173"/>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Lines="50" w:afterLines="50"/>
        <w:outlineLvl w:val="1"/>
        <w:rPr>
          <w:rFonts w:ascii="Times New Roman" w:hAnsi="Times New Roman" w:eastAsia="黑体" w:cs="Times New Roman"/>
          <w:bCs/>
          <w:sz w:val="24"/>
          <w:szCs w:val="32"/>
        </w:rPr>
      </w:pPr>
      <w:bookmarkStart w:id="174" w:name="_Toc26656993"/>
      <w:bookmarkStart w:id="175" w:name="_Toc14201262"/>
      <w:bookmarkStart w:id="176" w:name="_Toc161391320"/>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 xml:space="preserve"> 投诉</w:t>
      </w:r>
      <w:bookmarkEnd w:id="174"/>
      <w:bookmarkEnd w:id="175"/>
      <w:bookmarkEnd w:id="176"/>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.1 供应商或其他利害关系人认为询比活动不符合法律法规规定的，可以自知道或应当知道之日起10日内向有关监督部门投诉。投诉应有明确的请求和必要的证明材料。</w:t>
      </w:r>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.2 监督部门</w:t>
      </w:r>
      <w:r>
        <w:rPr>
          <w:rFonts w:hint="eastAsia" w:ascii="Times New Roman" w:hAnsi="Times New Roman" w:cs="Times New Roman"/>
        </w:rPr>
        <w:t>及</w:t>
      </w:r>
      <w:r>
        <w:rPr>
          <w:rFonts w:ascii="Times New Roman" w:hAnsi="Times New Roman" w:cs="Times New Roman"/>
        </w:rPr>
        <w:t>联系方式</w:t>
      </w:r>
      <w:r>
        <w:rPr>
          <w:rFonts w:hint="eastAsia" w:ascii="Times New Roman" w:hAnsi="Times New Roman" w:cs="Times New Roman"/>
        </w:rPr>
        <w:t>：</w:t>
      </w:r>
      <w:r>
        <w:rPr>
          <w:rFonts w:hint="eastAsia" w:ascii="Times New Roman" w:hAnsi="Times New Roman" w:cs="Times New Roman"/>
          <w:u w:val="single"/>
        </w:rPr>
        <w:t>深圳市安之联置业有限公司 综合部 0755-29168809。</w:t>
      </w:r>
    </w:p>
    <w:p>
      <w:pPr>
        <w:keepNext/>
        <w:keepLines/>
        <w:spacing w:beforeLines="50" w:afterLines="50"/>
        <w:outlineLvl w:val="1"/>
        <w:rPr>
          <w:rFonts w:ascii="Times New Roman" w:hAnsi="Times New Roman" w:eastAsia="黑体" w:cs="Times New Roman"/>
          <w:bCs/>
          <w:sz w:val="24"/>
          <w:szCs w:val="32"/>
        </w:rPr>
      </w:pPr>
      <w:bookmarkStart w:id="177" w:name="_Toc161391321"/>
      <w:bookmarkStart w:id="178" w:name="_Toc9067731"/>
      <w:bookmarkStart w:id="179" w:name="_Toc26656994"/>
      <w:bookmarkStart w:id="180" w:name="_Toc14201263"/>
      <w:r>
        <w:rPr>
          <w:rFonts w:hint="eastAsia" w:ascii="Times New Roman" w:hAnsi="Times New Roman" w:eastAsia="黑体" w:cs="Times New Roman"/>
          <w:bCs/>
          <w:sz w:val="24"/>
          <w:szCs w:val="32"/>
        </w:rPr>
        <w:t>10</w:t>
      </w:r>
      <w:r>
        <w:rPr>
          <w:rFonts w:ascii="Times New Roman" w:hAnsi="Times New Roman" w:eastAsia="黑体" w:cs="Times New Roman"/>
          <w:bCs/>
          <w:sz w:val="24"/>
          <w:szCs w:val="32"/>
        </w:rPr>
        <w:t>.需要补充的其他内容</w:t>
      </w:r>
      <w:bookmarkEnd w:id="177"/>
    </w:p>
    <w:bookmarkEnd w:id="178"/>
    <w:bookmarkEnd w:id="179"/>
    <w:bookmarkEnd w:id="180"/>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见供应商须知前附表。</w:t>
      </w:r>
    </w:p>
    <w:p>
      <w:pPr>
        <w:widowControl/>
        <w:jc w:val="left"/>
        <w:rPr>
          <w:rFonts w:ascii="Times New Roman" w:hAnsi="Times New Roman" w:cs="Times New Roman"/>
        </w:rPr>
      </w:pPr>
      <w:r>
        <w:rPr>
          <w:rFonts w:ascii="Times New Roman" w:hAnsi="Times New Roman" w:cs="Times New Roman"/>
        </w:rPr>
        <w:br w:type="page"/>
      </w:r>
    </w:p>
    <w:p>
      <w:pPr>
        <w:pStyle w:val="3"/>
        <w:numPr>
          <w:ilvl w:val="0"/>
          <w:numId w:val="0"/>
        </w:numPr>
        <w:spacing w:before="312" w:after="312"/>
        <w:sectPr>
          <w:footerReference r:id="rId4" w:type="default"/>
          <w:footnotePr>
            <w:numFmt w:val="decimalEnclosedCircleChinese"/>
            <w:numRestart w:val="eachPage"/>
          </w:footnotePr>
          <w:pgSz w:w="11906" w:h="16838"/>
          <w:pgMar w:top="1440" w:right="1797" w:bottom="1440" w:left="1797" w:header="851" w:footer="992" w:gutter="0"/>
          <w:cols w:space="720" w:num="1"/>
          <w:docGrid w:type="linesAndChars" w:linePitch="312" w:charSpace="0"/>
        </w:sectPr>
      </w:pPr>
      <w:bookmarkStart w:id="181" w:name="_Toc161391322"/>
      <w:r>
        <w:rPr>
          <w:rFonts w:hint="eastAsia" w:ascii="Times New Roman" w:hAnsi="Times New Roman" w:eastAsia="宋体" w:cs="Times New Roman"/>
        </w:rPr>
        <w:t xml:space="preserve">第三章 </w:t>
      </w:r>
      <w:r>
        <w:rPr>
          <w:rFonts w:ascii="Times New Roman" w:hAnsi="Times New Roman" w:eastAsia="宋体" w:cs="Times New Roman"/>
        </w:rPr>
        <w:t>评审办法</w:t>
      </w:r>
      <w:bookmarkEnd w:id="181"/>
    </w:p>
    <w:p>
      <w:pPr>
        <w:spacing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（最低价法）</w:t>
      </w:r>
    </w:p>
    <w:tbl>
      <w:tblPr>
        <w:tblStyle w:val="24"/>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0"/>
        <w:gridCol w:w="1500"/>
        <w:gridCol w:w="1700"/>
        <w:gridCol w:w="5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00" w:type="dxa"/>
            <w:gridSpan w:val="2"/>
            <w:vAlign w:val="center"/>
          </w:tcPr>
          <w:p>
            <w:pPr>
              <w:keepNext w:val="0"/>
              <w:keepLines w:val="0"/>
              <w:widowControl/>
              <w:suppressLineNumbers w:val="0"/>
              <w:spacing w:before="0" w:beforeAutospacing="0" w:after="0" w:afterAutospacing="0"/>
              <w:ind w:left="0" w:right="0"/>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00" w:type="dxa"/>
            <w:vAlign w:val="center"/>
          </w:tcPr>
          <w:p>
            <w:pPr>
              <w:keepNext w:val="0"/>
              <w:keepLines w:val="0"/>
              <w:widowControl/>
              <w:suppressLineNumbers w:val="0"/>
              <w:spacing w:before="0" w:beforeAutospacing="0" w:after="0" w:afterAutospacing="0"/>
              <w:ind w:left="0" w:right="0"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498" w:type="dxa"/>
            <w:vAlign w:val="center"/>
          </w:tcPr>
          <w:p>
            <w:pPr>
              <w:keepNext w:val="0"/>
              <w:keepLines w:val="0"/>
              <w:widowControl/>
              <w:suppressLineNumbers w:val="0"/>
              <w:spacing w:before="0" w:beforeAutospacing="0" w:after="0" w:afterAutospacing="0"/>
              <w:ind w:left="0" w:right="0"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Align w:val="center"/>
          </w:tcPr>
          <w:p>
            <w:pPr>
              <w:keepNext w:val="0"/>
              <w:keepLines w:val="0"/>
              <w:widowControl/>
              <w:suppressLineNumbers w:val="0"/>
              <w:spacing w:before="0" w:beforeAutospacing="0" w:after="0" w:afterAutospacing="0"/>
              <w:ind w:left="0" w:right="0"/>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500" w:type="dxa"/>
            <w:vAlign w:val="center"/>
          </w:tcPr>
          <w:p>
            <w:pPr>
              <w:keepNext w:val="0"/>
              <w:keepLines w:val="0"/>
              <w:widowControl/>
              <w:suppressLineNumbers w:val="0"/>
              <w:spacing w:before="0" w:beforeAutospacing="0" w:after="0" w:afterAutospacing="0"/>
              <w:ind w:left="0" w:right="0"/>
              <w:jc w:val="center"/>
              <w:rPr>
                <w:rFonts w:ascii="Times New Roman" w:hAnsi="Times New Roman" w:cs="Times New Roman"/>
                <w:bCs/>
                <w:kern w:val="0"/>
                <w:szCs w:val="21"/>
              </w:rPr>
            </w:pPr>
            <w:r>
              <w:rPr>
                <w:rFonts w:ascii="Times New Roman" w:hAnsi="Times New Roman" w:cs="Times New Roman"/>
                <w:bCs/>
                <w:kern w:val="0"/>
                <w:szCs w:val="21"/>
              </w:rPr>
              <w:t>评审</w:t>
            </w:r>
            <w:r>
              <w:rPr>
                <w:rFonts w:hint="eastAsia" w:ascii="Times New Roman" w:hAnsi="Times New Roman" w:cs="Times New Roman"/>
                <w:bCs/>
                <w:kern w:val="0"/>
                <w:szCs w:val="21"/>
              </w:rPr>
              <w:t>方</w:t>
            </w:r>
            <w:r>
              <w:rPr>
                <w:rFonts w:ascii="Times New Roman" w:hAnsi="Times New Roman" w:cs="Times New Roman"/>
                <w:bCs/>
                <w:kern w:val="0"/>
                <w:szCs w:val="21"/>
              </w:rPr>
              <w:t>法</w:t>
            </w:r>
          </w:p>
        </w:tc>
        <w:tc>
          <w:tcPr>
            <w:tcW w:w="1700" w:type="dxa"/>
            <w:tcMar>
              <w:left w:w="75" w:type="dxa"/>
            </w:tcMar>
            <w:vAlign w:val="center"/>
          </w:tcPr>
          <w:p>
            <w:pPr>
              <w:keepNext w:val="0"/>
              <w:keepLines w:val="0"/>
              <w:widowControl/>
              <w:suppressLineNumbers w:val="0"/>
              <w:adjustRightInd w:val="0"/>
              <w:snapToGrid w:val="0"/>
              <w:spacing w:before="0" w:beforeAutospacing="0" w:after="0" w:afterAutospacing="0"/>
              <w:ind w:left="0" w:right="0"/>
              <w:jc w:val="center"/>
              <w:rPr>
                <w:rFonts w:ascii="Times New Roman" w:hAnsi="Times New Roman" w:cs="Times New Roman"/>
                <w:kern w:val="0"/>
                <w:szCs w:val="21"/>
              </w:rPr>
            </w:pPr>
            <w:r>
              <w:rPr>
                <w:rFonts w:ascii="Times New Roman" w:hAnsi="Times New Roman" w:cs="Times New Roman"/>
                <w:kern w:val="0"/>
                <w:szCs w:val="21"/>
              </w:rPr>
              <w:t>成交候选人</w:t>
            </w:r>
          </w:p>
          <w:p>
            <w:pPr>
              <w:keepNext w:val="0"/>
              <w:keepLines w:val="0"/>
              <w:widowControl/>
              <w:suppressLineNumbers w:val="0"/>
              <w:adjustRightInd w:val="0"/>
              <w:snapToGrid w:val="0"/>
              <w:spacing w:before="0" w:beforeAutospacing="0" w:after="0" w:afterAutospacing="0"/>
              <w:ind w:left="0" w:right="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498" w:type="dxa"/>
            <w:tcMar>
              <w:left w:w="75" w:type="dxa"/>
            </w:tcMar>
            <w:vAlign w:val="center"/>
          </w:tcPr>
          <w:p>
            <w:pPr>
              <w:keepNext w:val="0"/>
              <w:keepLines w:val="0"/>
              <w:widowControl/>
              <w:suppressLineNumbers w:val="0"/>
              <w:adjustRightInd w:val="0"/>
              <w:snapToGrid w:val="0"/>
              <w:spacing w:before="0" w:beforeAutospacing="0" w:after="0" w:afterAutospacing="0"/>
              <w:ind w:left="0" w:right="0"/>
              <w:jc w:val="left"/>
            </w:pPr>
            <w:r>
              <w:rPr>
                <w:rFonts w:hint="eastAsia"/>
              </w:rPr>
              <w:t>按评审价由低到高的顺序依次推荐成交候选人：</w:t>
            </w:r>
          </w:p>
          <w:p>
            <w:pPr>
              <w:keepNext w:val="0"/>
              <w:keepLines w:val="0"/>
              <w:widowControl/>
              <w:suppressLineNumbers w:val="0"/>
              <w:adjustRightInd w:val="0"/>
              <w:snapToGrid w:val="0"/>
              <w:spacing w:before="0" w:beforeAutospacing="0" w:after="0" w:afterAutospacing="0"/>
              <w:ind w:left="0" w:right="0"/>
              <w:jc w:val="left"/>
            </w:pPr>
            <w:r>
              <w:rPr>
                <w:rFonts w:hint="eastAsia" w:ascii="Times New Roman" w:hAnsi="Times New Roman" w:cs="Times New Roman"/>
                <w:kern w:val="0"/>
                <w:szCs w:val="21"/>
              </w:rPr>
              <w:t>□</w:t>
            </w:r>
            <w:r>
              <w:rPr>
                <w:rFonts w:hint="eastAsia"/>
              </w:rPr>
              <w:t>评审价相等时，以递交响应文件在前的优先。</w:t>
            </w:r>
          </w:p>
          <w:p>
            <w:pPr>
              <w:pStyle w:val="2"/>
              <w:keepNext w:val="0"/>
              <w:keepLines w:val="0"/>
              <w:suppressLineNumbers w:val="0"/>
              <w:adjustRightInd w:val="0"/>
              <w:snapToGrid w:val="0"/>
              <w:spacing w:before="0" w:beforeAutospacing="0" w:afterAutospacing="0"/>
              <w:ind w:left="0" w:right="0"/>
            </w:pPr>
            <w:r>
              <w:rPr>
                <w:rFonts w:hint="eastAsia" w:ascii="Times New Roman" w:hAnsi="Times New Roman" w:cs="Times New Roman"/>
                <w:kern w:val="0"/>
                <w:szCs w:val="21"/>
              </w:rPr>
              <w:sym w:font="Wingdings 2" w:char="0052"/>
            </w:r>
            <w:r>
              <w:rPr>
                <w:rFonts w:hint="eastAsia" w:ascii="Times New Roman" w:hAnsi="Times New Roman" w:cs="Times New Roman"/>
                <w:kern w:val="0"/>
                <w:szCs w:val="21"/>
              </w:rPr>
              <w:t>其他方法: 评审价相等时，以递交响应文件所提供业绩证明数量较多优先。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00" w:type="dxa"/>
            <w:gridSpan w:val="2"/>
            <w:vAlign w:val="center"/>
          </w:tcPr>
          <w:p>
            <w:pPr>
              <w:keepNext w:val="0"/>
              <w:keepLines w:val="0"/>
              <w:widowControl/>
              <w:suppressLineNumbers w:val="0"/>
              <w:spacing w:before="0" w:beforeAutospacing="0" w:after="0" w:afterAutospacing="0" w:line="360" w:lineRule="atLeast"/>
              <w:ind w:left="0" w:right="0"/>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00" w:type="dxa"/>
            <w:vAlign w:val="center"/>
          </w:tcPr>
          <w:p>
            <w:pPr>
              <w:keepNext w:val="0"/>
              <w:keepLines w:val="0"/>
              <w:widowControl/>
              <w:suppressLineNumbers w:val="0"/>
              <w:spacing w:before="0" w:beforeAutospacing="0" w:after="0" w:afterAutospacing="0" w:line="360" w:lineRule="atLeast"/>
              <w:ind w:left="0" w:right="0"/>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498" w:type="dxa"/>
            <w:vAlign w:val="center"/>
          </w:tcPr>
          <w:p>
            <w:pPr>
              <w:keepNext w:val="0"/>
              <w:keepLines w:val="0"/>
              <w:widowControl/>
              <w:suppressLineNumbers w:val="0"/>
              <w:spacing w:before="0" w:beforeAutospacing="0" w:after="0" w:afterAutospacing="0" w:line="360" w:lineRule="atLeast"/>
              <w:ind w:left="0" w:right="0"/>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restart"/>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r>
              <w:rPr>
                <w:rFonts w:ascii="Times New Roman" w:hAnsi="Times New Roman" w:cs="Times New Roman"/>
                <w:kern w:val="0"/>
                <w:szCs w:val="21"/>
              </w:rPr>
              <w:t>2.1.1</w:t>
            </w:r>
          </w:p>
        </w:tc>
        <w:tc>
          <w:tcPr>
            <w:tcW w:w="1500" w:type="dxa"/>
            <w:vMerge w:val="restart"/>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700" w:type="dxa"/>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498" w:type="dxa"/>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ascii="Times New Roman" w:hAnsi="Times New Roman" w:cs="Times New Roman"/>
                <w:kern w:val="0"/>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700" w:type="dxa"/>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498" w:type="dxa"/>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ascii="Times New Roman" w:hAnsi="Times New Roman"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700" w:type="dxa"/>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hint="eastAsia" w:ascii="Times New Roman" w:hAnsi="Times New Roman" w:cs="Times New Roman"/>
                <w:kern w:val="0"/>
                <w:szCs w:val="21"/>
              </w:rPr>
              <w:t>签名</w:t>
            </w:r>
            <w:r>
              <w:rPr>
                <w:rFonts w:ascii="Times New Roman" w:hAnsi="Times New Roman" w:cs="Times New Roman"/>
                <w:kern w:val="0"/>
                <w:szCs w:val="21"/>
              </w:rPr>
              <w:t>盖章</w:t>
            </w:r>
          </w:p>
        </w:tc>
        <w:tc>
          <w:tcPr>
            <w:tcW w:w="5498" w:type="dxa"/>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ascii="Times New Roman" w:hAnsi="Times New Roman" w:cs="Times New Roman"/>
                <w:bCs/>
                <w:kern w:val="0"/>
                <w:szCs w:val="21"/>
              </w:rPr>
              <w:t>符合第二章“供应商须知”第3.</w:t>
            </w:r>
            <w:r>
              <w:rPr>
                <w:rFonts w:hint="eastAsia" w:ascii="Times New Roman" w:hAnsi="Times New Roman" w:cs="Times New Roman"/>
                <w:bCs/>
                <w:kern w:val="0"/>
                <w:szCs w:val="21"/>
              </w:rPr>
              <w:t>6</w:t>
            </w:r>
            <w:r>
              <w:rPr>
                <w:rFonts w:ascii="Times New Roman" w:hAnsi="Times New Roman"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r>
              <w:rPr>
                <w:rFonts w:ascii="Times New Roman" w:hAnsi="Times New Roman" w:cs="Times New Roman"/>
                <w:kern w:val="0"/>
                <w:szCs w:val="21"/>
              </w:rPr>
              <w:t>2.1.2</w:t>
            </w:r>
          </w:p>
        </w:tc>
        <w:tc>
          <w:tcPr>
            <w:tcW w:w="1500" w:type="dxa"/>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700" w:type="dxa"/>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hint="eastAsia" w:ascii="Times New Roman" w:hAnsi="Times New Roman" w:cs="Times New Roman"/>
                <w:kern w:val="0"/>
                <w:szCs w:val="21"/>
              </w:rPr>
              <w:t>资质条件、能力、信誉</w:t>
            </w:r>
          </w:p>
        </w:tc>
        <w:tc>
          <w:tcPr>
            <w:tcW w:w="5498" w:type="dxa"/>
            <w:tcMar>
              <w:left w:w="75" w:type="dxa"/>
            </w:tcMar>
            <w:vAlign w:val="center"/>
          </w:tcPr>
          <w:p>
            <w:pPr>
              <w:keepNext w:val="0"/>
              <w:keepLines w:val="0"/>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2</w:t>
            </w:r>
            <w:r>
              <w:rPr>
                <w:rFonts w:ascii="Times New Roman" w:hAnsi="Times New Roman" w:cs="Times New Roman"/>
                <w:kern w:val="0"/>
                <w:szCs w:val="21"/>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restart"/>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r>
              <w:rPr>
                <w:rFonts w:ascii="Times New Roman" w:hAnsi="Times New Roman" w:cs="Times New Roman"/>
                <w:kern w:val="0"/>
                <w:szCs w:val="21"/>
              </w:rPr>
              <w:t>2.1.3</w:t>
            </w:r>
          </w:p>
        </w:tc>
        <w:tc>
          <w:tcPr>
            <w:tcW w:w="1500" w:type="dxa"/>
            <w:vMerge w:val="restart"/>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700" w:type="dxa"/>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ascii="Times New Roman" w:hAnsi="Times New Roman" w:cs="Times New Roman"/>
                <w:kern w:val="0"/>
                <w:szCs w:val="21"/>
              </w:rPr>
              <w:t>报价内容</w:t>
            </w:r>
          </w:p>
        </w:tc>
        <w:tc>
          <w:tcPr>
            <w:tcW w:w="5498" w:type="dxa"/>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700" w:type="dxa"/>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hint="eastAsia" w:ascii="Times New Roman" w:hAnsi="Times New Roman" w:cs="Times New Roman"/>
                <w:kern w:val="0"/>
                <w:szCs w:val="21"/>
              </w:rPr>
              <w:t>服务期</w:t>
            </w:r>
          </w:p>
        </w:tc>
        <w:tc>
          <w:tcPr>
            <w:tcW w:w="5498" w:type="dxa"/>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700" w:type="dxa"/>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ascii="Times New Roman" w:hAnsi="Times New Roman" w:cs="Times New Roman"/>
                <w:kern w:val="0"/>
                <w:szCs w:val="21"/>
              </w:rPr>
              <w:t>质量要求</w:t>
            </w:r>
          </w:p>
        </w:tc>
        <w:tc>
          <w:tcPr>
            <w:tcW w:w="5498" w:type="dxa"/>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1</w:t>
            </w:r>
            <w:r>
              <w:rPr>
                <w:rFonts w:ascii="Times New Roman" w:hAnsi="Times New Roman" w:cs="Times New Roman"/>
                <w:kern w:val="0"/>
                <w:szCs w:val="21"/>
              </w:rPr>
              <w:t>.</w:t>
            </w:r>
            <w:r>
              <w:rPr>
                <w:rFonts w:hint="eastAsia" w:ascii="Times New Roman" w:hAnsi="Times New Roman" w:cs="Times New Roman"/>
                <w:kern w:val="0"/>
                <w:szCs w:val="21"/>
              </w:rPr>
              <w:t>1</w:t>
            </w:r>
            <w:r>
              <w:rPr>
                <w:rFonts w:ascii="Times New Roman" w:hAnsi="Times New Roman"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700" w:type="dxa"/>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hint="eastAsia" w:ascii="Times New Roman" w:hAnsi="Times New Roman" w:cs="Times New Roman"/>
                <w:kern w:val="0"/>
                <w:szCs w:val="21"/>
              </w:rPr>
              <w:t>安全目标</w:t>
            </w:r>
          </w:p>
        </w:tc>
        <w:tc>
          <w:tcPr>
            <w:tcW w:w="5498" w:type="dxa"/>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1</w:t>
            </w:r>
            <w:r>
              <w:rPr>
                <w:rFonts w:ascii="Times New Roman" w:hAnsi="Times New Roman" w:cs="Times New Roman"/>
                <w:kern w:val="0"/>
                <w:szCs w:val="21"/>
              </w:rPr>
              <w:t>.</w:t>
            </w:r>
            <w:r>
              <w:rPr>
                <w:rFonts w:hint="eastAsia" w:ascii="Times New Roman" w:hAnsi="Times New Roman" w:cs="Times New Roman"/>
                <w:kern w:val="0"/>
                <w:szCs w:val="21"/>
              </w:rPr>
              <w:t>2</w:t>
            </w:r>
            <w:r>
              <w:rPr>
                <w:rFonts w:ascii="Times New Roman" w:hAnsi="Times New Roman"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700" w:type="dxa"/>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498" w:type="dxa"/>
            <w:tcMar>
              <w:left w:w="75" w:type="dxa"/>
            </w:tcMar>
            <w:vAlign w:val="center"/>
          </w:tcPr>
          <w:p>
            <w:pPr>
              <w:keepNext w:val="0"/>
              <w:keepLines w:val="0"/>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ascii="Times New Roman" w:hAnsi="Times New Roman"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700" w:type="dxa"/>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ascii="Times New Roman" w:hAnsi="Times New Roman" w:cs="Times New Roman"/>
                <w:kern w:val="0"/>
                <w:szCs w:val="21"/>
              </w:rPr>
              <w:t>响应保证金</w:t>
            </w:r>
          </w:p>
        </w:tc>
        <w:tc>
          <w:tcPr>
            <w:tcW w:w="5498" w:type="dxa"/>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hint="eastAsia" w:ascii="Times New Roman" w:hAnsi="Times New Roman"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700" w:type="dxa"/>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ascii="Times New Roman" w:hAnsi="Times New Roman" w:cs="Times New Roman"/>
                <w:kern w:val="0"/>
                <w:szCs w:val="21"/>
              </w:rPr>
              <w:t>权利义务</w:t>
            </w:r>
          </w:p>
        </w:tc>
        <w:tc>
          <w:tcPr>
            <w:tcW w:w="5498" w:type="dxa"/>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ascii="Times New Roman" w:hAnsi="Times New Roman"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700" w:type="dxa"/>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bCs/>
                <w:kern w:val="0"/>
                <w:szCs w:val="21"/>
              </w:rPr>
            </w:pPr>
            <w:r>
              <w:rPr>
                <w:rFonts w:ascii="Times New Roman" w:hAnsi="Times New Roman" w:cs="Times New Roman"/>
                <w:bCs/>
                <w:kern w:val="0"/>
                <w:szCs w:val="21"/>
              </w:rPr>
              <w:t>询比文件的获取</w:t>
            </w:r>
          </w:p>
        </w:tc>
        <w:tc>
          <w:tcPr>
            <w:tcW w:w="5498" w:type="dxa"/>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700" w:type="dxa"/>
            <w:tcBorders>
              <w:top w:val="single" w:color="auto" w:sz="4" w:space="0"/>
              <w:left w:val="single" w:color="auto" w:sz="4" w:space="0"/>
              <w:right w:val="single" w:color="auto" w:sz="4" w:space="0"/>
            </w:tcBorders>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bCs/>
                <w:kern w:val="0"/>
                <w:szCs w:val="21"/>
              </w:rPr>
            </w:pPr>
            <w:r>
              <w:rPr>
                <w:rFonts w:hint="eastAsia" w:ascii="Times New Roman" w:hAnsi="Times New Roman" w:cs="Times New Roman"/>
                <w:bCs/>
                <w:kern w:val="0"/>
                <w:szCs w:val="21"/>
              </w:rPr>
              <w:t>联合体</w:t>
            </w:r>
          </w:p>
        </w:tc>
        <w:tc>
          <w:tcPr>
            <w:tcW w:w="5498" w:type="dxa"/>
            <w:tcBorders>
              <w:top w:val="outset" w:color="auto" w:sz="6" w:space="0"/>
              <w:left w:val="single" w:color="auto" w:sz="4" w:space="0"/>
              <w:right w:val="outset" w:color="auto" w:sz="6" w:space="0"/>
            </w:tcBorders>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hint="eastAsia" w:ascii="Times New Roman" w:hAnsi="Times New Roman"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700" w:type="dxa"/>
            <w:tcBorders>
              <w:top w:val="single" w:color="auto" w:sz="4" w:space="0"/>
              <w:left w:val="single" w:color="auto" w:sz="4" w:space="0"/>
              <w:right w:val="single" w:color="auto" w:sz="4" w:space="0"/>
            </w:tcBorders>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ascii="Times New Roman" w:hAnsi="Times New Roman" w:cs="Times New Roman"/>
                <w:bCs/>
                <w:kern w:val="0"/>
                <w:szCs w:val="21"/>
              </w:rPr>
              <w:t>分包</w:t>
            </w:r>
          </w:p>
        </w:tc>
        <w:tc>
          <w:tcPr>
            <w:tcW w:w="5498" w:type="dxa"/>
            <w:tcBorders>
              <w:top w:val="outset" w:color="auto" w:sz="6" w:space="0"/>
              <w:left w:val="single" w:color="auto" w:sz="4" w:space="0"/>
              <w:right w:val="outset" w:color="auto" w:sz="6" w:space="0"/>
            </w:tcBorders>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hint="eastAsia" w:ascii="Times New Roman" w:hAnsi="Times New Roman"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700" w:type="dxa"/>
            <w:tcBorders>
              <w:top w:val="single" w:color="auto" w:sz="4" w:space="0"/>
              <w:left w:val="single" w:color="auto" w:sz="4" w:space="0"/>
              <w:right w:val="single" w:color="auto" w:sz="4" w:space="0"/>
            </w:tcBorders>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bCs/>
                <w:kern w:val="0"/>
                <w:szCs w:val="21"/>
              </w:rPr>
            </w:pPr>
            <w:r>
              <w:rPr>
                <w:rFonts w:ascii="Times New Roman" w:hAnsi="Times New Roman" w:cs="Times New Roman"/>
                <w:kern w:val="0"/>
                <w:szCs w:val="21"/>
              </w:rPr>
              <w:t>报价</w:t>
            </w:r>
          </w:p>
        </w:tc>
        <w:tc>
          <w:tcPr>
            <w:tcW w:w="5498" w:type="dxa"/>
            <w:tcBorders>
              <w:top w:val="outset" w:color="auto" w:sz="6" w:space="0"/>
              <w:left w:val="single" w:color="auto" w:sz="4" w:space="0"/>
              <w:right w:val="outset" w:color="auto" w:sz="6" w:space="0"/>
            </w:tcBorders>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rPr>
            </w:pPr>
            <w:r>
              <w:rPr>
                <w:rFonts w:ascii="Times New Roman" w:hAnsi="Times New Roman" w:cs="Times New Roman"/>
              </w:rPr>
              <w:t>（1）报价未超过询比文件设定的最高限价。</w:t>
            </w:r>
          </w:p>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rPr>
            </w:pPr>
            <w:r>
              <w:rPr>
                <w:rFonts w:hint="eastAsia" w:ascii="Times New Roman" w:hAnsi="Times New Roman" w:cs="Times New Roman"/>
              </w:rPr>
              <w:t>（2）已标价的报价清单总报价和报价函的报价一致（四舍五入除外）。</w:t>
            </w:r>
          </w:p>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）报价的大写数值能确定具体数值，未出现数量级错误、报价金额单位错误。</w:t>
            </w:r>
          </w:p>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）同一供应商未递交两个以上不同的报价。</w:t>
            </w:r>
          </w:p>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rPr>
            </w:pPr>
            <w:r>
              <w:rPr>
                <w:rFonts w:ascii="Times New Roman" w:hAnsi="Times New Roman" w:cs="Times New Roman"/>
              </w:rPr>
              <w:t>（</w:t>
            </w:r>
            <w:r>
              <w:rPr>
                <w:rFonts w:hint="eastAsia" w:ascii="Times New Roman" w:hAnsi="Times New Roman" w:cs="Times New Roman"/>
              </w:rPr>
              <w:t>5</w:t>
            </w:r>
            <w:r>
              <w:rPr>
                <w:rFonts w:ascii="Times New Roman" w:hAnsi="Times New Roman" w:cs="Times New Roman"/>
              </w:rPr>
              <w:t>）供应商</w:t>
            </w:r>
            <w:r>
              <w:rPr>
                <w:rFonts w:hint="eastAsia" w:ascii="Times New Roman" w:hAnsi="Times New Roman" w:cs="Times New Roman"/>
              </w:rPr>
              <w:t>按</w:t>
            </w:r>
            <w:r>
              <w:rPr>
                <w:rFonts w:ascii="Times New Roman" w:hAnsi="Times New Roman" w:cs="Times New Roman"/>
              </w:rPr>
              <w:t>采购人提供的书面</w:t>
            </w:r>
            <w:r>
              <w:rPr>
                <w:rFonts w:hint="eastAsia" w:ascii="Times New Roman" w:hAnsi="Times New Roman" w:cs="Times New Roman"/>
              </w:rPr>
              <w:t>报价清单填写了报价，且未修改报价清单说明、数量等实质性内容</w:t>
            </w:r>
            <w:r>
              <w:rPr>
                <w:rFonts w:ascii="Times New Roman" w:hAnsi="Times New Roman" w:cs="Times New Roman"/>
              </w:rPr>
              <w:t>。</w:t>
            </w:r>
          </w:p>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6</w:t>
            </w:r>
            <w:r>
              <w:rPr>
                <w:rFonts w:ascii="Times New Roman" w:hAnsi="Times New Roman" w:cs="Times New Roman"/>
              </w:rPr>
              <w:t>）已标价</w:t>
            </w:r>
            <w:r>
              <w:rPr>
                <w:rFonts w:hint="eastAsia" w:ascii="Times New Roman" w:hAnsi="Times New Roman" w:cs="Times New Roman"/>
                <w:kern w:val="0"/>
                <w:szCs w:val="21"/>
              </w:rPr>
              <w:t>报价清单</w:t>
            </w:r>
            <w:r>
              <w:rPr>
                <w:rFonts w:ascii="Times New Roman" w:hAnsi="Times New Roman" w:cs="Times New Roman"/>
                <w:kern w:val="0"/>
                <w:szCs w:val="21"/>
              </w:rPr>
              <w:t>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500" w:type="dxa"/>
            <w:vMerge w:val="continue"/>
            <w:vAlign w:val="center"/>
          </w:tcPr>
          <w:p>
            <w:pPr>
              <w:keepNext w:val="0"/>
              <w:keepLines w:val="0"/>
              <w:widowControl/>
              <w:suppressLineNumbers w:val="0"/>
              <w:adjustRightInd w:val="0"/>
              <w:snapToGrid w:val="0"/>
              <w:spacing w:before="0" w:beforeAutospacing="0" w:after="0" w:afterAutospacing="0" w:line="360" w:lineRule="atLeast"/>
              <w:ind w:left="0" w:right="0"/>
              <w:jc w:val="center"/>
              <w:rPr>
                <w:rFonts w:ascii="Times New Roman" w:hAnsi="Times New Roman" w:cs="Times New Roman"/>
                <w:kern w:val="0"/>
                <w:szCs w:val="21"/>
              </w:rPr>
            </w:pPr>
          </w:p>
        </w:tc>
        <w:tc>
          <w:tcPr>
            <w:tcW w:w="1700" w:type="dxa"/>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498" w:type="dxa"/>
            <w:tcMar>
              <w:left w:w="75" w:type="dxa"/>
            </w:tcMar>
            <w:vAlign w:val="center"/>
          </w:tcPr>
          <w:p>
            <w:pPr>
              <w:keepNext w:val="0"/>
              <w:keepLines w:val="0"/>
              <w:widowControl/>
              <w:suppressLineNumbers w:val="0"/>
              <w:adjustRightInd w:val="0"/>
              <w:snapToGrid w:val="0"/>
              <w:spacing w:before="0" w:beforeAutospacing="0" w:after="0" w:afterAutospacing="0" w:line="360" w:lineRule="atLeast"/>
              <w:ind w:left="0" w:right="0"/>
              <w:jc w:val="left"/>
              <w:rPr>
                <w:rFonts w:ascii="Times New Roman" w:hAnsi="Times New Roman" w:cs="Times New Roman"/>
                <w:kern w:val="0"/>
                <w:szCs w:val="21"/>
              </w:rPr>
            </w:pPr>
            <w:r>
              <w:rPr>
                <w:rFonts w:ascii="Times New Roman" w:hAnsi="Times New Roman" w:cs="Times New Roman"/>
                <w:kern w:val="0"/>
                <w:szCs w:val="21"/>
              </w:rPr>
              <w:t>符合询比文件的其他实质性要求和条件</w:t>
            </w:r>
          </w:p>
        </w:tc>
      </w:tr>
    </w:tbl>
    <w:p>
      <w:pPr>
        <w:widowControl/>
        <w:spacing w:afterLines="100" w:line="420" w:lineRule="exact"/>
        <w:jc w:val="center"/>
        <w:rPr>
          <w:rFonts w:ascii="Times New Roman" w:hAnsi="Times New Roman" w:cs="Times New Roman"/>
          <w:kern w:val="0"/>
          <w:szCs w:val="21"/>
        </w:rPr>
      </w:pPr>
    </w:p>
    <w:p>
      <w:pPr>
        <w:jc w:val="right"/>
        <w:rPr>
          <w:rFonts w:ascii="Times New Roman" w:hAnsi="Times New Roman" w:cs="Times New Roman"/>
        </w:rPr>
      </w:pPr>
    </w:p>
    <w:tbl>
      <w:tblPr>
        <w:tblStyle w:val="24"/>
        <w:tblW w:w="93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7" w:type="dxa"/>
            <w:gridSpan w:val="2"/>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tLeast"/>
              <w:ind w:left="0" w:right="0"/>
              <w:jc w:val="center"/>
              <w:rPr>
                <w:rFonts w:ascii="Times New Roman" w:hAnsi="Times New Roman" w:cs="Times New Roman"/>
                <w:b/>
                <w:szCs w:val="21"/>
              </w:rPr>
            </w:pPr>
            <w:r>
              <w:rPr>
                <w:rFonts w:ascii="Times New Roman" w:hAnsi="Times New Roman" w:cs="Times New Roman"/>
                <w:b/>
                <w:szCs w:val="21"/>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tLeast"/>
              <w:ind w:left="0" w:right="0"/>
              <w:jc w:val="center"/>
              <w:rPr>
                <w:rFonts w:ascii="Times New Roman" w:hAnsi="Times New Roman" w:cs="Times New Roman"/>
                <w:b/>
                <w:szCs w:val="21"/>
              </w:rPr>
            </w:pPr>
            <w:r>
              <w:rPr>
                <w:rFonts w:ascii="Times New Roman" w:hAnsi="Times New Roman" w:cs="Times New Roman"/>
                <w:b/>
                <w:szCs w:val="21"/>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tLeast"/>
              <w:ind w:left="0" w:right="0"/>
              <w:jc w:val="center"/>
              <w:rPr>
                <w:rFonts w:ascii="Times New Roman" w:hAnsi="Times New Roman" w:cs="Times New Roman"/>
                <w:b/>
                <w:szCs w:val="21"/>
              </w:rPr>
            </w:pPr>
            <w:r>
              <w:rPr>
                <w:rFonts w:ascii="Times New Roman" w:hAnsi="Times New Roman" w:cs="Times New Roman"/>
                <w:b/>
                <w:szCs w:val="21"/>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62" w:type="dxa"/>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tLeast"/>
              <w:ind w:left="0" w:right="0"/>
              <w:jc w:val="center"/>
              <w:rPr>
                <w:rFonts w:ascii="Times New Roman" w:hAnsi="Times New Roman" w:cs="Times New Roman"/>
                <w:b/>
                <w:szCs w:val="21"/>
              </w:rPr>
            </w:pPr>
            <w:r>
              <w:rPr>
                <w:rFonts w:ascii="Times New Roman" w:hAnsi="Times New Roman" w:cs="Times New Roman"/>
                <w:szCs w:val="21"/>
              </w:rPr>
              <w:t>2.2</w:t>
            </w:r>
          </w:p>
        </w:tc>
        <w:tc>
          <w:tcPr>
            <w:tcW w:w="1605" w:type="dxa"/>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tLeast"/>
              <w:ind w:left="0" w:right="0"/>
              <w:jc w:val="center"/>
              <w:rPr>
                <w:rFonts w:ascii="Times New Roman" w:hAnsi="Times New Roman" w:cs="Times New Roman"/>
                <w:szCs w:val="21"/>
              </w:rPr>
            </w:pPr>
            <w:r>
              <w:rPr>
                <w:rFonts w:ascii="Times New Roman" w:hAnsi="Times New Roman" w:cs="Times New Roman"/>
                <w:szCs w:val="21"/>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tLeast"/>
              <w:ind w:left="0" w:right="0"/>
              <w:jc w:val="center"/>
              <w:rPr>
                <w:rFonts w:ascii="Times New Roman" w:hAnsi="Times New Roman" w:cs="Times New Roman"/>
                <w:szCs w:val="21"/>
              </w:rPr>
            </w:pPr>
            <w:r>
              <w:rPr>
                <w:rFonts w:ascii="Times New Roman" w:hAnsi="Times New Roman" w:cs="Times New Roman"/>
                <w:szCs w:val="21"/>
              </w:rPr>
              <w:t>评审价计算</w:t>
            </w:r>
          </w:p>
        </w:tc>
        <w:tc>
          <w:tcPr>
            <w:tcW w:w="529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Times New Roman" w:hAnsi="Times New Roman" w:eastAsia="仿宋_GB2312" w:cs="Times New Roman"/>
                <w:sz w:val="32"/>
                <w:szCs w:val="32"/>
              </w:rPr>
            </w:pPr>
            <w:r>
              <w:rPr>
                <w:rFonts w:ascii="Times New Roman" w:hAnsi="Times New Roman" w:cs="Times New Roman"/>
                <w:kern w:val="0"/>
                <w:szCs w:val="21"/>
              </w:rPr>
              <w:t>评审价＝</w:t>
            </w:r>
            <w:r>
              <w:rPr>
                <w:rFonts w:hint="eastAsia" w:ascii="Times New Roman" w:hAnsi="Times New Roman" w:cs="Times New Roman"/>
                <w:kern w:val="0"/>
                <w:szCs w:val="21"/>
              </w:rPr>
              <w:t>修正后的</w:t>
            </w:r>
            <w:r>
              <w:rPr>
                <w:rFonts w:ascii="Times New Roman" w:hAnsi="Times New Roman" w:cs="Times New Roman"/>
                <w:kern w:val="0"/>
                <w:szCs w:val="21"/>
              </w:rPr>
              <w:t>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31" w:type="dxa"/>
            <w:gridSpan w:val="4"/>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tLeast"/>
              <w:ind w:left="0" w:right="0"/>
              <w:rPr>
                <w:rFonts w:ascii="Times New Roman" w:hAnsi="Times New Roman" w:cs="Times New Roman"/>
                <w:szCs w:val="21"/>
              </w:rPr>
            </w:pPr>
            <w:r>
              <w:rPr>
                <w:rFonts w:ascii="Times New Roman" w:hAnsi="Times New Roman" w:cs="Times New Roman"/>
                <w:szCs w:val="21"/>
              </w:rPr>
              <w:t>需要补充的其他内容：</w:t>
            </w:r>
            <w:r>
              <w:rPr>
                <w:rFonts w:hint="eastAsia" w:ascii="Times New Roman" w:hAnsi="Times New Roman" w:cs="Times New Roman"/>
                <w:bCs/>
                <w:szCs w:val="21"/>
              </w:rPr>
              <w:t>当各响应人投标报价增值税税率不一致时。以不含税金额作为评审依据。</w:t>
            </w:r>
          </w:p>
        </w:tc>
      </w:tr>
    </w:tbl>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bookmarkStart w:id="182" w:name="_Toc161391323"/>
      <w:r>
        <w:rPr>
          <w:rFonts w:ascii="Times New Roman" w:hAnsi="Times New Roman" w:eastAsia="黑体" w:cs="Times New Roman"/>
          <w:bCs/>
          <w:sz w:val="24"/>
          <w:szCs w:val="32"/>
        </w:rPr>
        <w:t>1. 评审方法</w:t>
      </w:r>
      <w:bookmarkEnd w:id="182"/>
    </w:p>
    <w:p>
      <w:pPr>
        <w:spacing w:line="440" w:lineRule="exact"/>
        <w:ind w:firstLine="420"/>
        <w:rPr>
          <w:rFonts w:ascii="Times New Roman" w:hAnsi="Times New Roman" w:cs="Times New Roman"/>
        </w:rPr>
      </w:pPr>
      <w:r>
        <w:rPr>
          <w:rFonts w:ascii="Times New Roman" w:hAnsi="Times New Roman" w:cs="Times New Roman"/>
        </w:rPr>
        <w:t>本次评</w:t>
      </w:r>
      <w:r>
        <w:rPr>
          <w:rFonts w:hint="eastAsia" w:ascii="Times New Roman" w:hAnsi="Times New Roman" w:cs="Times New Roman"/>
        </w:rPr>
        <w:t>审</w:t>
      </w:r>
      <w:r>
        <w:rPr>
          <w:rFonts w:ascii="Times New Roman" w:hAnsi="Times New Roman" w:cs="Times New Roman"/>
        </w:rPr>
        <w:t>采用最低价法。</w:t>
      </w:r>
      <w:r>
        <w:rPr>
          <w:rFonts w:hint="eastAsia" w:ascii="Times New Roman" w:hAnsi="Times New Roman" w:cs="Times New Roman"/>
        </w:rPr>
        <w:t>评审小组</w:t>
      </w:r>
      <w:r>
        <w:rPr>
          <w:rFonts w:ascii="Times New Roman" w:hAnsi="Times New Roman" w:cs="Times New Roman"/>
        </w:rPr>
        <w:t>对满足</w:t>
      </w:r>
      <w:r>
        <w:rPr>
          <w:rFonts w:hint="eastAsia" w:ascii="Times New Roman" w:hAnsi="Times New Roman" w:cs="Times New Roman"/>
        </w:rPr>
        <w:t>询比文件</w:t>
      </w:r>
      <w:r>
        <w:rPr>
          <w:rFonts w:ascii="Times New Roman" w:hAnsi="Times New Roman" w:cs="Times New Roman"/>
        </w:rPr>
        <w:t>实质性要求的</w:t>
      </w:r>
      <w:r>
        <w:rPr>
          <w:rFonts w:hint="eastAsia" w:ascii="Times New Roman" w:hAnsi="Times New Roman" w:cs="Times New Roman"/>
        </w:rPr>
        <w:t>响应</w:t>
      </w:r>
      <w:r>
        <w:rPr>
          <w:rFonts w:ascii="Times New Roman" w:hAnsi="Times New Roman" w:cs="Times New Roman"/>
        </w:rPr>
        <w:t>文件，按照</w:t>
      </w:r>
      <w:r>
        <w:rPr>
          <w:rFonts w:hint="eastAsia" w:ascii="Times New Roman" w:hAnsi="Times New Roman" w:cs="Times New Roman"/>
        </w:rPr>
        <w:t>评审</w:t>
      </w:r>
      <w:r>
        <w:rPr>
          <w:rFonts w:ascii="Times New Roman" w:hAnsi="Times New Roman" w:cs="Times New Roman"/>
        </w:rPr>
        <w:t>价由低到高的顺序依次推荐</w:t>
      </w:r>
      <w:r>
        <w:rPr>
          <w:rFonts w:hint="eastAsia" w:ascii="Times New Roman" w:hAnsi="Times New Roman" w:cs="Times New Roman"/>
        </w:rPr>
        <w:t>成交候选人</w:t>
      </w:r>
      <w:r>
        <w:rPr>
          <w:rFonts w:ascii="Times New Roman" w:hAnsi="Times New Roman" w:cs="Times New Roman"/>
        </w:rPr>
        <w:t>。如</w:t>
      </w:r>
      <w:r>
        <w:rPr>
          <w:rFonts w:hint="eastAsia" w:ascii="Times New Roman" w:hAnsi="Times New Roman" w:cs="Times New Roman"/>
        </w:rPr>
        <w:t>报价</w:t>
      </w:r>
      <w:r>
        <w:rPr>
          <w:rFonts w:ascii="Times New Roman" w:hAnsi="Times New Roman" w:cs="Times New Roman"/>
        </w:rPr>
        <w:t>相同的，按照</w:t>
      </w:r>
      <w:r>
        <w:rPr>
          <w:rFonts w:hint="eastAsia" w:ascii="Times New Roman" w:hAnsi="Times New Roman" w:cs="Times New Roman"/>
        </w:rPr>
        <w:t>评审</w:t>
      </w:r>
      <w:r>
        <w:rPr>
          <w:rFonts w:ascii="Times New Roman" w:hAnsi="Times New Roman" w:cs="Times New Roman"/>
        </w:rPr>
        <w:t>办法前附表中的规定确定</w:t>
      </w:r>
      <w:r>
        <w:rPr>
          <w:rFonts w:hint="eastAsia" w:ascii="Times New Roman" w:hAnsi="Times New Roman" w:cs="Times New Roman"/>
        </w:rPr>
        <w:t>成交候选人</w:t>
      </w:r>
      <w:r>
        <w:rPr>
          <w:rFonts w:ascii="Times New Roman" w:hAnsi="Times New Roman" w:cs="Times New Roman"/>
        </w:rPr>
        <w:t>顺序。</w:t>
      </w:r>
    </w:p>
    <w:p>
      <w:pPr>
        <w:keepNext/>
        <w:keepLines/>
        <w:spacing w:beforeLines="50" w:afterLines="50"/>
        <w:outlineLvl w:val="1"/>
        <w:rPr>
          <w:rFonts w:ascii="Times New Roman" w:hAnsi="Times New Roman" w:eastAsia="黑体" w:cs="Times New Roman"/>
          <w:bCs/>
          <w:sz w:val="24"/>
          <w:szCs w:val="32"/>
        </w:rPr>
      </w:pPr>
      <w:bookmarkStart w:id="183" w:name="_Toc161391324"/>
      <w:r>
        <w:rPr>
          <w:rFonts w:ascii="Times New Roman" w:hAnsi="Times New Roman" w:eastAsia="黑体" w:cs="Times New Roman"/>
          <w:bCs/>
          <w:sz w:val="24"/>
          <w:szCs w:val="32"/>
        </w:rPr>
        <w:t>2. 评审标准</w:t>
      </w:r>
      <w:bookmarkEnd w:id="183"/>
    </w:p>
    <w:p>
      <w:pPr>
        <w:keepNext/>
        <w:keepLines/>
        <w:spacing w:before="120" w:after="120"/>
        <w:outlineLvl w:val="2"/>
        <w:rPr>
          <w:rFonts w:ascii="Times New Roman" w:hAnsi="Times New Roman" w:eastAsia="黑体" w:cs="Times New Roman"/>
          <w:bCs/>
          <w:sz w:val="24"/>
          <w:szCs w:val="32"/>
        </w:rPr>
      </w:pPr>
      <w:bookmarkStart w:id="184" w:name="_Toc161391325"/>
      <w:r>
        <w:rPr>
          <w:rFonts w:ascii="Times New Roman" w:hAnsi="Times New Roman" w:eastAsia="黑体" w:cs="Times New Roman"/>
          <w:bCs/>
          <w:sz w:val="24"/>
          <w:szCs w:val="32"/>
        </w:rPr>
        <w:t>2.1 初步评审标准</w:t>
      </w:r>
      <w:bookmarkEnd w:id="184"/>
    </w:p>
    <w:p>
      <w:pPr>
        <w:spacing w:line="440" w:lineRule="exact"/>
        <w:ind w:firstLine="420"/>
        <w:rPr>
          <w:rFonts w:ascii="Times New Roman" w:hAnsi="Times New Roman" w:cs="Times New Roman"/>
        </w:rPr>
      </w:pPr>
      <w:r>
        <w:rPr>
          <w:rFonts w:ascii="Times New Roman" w:hAnsi="Times New Roman" w:cs="Times New Roman"/>
        </w:rPr>
        <w:t>2.1.1 形式评审标准：见评审办法前附表。</w:t>
      </w:r>
    </w:p>
    <w:p>
      <w:pPr>
        <w:spacing w:line="440" w:lineRule="exact"/>
        <w:ind w:firstLine="420"/>
        <w:rPr>
          <w:rFonts w:ascii="Times New Roman" w:hAnsi="Times New Roman" w:cs="Times New Roman"/>
        </w:rPr>
      </w:pPr>
      <w:r>
        <w:rPr>
          <w:rFonts w:ascii="Times New Roman" w:hAnsi="Times New Roman" w:cs="Times New Roman"/>
        </w:rPr>
        <w:t>2.1.2 资格评审标准：见评审办法前附表。</w:t>
      </w:r>
    </w:p>
    <w:p>
      <w:pPr>
        <w:spacing w:line="440" w:lineRule="exact"/>
        <w:ind w:firstLine="420"/>
        <w:rPr>
          <w:rFonts w:ascii="Times New Roman" w:hAnsi="Times New Roman" w:cs="Times New Roman"/>
        </w:rPr>
      </w:pPr>
      <w:r>
        <w:rPr>
          <w:rFonts w:ascii="Times New Roman" w:hAnsi="Times New Roman"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bookmarkStart w:id="185" w:name="_Toc161391326"/>
      <w:r>
        <w:rPr>
          <w:rFonts w:ascii="Times New Roman" w:hAnsi="Times New Roman" w:eastAsia="黑体" w:cs="Times New Roman"/>
          <w:bCs/>
          <w:sz w:val="24"/>
          <w:szCs w:val="32"/>
        </w:rPr>
        <w:t>2.2 详细评审标准</w:t>
      </w:r>
      <w:bookmarkEnd w:id="185"/>
    </w:p>
    <w:p>
      <w:pPr>
        <w:spacing w:line="440" w:lineRule="exact"/>
        <w:ind w:firstLine="420"/>
        <w:rPr>
          <w:rFonts w:ascii="Times New Roman" w:hAnsi="Times New Roman" w:cs="Times New Roman"/>
        </w:rPr>
      </w:pPr>
      <w:r>
        <w:rPr>
          <w:rFonts w:ascii="Times New Roman" w:hAnsi="Times New Roman" w:cs="Times New Roman"/>
        </w:rPr>
        <w:t>详细评审标准：见评审办法前附表。</w:t>
      </w:r>
    </w:p>
    <w:p>
      <w:pPr>
        <w:keepNext/>
        <w:keepLines/>
        <w:spacing w:beforeLines="50" w:afterLines="50"/>
        <w:outlineLvl w:val="1"/>
        <w:rPr>
          <w:rFonts w:ascii="Times New Roman" w:hAnsi="Times New Roman" w:eastAsia="黑体" w:cs="Times New Roman"/>
          <w:bCs/>
          <w:sz w:val="24"/>
          <w:szCs w:val="32"/>
        </w:rPr>
      </w:pPr>
      <w:bookmarkStart w:id="186" w:name="_Toc161391327"/>
      <w:r>
        <w:rPr>
          <w:rFonts w:ascii="Times New Roman" w:hAnsi="Times New Roman" w:eastAsia="黑体" w:cs="Times New Roman"/>
          <w:bCs/>
          <w:sz w:val="24"/>
          <w:szCs w:val="32"/>
        </w:rPr>
        <w:t>3. 评审程序</w:t>
      </w:r>
      <w:bookmarkEnd w:id="186"/>
    </w:p>
    <w:p>
      <w:pPr>
        <w:keepNext/>
        <w:keepLines/>
        <w:spacing w:before="120" w:after="120"/>
        <w:outlineLvl w:val="2"/>
        <w:rPr>
          <w:rFonts w:ascii="Times New Roman" w:hAnsi="Times New Roman" w:eastAsia="黑体" w:cs="Times New Roman"/>
          <w:bCs/>
          <w:sz w:val="24"/>
          <w:szCs w:val="32"/>
        </w:rPr>
      </w:pPr>
      <w:bookmarkStart w:id="187" w:name="_Toc161391328"/>
      <w:r>
        <w:rPr>
          <w:rFonts w:ascii="Times New Roman" w:hAnsi="Times New Roman" w:eastAsia="黑体" w:cs="Times New Roman"/>
          <w:bCs/>
          <w:sz w:val="24"/>
          <w:szCs w:val="32"/>
        </w:rPr>
        <w:t>3.1 初步评审</w:t>
      </w:r>
      <w:bookmarkEnd w:id="187"/>
    </w:p>
    <w:p>
      <w:pPr>
        <w:spacing w:line="440" w:lineRule="exact"/>
        <w:ind w:firstLine="420"/>
        <w:rPr>
          <w:rFonts w:ascii="Times New Roman" w:hAnsi="Times New Roman" w:cs="Times New Roman"/>
        </w:rPr>
      </w:pPr>
      <w:r>
        <w:rPr>
          <w:rFonts w:ascii="Times New Roman" w:hAnsi="Times New Roman" w:cs="Times New Roman"/>
        </w:rPr>
        <w:t>3.1.1</w:t>
      </w:r>
      <w:r>
        <w:rPr>
          <w:rFonts w:hint="eastAsia" w:ascii="Times New Roman" w:hAnsi="Times New Roman" w:cs="Times New Roman"/>
        </w:rPr>
        <w:t>评审小组</w:t>
      </w:r>
      <w:r>
        <w:rPr>
          <w:rFonts w:ascii="Times New Roman" w:hAnsi="Times New Roman" w:cs="Times New Roman"/>
        </w:rPr>
        <w:t>依据本章第2.1.1项、第2.1.2项、第2.1.3项规定的标准对响应文件进行评审。有一项不符合评审标准的，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 xml:space="preserve">2 </w:t>
      </w:r>
      <w:r>
        <w:rPr>
          <w:rFonts w:ascii="Times New Roman" w:hAnsi="Times New Roman" w:cs="Times New Roman"/>
        </w:rPr>
        <w:t>响应文件中填报的报价、</w:t>
      </w:r>
      <w:r>
        <w:rPr>
          <w:rFonts w:hint="eastAsia" w:ascii="Times New Roman" w:hAnsi="Times New Roman" w:cs="Times New Roman"/>
        </w:rPr>
        <w:t>服务期</w:t>
      </w:r>
      <w:r>
        <w:rPr>
          <w:rFonts w:ascii="Times New Roman" w:hAnsi="Times New Roman" w:cs="Times New Roman"/>
        </w:rPr>
        <w:t>、质量标准、安全目标前后不一致</w:t>
      </w:r>
      <w:r>
        <w:rPr>
          <w:rFonts w:hint="eastAsia" w:ascii="Times New Roman" w:hAnsi="Times New Roman" w:cs="Times New Roman"/>
        </w:rPr>
        <w:t>，且报价函中填写的内容满足询比文件要求</w:t>
      </w:r>
      <w:r>
        <w:rPr>
          <w:rFonts w:ascii="Times New Roman" w:hAnsi="Times New Roman" w:cs="Times New Roman"/>
        </w:rPr>
        <w:t>时，</w:t>
      </w:r>
      <w:r>
        <w:rPr>
          <w:rFonts w:hint="eastAsia" w:ascii="Times New Roman" w:hAnsi="Times New Roman" w:cs="Times New Roman"/>
        </w:rPr>
        <w:t>按细微偏差处理，并</w:t>
      </w:r>
      <w:r>
        <w:rPr>
          <w:rFonts w:ascii="Times New Roman" w:hAnsi="Times New Roman" w:cs="Times New Roman"/>
        </w:rPr>
        <w:t>以报价函填报的为准</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3.1.3 </w:t>
      </w:r>
      <w:r>
        <w:rPr>
          <w:rFonts w:ascii="Times New Roman" w:hAnsi="Times New Roman" w:cs="Times New Roman"/>
        </w:rPr>
        <w:t>报价存在</w:t>
      </w:r>
      <w:r>
        <w:rPr>
          <w:rFonts w:hint="eastAsia" w:ascii="Times New Roman" w:hAnsi="Times New Roman" w:cs="Times New Roman"/>
        </w:rPr>
        <w:t>以下</w:t>
      </w:r>
      <w:r>
        <w:rPr>
          <w:rFonts w:ascii="Times New Roman" w:hAnsi="Times New Roman" w:cs="Times New Roman"/>
        </w:rPr>
        <w:t>细微偏差的，</w:t>
      </w:r>
      <w:r>
        <w:rPr>
          <w:rFonts w:hint="eastAsia" w:ascii="Times New Roman" w:hAnsi="Times New Roman" w:cs="Times New Roman"/>
        </w:rPr>
        <w:t>评审小组按以下原则</w:t>
      </w:r>
      <w:r>
        <w:rPr>
          <w:rFonts w:ascii="Times New Roman" w:hAnsi="Times New Roman" w:cs="Times New Roman"/>
        </w:rPr>
        <w:t>对报价进行处理，并要求供应商书面澄清确认，供应商拒不澄清确认的，</w:t>
      </w:r>
      <w:r>
        <w:rPr>
          <w:rFonts w:hint="eastAsia" w:ascii="Times New Roman" w:hAnsi="Times New Roman" w:cs="Times New Roman"/>
        </w:rPr>
        <w:t>评审小组</w:t>
      </w:r>
      <w:r>
        <w:rPr>
          <w:rFonts w:ascii="Times New Roman" w:hAnsi="Times New Roman" w:cs="Times New Roman"/>
        </w:rPr>
        <w:t>应当否决其报价。</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报价有算术错误的，评审小组按以下原则对报价进行修正，修正的价格经供应商书面确认后具有约束力。供应商不接受修正价格的，评审小组应否决其报价。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rPr>
      </w:pPr>
      <w:r>
        <w:rPr>
          <w:rFonts w:ascii="Times New Roman" w:hAnsi="Times New Roman" w:cs="Times New Roman"/>
        </w:rPr>
        <w:t>①响应文件中的大写金额与小写金额不一致的，以大写金额为准；</w:t>
      </w:r>
    </w:p>
    <w:p>
      <w:pPr>
        <w:spacing w:line="440" w:lineRule="exact"/>
        <w:ind w:firstLine="420"/>
        <w:rPr>
          <w:rFonts w:ascii="Times New Roman" w:hAnsi="Times New Roman" w:cs="Times New Roman"/>
        </w:rPr>
      </w:pPr>
      <w:r>
        <w:rPr>
          <w:rFonts w:ascii="Times New Roman" w:hAnsi="Times New Roman" w:cs="Times New Roman"/>
        </w:rPr>
        <w:t>②总价金额与依据单价计算出的结果不一致的，以单价金额为准修正总价，但单价金额小数点有明显错误的除外；</w:t>
      </w:r>
    </w:p>
    <w:p>
      <w:pPr>
        <w:spacing w:line="440" w:lineRule="exact"/>
        <w:ind w:firstLine="420"/>
        <w:rPr>
          <w:rFonts w:ascii="Times New Roman" w:hAnsi="Times New Roman" w:cs="Times New Roman"/>
        </w:rPr>
      </w:pPr>
      <w:r>
        <w:rPr>
          <w:rFonts w:ascii="Times New Roman" w:hAnsi="Times New Roman" w:cs="Times New Roman"/>
        </w:rPr>
        <w:t>③当单价与数量相乘不等于合价时，以单价计算为准，如果单价有明显的小数点位置差错，应以标出的合价为准，同时对单价予以修正；</w:t>
      </w:r>
    </w:p>
    <w:p>
      <w:pPr>
        <w:spacing w:line="440" w:lineRule="exact"/>
        <w:ind w:firstLine="420"/>
        <w:rPr>
          <w:rFonts w:ascii="Times New Roman" w:hAnsi="Times New Roman" w:cs="Times New Roman"/>
        </w:rPr>
      </w:pPr>
      <w:r>
        <w:rPr>
          <w:rFonts w:ascii="Times New Roman" w:hAnsi="Times New Roman" w:cs="Times New Roman"/>
        </w:rPr>
        <w:t>④当各子目的合价累计不等于总价时，应以各子目合价累计数为准，修正总价。</w:t>
      </w:r>
    </w:p>
    <w:p>
      <w:pPr>
        <w:spacing w:line="440" w:lineRule="exact"/>
        <w:ind w:firstLine="420"/>
        <w:rPr>
          <w:rFonts w:ascii="Times New Roman" w:hAnsi="Times New Roman" w:cs="Times New Roman"/>
        </w:rPr>
      </w:pPr>
      <w:r>
        <w:rPr>
          <w:rFonts w:hint="eastAsia" w:ascii="Times New Roman" w:hAnsi="Times New Roman" w:cs="Times New Roman"/>
        </w:rPr>
        <w:t>（2）报价</w:t>
      </w:r>
      <w:r>
        <w:rPr>
          <w:rFonts w:ascii="Times New Roman" w:hAnsi="Times New Roman" w:cs="Times New Roman"/>
        </w:rPr>
        <w:t>清单中的报价有其他错误的，评审小组按以下原则对报价进行修正，修正的价格经供应商书面确认后具有约束力。供应商不接受修正价格的，评审小组应否决其报价。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rPr>
      </w:pPr>
      <w:r>
        <w:rPr>
          <w:rFonts w:ascii="Times New Roman" w:hAnsi="Times New Roman" w:cs="Times New Roman"/>
        </w:rPr>
        <w:t>①在采购人给定的清单中漏报了某个子目的单价、合价或总额价，或所报单价、合价或总额价减少了报价范围，则漏报的子目单价、合价和总额价或单价、合价和总额价中减少的报价内容视为已含入其他子目的单价、合价和总额价之中</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②在采购人给定的清单中多报了某个子目的单价、合价或总额价，或所报单价、合价或总额价增加了报价范围，则从报价中扣除多报的子目报价或子目报价中增加了报价范围的部分报价</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③当单价与数量的乘积与合价（金额）虽然一致，但供应商修改了该子目的数量，则其合价按采购人给定的数量乘以供应商所报单价予以修正</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④当各子目的合价累计不等于总价时，应以各子目合价累计数为准，修正总价。</w:t>
      </w:r>
    </w:p>
    <w:p>
      <w:pPr>
        <w:spacing w:line="440" w:lineRule="exact"/>
        <w:ind w:firstLine="42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 xml:space="preserve">4 </w:t>
      </w:r>
      <w:r>
        <w:rPr>
          <w:rFonts w:ascii="Times New Roman" w:hAnsi="Times New Roman" w:cs="Times New Roman"/>
        </w:rPr>
        <w:t>修正后的最终报价若超过最高限价（如有），</w:t>
      </w:r>
      <w:r>
        <w:rPr>
          <w:rFonts w:hint="eastAsia" w:ascii="Times New Roman" w:hAnsi="Times New Roman" w:cs="Times New Roman"/>
        </w:rPr>
        <w:t>评审小组</w:t>
      </w:r>
      <w:r>
        <w:rPr>
          <w:rFonts w:ascii="Times New Roman" w:hAnsi="Times New Roman" w:cs="Times New Roman"/>
        </w:rPr>
        <w:t>应否决其报价。</w:t>
      </w:r>
    </w:p>
    <w:p>
      <w:pPr>
        <w:spacing w:line="440" w:lineRule="exact"/>
        <w:ind w:firstLine="420"/>
      </w:pPr>
      <w:r>
        <w:rPr>
          <w:rFonts w:ascii="Times New Roman" w:hAnsi="Times New Roman" w:cs="Times New Roman"/>
        </w:rPr>
        <w:t>3.1.</w:t>
      </w:r>
      <w:r>
        <w:rPr>
          <w:rFonts w:hint="eastAsia" w:ascii="Times New Roman" w:hAnsi="Times New Roman" w:cs="Times New Roman"/>
        </w:rPr>
        <w:t>5</w:t>
      </w:r>
      <w:r>
        <w:rPr>
          <w:rFonts w:hint="eastAsia" w:ascii="Times New Roman" w:hAnsi="Times New Roman" w:cs="Times New Roman"/>
          <w:szCs w:val="21"/>
        </w:rPr>
        <w:t>修正后的</w:t>
      </w:r>
      <w:r>
        <w:rPr>
          <w:rFonts w:ascii="Times New Roman" w:hAnsi="Times New Roman" w:cs="Times New Roman"/>
        </w:rPr>
        <w:t>最终报价参与评审价得分的计算</w:t>
      </w:r>
      <w:r>
        <w:rPr>
          <w:rFonts w:hint="eastAsia" w:ascii="Times New Roman" w:hAnsi="Times New Roman" w:cs="Times New Roman"/>
        </w:rPr>
        <w:t>，并作为签订合同的依据</w:t>
      </w:r>
      <w:r>
        <w:rPr>
          <w:rFonts w:ascii="Times New Roman" w:hAnsi="Times New Roman" w:cs="Times New Roman"/>
        </w:rPr>
        <w:t>。</w:t>
      </w:r>
    </w:p>
    <w:p>
      <w:pPr>
        <w:keepNext/>
        <w:keepLines/>
        <w:spacing w:before="120" w:after="120"/>
        <w:outlineLvl w:val="2"/>
        <w:rPr>
          <w:rFonts w:ascii="Times New Roman" w:hAnsi="Times New Roman" w:cs="Times New Roman"/>
        </w:rPr>
      </w:pPr>
      <w:bookmarkStart w:id="188" w:name="_Toc161391329"/>
      <w:r>
        <w:rPr>
          <w:rFonts w:ascii="Times New Roman" w:hAnsi="Times New Roman" w:eastAsia="黑体" w:cs="Times New Roman"/>
          <w:bCs/>
          <w:sz w:val="24"/>
          <w:szCs w:val="32"/>
        </w:rPr>
        <w:t>3.2 详细评审</w:t>
      </w:r>
      <w:bookmarkEnd w:id="188"/>
    </w:p>
    <w:p>
      <w:pPr>
        <w:spacing w:line="440" w:lineRule="exact"/>
        <w:ind w:firstLine="44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按本章第2.2款规定</w:t>
      </w:r>
      <w:r>
        <w:rPr>
          <w:rFonts w:hint="eastAsia" w:ascii="Times New Roman" w:hAnsi="Times New Roman" w:cs="Times New Roman"/>
        </w:rPr>
        <w:t>进行评审价排序</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189" w:name="_Toc161391330"/>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bookmarkEnd w:id="189"/>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应对在评审过程中发现供应商存在串通报价、弄虚作假、行贿等违法行为的，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190" w:name="_Toc161391331"/>
      <w:r>
        <w:rPr>
          <w:rFonts w:ascii="Times New Roman" w:hAnsi="Times New Roman" w:eastAsia="黑体" w:cs="Times New Roman"/>
          <w:bCs/>
          <w:sz w:val="24"/>
          <w:szCs w:val="32"/>
        </w:rPr>
        <w:t>3.4 响应文件的澄清和说明或补正</w:t>
      </w:r>
      <w:bookmarkEnd w:id="190"/>
    </w:p>
    <w:p>
      <w:pPr>
        <w:spacing w:line="440" w:lineRule="exact"/>
        <w:ind w:firstLine="420"/>
        <w:rPr>
          <w:rFonts w:ascii="Times New Roman" w:hAnsi="Times New Roman" w:cs="Times New Roman"/>
        </w:rPr>
      </w:pPr>
      <w:r>
        <w:rPr>
          <w:rFonts w:ascii="Times New Roman" w:hAnsi="Times New Roman" w:cs="Times New Roman"/>
        </w:rPr>
        <w:t>3.4.1 在评审过程中，</w:t>
      </w:r>
      <w:r>
        <w:rPr>
          <w:rFonts w:hint="eastAsia" w:ascii="Times New Roman" w:hAnsi="Times New Roman" w:cs="Times New Roman"/>
        </w:rPr>
        <w:t>评审小组</w:t>
      </w:r>
      <w:r>
        <w:rPr>
          <w:rFonts w:ascii="Times New Roman" w:hAnsi="Times New Roman" w:cs="Times New Roman"/>
        </w:rPr>
        <w:t>可以书面形式要求供应商对响应文件中含义不明确、对同类问题表述不一致或者有明显文字</w:t>
      </w:r>
      <w:r>
        <w:rPr>
          <w:rFonts w:hint="eastAsia" w:ascii="Times New Roman" w:hAnsi="Times New Roman" w:cs="Times New Roman"/>
        </w:rPr>
        <w:t>错误</w:t>
      </w:r>
      <w:r>
        <w:rPr>
          <w:rFonts w:ascii="Times New Roman" w:hAnsi="Times New Roman" w:cs="Times New Roman"/>
        </w:rPr>
        <w:t>的内容做必要的澄清。</w:t>
      </w:r>
      <w:r>
        <w:rPr>
          <w:rFonts w:hint="eastAsia" w:ascii="Times New Roman" w:hAnsi="Times New Roman" w:cs="Times New Roman"/>
        </w:rPr>
        <w:t>评审小组</w:t>
      </w:r>
      <w:r>
        <w:rPr>
          <w:rFonts w:ascii="Times New Roman" w:hAnsi="Times New Roman" w:cs="Times New Roman"/>
        </w:rPr>
        <w:t>不接受供应商主动提出的澄清。</w:t>
      </w:r>
    </w:p>
    <w:p>
      <w:pPr>
        <w:spacing w:line="440" w:lineRule="exact"/>
        <w:ind w:firstLine="420"/>
        <w:rPr>
          <w:rFonts w:ascii="Times New Roman" w:hAnsi="Times New Roman" w:cs="Times New Roman"/>
        </w:rPr>
      </w:pPr>
      <w:r>
        <w:rPr>
          <w:rFonts w:ascii="Times New Roman" w:hAnsi="Times New Roman"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bookmarkStart w:id="191" w:name="_Toc161391332"/>
      <w:r>
        <w:rPr>
          <w:rFonts w:ascii="Times New Roman" w:hAnsi="Times New Roman" w:eastAsia="黑体" w:cs="Times New Roman"/>
          <w:bCs/>
          <w:sz w:val="24"/>
          <w:szCs w:val="32"/>
        </w:rPr>
        <w:t>3.5 评审结果</w:t>
      </w:r>
      <w:bookmarkEnd w:id="191"/>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完成评审后，应当向采购人提交评审报告。评审报告应当如实记载以下内容：</w:t>
      </w:r>
    </w:p>
    <w:p>
      <w:pPr>
        <w:spacing w:line="440" w:lineRule="exact"/>
        <w:ind w:firstLine="420"/>
        <w:rPr>
          <w:rFonts w:ascii="Times New Roman" w:hAnsi="Times New Roman" w:cs="Times New Roman"/>
        </w:rPr>
      </w:pPr>
      <w:bookmarkStart w:id="192" w:name="_Toc21524_WPSOffice_Level2"/>
      <w:bookmarkStart w:id="193" w:name="_Toc12245_WPSOffice_Level2"/>
      <w:bookmarkStart w:id="194" w:name="_Toc218_WPSOffice_Level2"/>
      <w:r>
        <w:rPr>
          <w:rFonts w:ascii="Times New Roman" w:hAnsi="Times New Roman" w:cs="Times New Roman"/>
        </w:rPr>
        <w:t>（一）采购项目基本情况</w:t>
      </w:r>
      <w:bookmarkEnd w:id="192"/>
      <w:bookmarkEnd w:id="193"/>
      <w:bookmarkEnd w:id="194"/>
    </w:p>
    <w:p>
      <w:pPr>
        <w:spacing w:line="440" w:lineRule="exact"/>
        <w:ind w:firstLine="420"/>
        <w:rPr>
          <w:rFonts w:ascii="Times New Roman" w:hAnsi="Times New Roman" w:cs="Times New Roman"/>
        </w:rPr>
      </w:pPr>
      <w:bookmarkStart w:id="195" w:name="_Toc31322_WPSOffice_Level2"/>
      <w:bookmarkStart w:id="196" w:name="_Toc8414_WPSOffice_Level2"/>
      <w:bookmarkStart w:id="197" w:name="_Toc5856_WPSOffice_Level2"/>
      <w:r>
        <w:rPr>
          <w:rFonts w:ascii="Times New Roman" w:hAnsi="Times New Roman" w:cs="Times New Roman"/>
        </w:rPr>
        <w:t>（二）采购过程回顾</w:t>
      </w:r>
      <w:bookmarkEnd w:id="195"/>
      <w:bookmarkEnd w:id="196"/>
      <w:bookmarkEnd w:id="197"/>
    </w:p>
    <w:p>
      <w:pPr>
        <w:spacing w:line="440" w:lineRule="exact"/>
        <w:ind w:firstLine="420"/>
        <w:rPr>
          <w:rFonts w:ascii="Times New Roman" w:hAnsi="Times New Roman" w:cs="Times New Roman"/>
        </w:rPr>
      </w:pPr>
      <w:bookmarkStart w:id="198" w:name="_Toc1346_WPSOffice_Level2"/>
      <w:bookmarkStart w:id="199" w:name="_Toc15620_WPSOffice_Level2"/>
      <w:bookmarkStart w:id="200" w:name="_Toc2932_WPSOffice_Level2"/>
      <w:r>
        <w:rPr>
          <w:rFonts w:ascii="Times New Roman" w:hAnsi="Times New Roman" w:cs="Times New Roman"/>
        </w:rPr>
        <w:t>（三）评审小组成员名单</w:t>
      </w:r>
      <w:bookmarkEnd w:id="198"/>
      <w:bookmarkEnd w:id="199"/>
      <w:bookmarkEnd w:id="200"/>
    </w:p>
    <w:p>
      <w:pPr>
        <w:spacing w:line="440" w:lineRule="exact"/>
        <w:ind w:firstLine="420"/>
        <w:rPr>
          <w:rFonts w:ascii="Times New Roman" w:hAnsi="Times New Roman" w:cs="Times New Roman"/>
        </w:rPr>
      </w:pPr>
      <w:bookmarkStart w:id="201" w:name="_Toc32316_WPSOffice_Level2"/>
      <w:bookmarkStart w:id="202" w:name="_Toc14207_WPSOffice_Level2"/>
      <w:bookmarkStart w:id="203" w:name="_Toc14464_WPSOffice_Level2"/>
      <w:r>
        <w:rPr>
          <w:rFonts w:ascii="Times New Roman" w:hAnsi="Times New Roman" w:cs="Times New Roman"/>
        </w:rPr>
        <w:t>（四）询比评审工作</w:t>
      </w:r>
      <w:bookmarkEnd w:id="201"/>
      <w:bookmarkEnd w:id="202"/>
      <w:bookmarkEnd w:id="203"/>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评审办法</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w:t>
      </w:r>
      <w:r>
        <w:rPr>
          <w:rFonts w:ascii="Times New Roman" w:hAnsi="Times New Roman" w:cs="Times New Roman"/>
        </w:rPr>
        <w:t>初步评审情况（资格审查、形式性审查、响应性审查）</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.详细</w:t>
      </w:r>
      <w:r>
        <w:rPr>
          <w:rFonts w:ascii="Times New Roman" w:hAnsi="Times New Roman" w:cs="Times New Roman"/>
        </w:rPr>
        <w:t>评审情况</w:t>
      </w:r>
      <w:r>
        <w:rPr>
          <w:rFonts w:hint="eastAsia" w:ascii="Times New Roman" w:hAnsi="Times New Roman" w:cs="Times New Roman"/>
        </w:rPr>
        <w:t>（供应商的评审价评审情况）</w:t>
      </w:r>
    </w:p>
    <w:p>
      <w:pPr>
        <w:spacing w:line="440" w:lineRule="exact"/>
        <w:ind w:firstLine="420"/>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w:t>
      </w:r>
      <w:r>
        <w:rPr>
          <w:rFonts w:ascii="Times New Roman" w:hAnsi="Times New Roman" w:cs="Times New Roman"/>
        </w:rPr>
        <w:t>否决的供应商名单以及否决理由（如有）</w:t>
      </w:r>
    </w:p>
    <w:p>
      <w:pPr>
        <w:spacing w:line="440" w:lineRule="exact"/>
        <w:ind w:firstLine="420"/>
        <w:rPr>
          <w:rFonts w:ascii="Times New Roman" w:hAnsi="Times New Roman" w:cs="Times New Roman"/>
        </w:rPr>
      </w:pPr>
      <w:r>
        <w:rPr>
          <w:rFonts w:ascii="Times New Roman" w:hAnsi="Times New Roman" w:cs="Times New Roman"/>
        </w:rPr>
        <w:t>5</w:t>
      </w:r>
      <w:r>
        <w:rPr>
          <w:rFonts w:hint="eastAsia" w:ascii="Times New Roman" w:hAnsi="Times New Roman" w:cs="Times New Roman"/>
        </w:rPr>
        <w:t>.</w:t>
      </w:r>
      <w:r>
        <w:rPr>
          <w:rFonts w:ascii="Times New Roman" w:hAnsi="Times New Roman" w:cs="Times New Roman"/>
        </w:rPr>
        <w:t>推荐候选供应商排序</w:t>
      </w:r>
    </w:p>
    <w:p>
      <w:pPr>
        <w:spacing w:line="440" w:lineRule="exact"/>
        <w:ind w:firstLine="420"/>
        <w:rPr>
          <w:rFonts w:ascii="Times New Roman" w:hAnsi="Times New Roman" w:cs="Times New Roman"/>
        </w:rPr>
      </w:pPr>
      <w:bookmarkStart w:id="204" w:name="_Toc3913_WPSOffice_Level2"/>
      <w:bookmarkStart w:id="205" w:name="_Toc5114_WPSOffice_Level2"/>
      <w:bookmarkStart w:id="206" w:name="_Toc13397_WPSOffice_Level2"/>
      <w:r>
        <w:rPr>
          <w:rFonts w:ascii="Times New Roman" w:hAnsi="Times New Roman" w:cs="Times New Roman"/>
        </w:rPr>
        <w:t>（五）需要说明的其他事项</w:t>
      </w:r>
      <w:bookmarkEnd w:id="204"/>
      <w:bookmarkEnd w:id="205"/>
      <w:bookmarkEnd w:id="206"/>
    </w:p>
    <w:p>
      <w:pPr>
        <w:spacing w:line="440" w:lineRule="exact"/>
        <w:ind w:firstLine="420"/>
        <w:rPr>
          <w:rFonts w:ascii="Times New Roman" w:hAnsi="Times New Roman" w:cs="Times New Roman"/>
        </w:rPr>
      </w:pPr>
      <w:bookmarkStart w:id="207" w:name="_Toc8934_WPSOffice_Level2"/>
      <w:bookmarkStart w:id="208" w:name="_Toc23800_WPSOffice_Level2"/>
      <w:bookmarkStart w:id="209" w:name="_Toc3031_WPSOffice_Level2"/>
      <w:r>
        <w:rPr>
          <w:rFonts w:ascii="Times New Roman" w:hAnsi="Times New Roman" w:cs="Times New Roman"/>
        </w:rPr>
        <w:t>（六）评审附表</w:t>
      </w:r>
      <w:bookmarkEnd w:id="207"/>
      <w:bookmarkEnd w:id="208"/>
      <w:bookmarkEnd w:id="209"/>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响应文件开启记录表</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w:t>
      </w:r>
      <w:r>
        <w:rPr>
          <w:rFonts w:ascii="Times New Roman" w:hAnsi="Times New Roman" w:cs="Times New Roman"/>
        </w:rPr>
        <w:t>评审表格</w:t>
      </w:r>
    </w:p>
    <w:p>
      <w:pPr>
        <w:rPr>
          <w:rFonts w:ascii="Times New Roman" w:hAnsi="Times New Roman" w:cs="Times New Roman"/>
        </w:rPr>
      </w:pPr>
      <w:r>
        <w:rPr>
          <w:rFonts w:ascii="Times New Roman" w:hAnsi="Times New Roman" w:cs="Times New Roman"/>
        </w:rPr>
        <w:br w:type="page"/>
      </w:r>
    </w:p>
    <w:p>
      <w:pPr>
        <w:pStyle w:val="3"/>
        <w:numPr>
          <w:ilvl w:val="0"/>
          <w:numId w:val="0"/>
        </w:numPr>
        <w:spacing w:before="312" w:after="312"/>
        <w:rPr>
          <w:rFonts w:ascii="Times New Roman" w:hAnsi="Times New Roman" w:eastAsia="宋体" w:cs="Times New Roman"/>
        </w:rPr>
      </w:pPr>
      <w:bookmarkStart w:id="210" w:name="_Toc161391333"/>
      <w:r>
        <w:rPr>
          <w:rFonts w:hint="eastAsia" w:ascii="Times New Roman" w:hAnsi="Times New Roman" w:eastAsia="宋体" w:cs="Times New Roman"/>
        </w:rPr>
        <w:t xml:space="preserve">第四章 </w:t>
      </w:r>
      <w:r>
        <w:rPr>
          <w:rFonts w:ascii="Times New Roman" w:hAnsi="Times New Roman" w:eastAsia="宋体" w:cs="Times New Roman"/>
        </w:rPr>
        <w:t>合同内容</w:t>
      </w:r>
      <w:bookmarkEnd w:id="210"/>
    </w:p>
    <w:p>
      <w:pPr>
        <w:jc w:val="left"/>
        <w:rPr>
          <w:rFonts w:ascii="Times New Roman" w:hAnsi="Times New Roman" w:cs="Times New Roman"/>
          <w:sz w:val="28"/>
        </w:rPr>
      </w:pPr>
      <w:bookmarkStart w:id="211" w:name="_Toc12005"/>
      <w:bookmarkStart w:id="212" w:name="_Toc447808679"/>
      <w:bookmarkStart w:id="213" w:name="_Toc16698_WPSOffice_Level2"/>
      <w:r>
        <w:rPr>
          <w:rFonts w:ascii="Times New Roman" w:hAnsi="Times New Roman" w:cs="Times New Roman"/>
          <w:sz w:val="28"/>
        </w:rPr>
        <w:br w:type="page"/>
      </w:r>
    </w:p>
    <w:bookmarkEnd w:id="211"/>
    <w:bookmarkEnd w:id="212"/>
    <w:bookmarkEnd w:id="213"/>
    <w:p>
      <w:pPr>
        <w:spacing w:line="360" w:lineRule="auto"/>
        <w:jc w:val="center"/>
        <w:rPr>
          <w:rFonts w:ascii="仿宋" w:hAnsi="仿宋" w:eastAsia="仿宋"/>
          <w:sz w:val="32"/>
          <w:szCs w:val="32"/>
          <w:lang w:bidi="en-US"/>
        </w:rPr>
      </w:pPr>
    </w:p>
    <w:p>
      <w:pPr>
        <w:spacing w:line="360" w:lineRule="auto"/>
        <w:jc w:val="center"/>
        <w:rPr>
          <w:rFonts w:ascii="仿宋" w:hAnsi="仿宋" w:eastAsia="仿宋"/>
          <w:sz w:val="32"/>
          <w:szCs w:val="32"/>
          <w:lang w:bidi="en-US"/>
        </w:rPr>
      </w:pPr>
    </w:p>
    <w:p>
      <w:pPr>
        <w:spacing w:line="360" w:lineRule="auto"/>
        <w:jc w:val="center"/>
        <w:rPr>
          <w:rFonts w:ascii="仿宋" w:hAnsi="仿宋" w:eastAsia="仿宋"/>
          <w:sz w:val="44"/>
          <w:szCs w:val="44"/>
          <w:lang w:bidi="en-US"/>
        </w:rPr>
      </w:pPr>
      <w:r>
        <w:rPr>
          <w:rFonts w:hint="eastAsia" w:ascii="仿宋" w:hAnsi="仿宋" w:eastAsia="仿宋"/>
          <w:sz w:val="44"/>
          <w:szCs w:val="44"/>
          <w:lang w:bidi="en-US"/>
        </w:rPr>
        <w:t>深圳安联尚璟府楼体字安装制作服务合同</w:t>
      </w:r>
    </w:p>
    <w:p>
      <w:pPr>
        <w:pStyle w:val="2"/>
        <w:jc w:val="center"/>
        <w:rPr>
          <w:lang w:bidi="en-US"/>
        </w:rPr>
      </w:pPr>
    </w:p>
    <w:p>
      <w:pPr>
        <w:spacing w:line="360" w:lineRule="auto"/>
        <w:jc w:val="center"/>
        <w:rPr>
          <w:rFonts w:ascii="仿宋" w:hAnsi="仿宋" w:eastAsia="仿宋" w:cs="仿宋"/>
          <w:szCs w:val="21"/>
        </w:rPr>
      </w:pPr>
      <w:r>
        <w:rPr>
          <w:rFonts w:hint="eastAsia" w:ascii="仿宋" w:hAnsi="仿宋" w:eastAsia="仿宋" w:cs="仿宋"/>
          <w:b/>
          <w:w w:val="90"/>
          <w:sz w:val="24"/>
        </w:rPr>
        <w:t>合同编号：</w:t>
      </w:r>
    </w:p>
    <w:p>
      <w:pPr>
        <w:pStyle w:val="2"/>
        <w:jc w:val="center"/>
        <w:rPr>
          <w:rFonts w:ascii="仿宋" w:hAnsi="仿宋" w:eastAsia="仿宋"/>
        </w:rPr>
      </w:pPr>
    </w:p>
    <w:p>
      <w:pPr>
        <w:pStyle w:val="2"/>
        <w:jc w:val="center"/>
        <w:rPr>
          <w:rFonts w:ascii="仿宋" w:hAnsi="仿宋" w:eastAsia="仿宋"/>
        </w:rPr>
      </w:pPr>
    </w:p>
    <w:p>
      <w:pPr>
        <w:pStyle w:val="2"/>
        <w:jc w:val="center"/>
        <w:rPr>
          <w:rFonts w:ascii="仿宋" w:hAnsi="仿宋" w:eastAsia="仿宋"/>
        </w:rPr>
      </w:pPr>
    </w:p>
    <w:p>
      <w:pPr>
        <w:pStyle w:val="2"/>
        <w:jc w:val="center"/>
        <w:rPr>
          <w:rFonts w:ascii="仿宋" w:hAnsi="仿宋" w:eastAsia="仿宋"/>
        </w:rPr>
      </w:pPr>
    </w:p>
    <w:p>
      <w:pPr>
        <w:pStyle w:val="2"/>
        <w:jc w:val="center"/>
        <w:rPr>
          <w:rFonts w:ascii="仿宋" w:hAnsi="仿宋" w:eastAsia="仿宋"/>
        </w:rPr>
      </w:pPr>
    </w:p>
    <w:p>
      <w:pPr>
        <w:pStyle w:val="2"/>
        <w:jc w:val="center"/>
        <w:rPr>
          <w:rFonts w:ascii="仿宋" w:hAnsi="仿宋" w:eastAsia="仿宋"/>
        </w:rPr>
      </w:pPr>
    </w:p>
    <w:p>
      <w:pPr>
        <w:pStyle w:val="2"/>
        <w:jc w:val="center"/>
        <w:rPr>
          <w:rFonts w:ascii="仿宋" w:hAnsi="仿宋" w:eastAsia="仿宋"/>
        </w:rPr>
      </w:pPr>
    </w:p>
    <w:p>
      <w:pPr>
        <w:pStyle w:val="2"/>
        <w:jc w:val="center"/>
        <w:rPr>
          <w:rFonts w:ascii="仿宋" w:hAnsi="仿宋" w:eastAsia="仿宋"/>
        </w:rPr>
      </w:pPr>
    </w:p>
    <w:p>
      <w:pPr>
        <w:pStyle w:val="2"/>
        <w:jc w:val="center"/>
        <w:rPr>
          <w:rFonts w:ascii="仿宋" w:hAnsi="仿宋" w:eastAsia="仿宋"/>
        </w:rPr>
      </w:pPr>
    </w:p>
    <w:p>
      <w:pPr>
        <w:pStyle w:val="2"/>
        <w:jc w:val="center"/>
        <w:rPr>
          <w:rFonts w:ascii="仿宋" w:hAnsi="仿宋" w:eastAsia="仿宋"/>
        </w:rPr>
      </w:pPr>
    </w:p>
    <w:p>
      <w:pPr>
        <w:pStyle w:val="2"/>
        <w:jc w:val="center"/>
        <w:rPr>
          <w:rFonts w:ascii="仿宋" w:hAnsi="仿宋" w:eastAsia="仿宋"/>
        </w:rPr>
      </w:pPr>
    </w:p>
    <w:p>
      <w:pPr>
        <w:pStyle w:val="2"/>
        <w:jc w:val="center"/>
        <w:rPr>
          <w:rFonts w:ascii="仿宋" w:hAnsi="仿宋" w:eastAsia="仿宋"/>
        </w:rPr>
      </w:pPr>
    </w:p>
    <w:p>
      <w:pPr>
        <w:pStyle w:val="2"/>
        <w:jc w:val="center"/>
        <w:rPr>
          <w:rFonts w:ascii="仿宋" w:hAnsi="仿宋" w:eastAsia="仿宋"/>
        </w:rPr>
      </w:pPr>
    </w:p>
    <w:p>
      <w:pPr>
        <w:pStyle w:val="2"/>
        <w:jc w:val="center"/>
        <w:rPr>
          <w:rFonts w:ascii="仿宋" w:hAnsi="仿宋" w:eastAsia="仿宋"/>
        </w:rPr>
      </w:pPr>
    </w:p>
    <w:p>
      <w:pPr>
        <w:pStyle w:val="2"/>
        <w:jc w:val="center"/>
        <w:rPr>
          <w:rFonts w:ascii="仿宋" w:hAnsi="仿宋" w:eastAsia="仿宋"/>
        </w:rPr>
      </w:pPr>
    </w:p>
    <w:p>
      <w:pPr>
        <w:spacing w:line="360" w:lineRule="auto"/>
        <w:jc w:val="center"/>
        <w:outlineLvl w:val="1"/>
        <w:rPr>
          <w:rFonts w:ascii="仿宋" w:hAnsi="仿宋" w:eastAsia="仿宋" w:cs="仿宋"/>
          <w:w w:val="90"/>
          <w:sz w:val="28"/>
          <w:szCs w:val="28"/>
          <w:u w:val="single"/>
        </w:rPr>
      </w:pPr>
      <w:bookmarkStart w:id="214" w:name="_Toc139893403"/>
      <w:bookmarkStart w:id="215" w:name="_Toc161391334"/>
      <w:bookmarkStart w:id="216" w:name="_Toc142250692"/>
      <w:bookmarkStart w:id="217" w:name="_Toc139893507"/>
      <w:r>
        <w:rPr>
          <w:rFonts w:hint="eastAsia" w:ascii="仿宋" w:hAnsi="仿宋" w:eastAsia="仿宋" w:cs="仿宋"/>
          <w:b/>
          <w:w w:val="90"/>
          <w:sz w:val="28"/>
          <w:szCs w:val="28"/>
        </w:rPr>
        <w:t>委托方：</w:t>
      </w:r>
      <w:r>
        <w:rPr>
          <w:rFonts w:hint="eastAsia" w:ascii="仿宋" w:hAnsi="仿宋" w:eastAsia="仿宋" w:cs="仿宋"/>
          <w:w w:val="90"/>
          <w:sz w:val="28"/>
          <w:szCs w:val="28"/>
          <w:u w:val="single"/>
        </w:rPr>
        <w:t>深圳市安之联置业有限公司</w:t>
      </w:r>
      <w:bookmarkEnd w:id="214"/>
      <w:bookmarkEnd w:id="215"/>
      <w:bookmarkEnd w:id="216"/>
      <w:bookmarkEnd w:id="217"/>
    </w:p>
    <w:p>
      <w:pPr>
        <w:tabs>
          <w:tab w:val="left" w:pos="4479"/>
        </w:tabs>
        <w:spacing w:line="360" w:lineRule="auto"/>
        <w:ind w:firstLine="2108" w:firstLineChars="833"/>
        <w:outlineLvl w:val="1"/>
        <w:rPr>
          <w:rFonts w:ascii="仿宋" w:hAnsi="仿宋" w:eastAsia="仿宋" w:cs="仿宋"/>
          <w:w w:val="90"/>
          <w:sz w:val="28"/>
          <w:szCs w:val="28"/>
          <w:u w:val="single"/>
        </w:rPr>
      </w:pPr>
      <w:bookmarkStart w:id="218" w:name="_Toc142250693"/>
      <w:bookmarkStart w:id="219" w:name="_Toc161391335"/>
      <w:bookmarkStart w:id="220" w:name="_Toc139893508"/>
      <w:bookmarkStart w:id="221" w:name="_Toc139893404"/>
      <w:r>
        <w:rPr>
          <w:rFonts w:hint="eastAsia" w:ascii="仿宋" w:hAnsi="仿宋" w:eastAsia="仿宋" w:cs="仿宋"/>
          <w:b/>
          <w:w w:val="90"/>
          <w:sz w:val="28"/>
          <w:szCs w:val="28"/>
        </w:rPr>
        <w:t>受托方：</w:t>
      </w:r>
      <w:bookmarkEnd w:id="218"/>
      <w:bookmarkEnd w:id="219"/>
      <w:bookmarkEnd w:id="220"/>
      <w:bookmarkEnd w:id="221"/>
    </w:p>
    <w:p>
      <w:pPr>
        <w:spacing w:line="360" w:lineRule="auto"/>
        <w:ind w:firstLine="2108" w:firstLineChars="833"/>
        <w:outlineLvl w:val="1"/>
        <w:rPr>
          <w:rFonts w:ascii="仿宋" w:hAnsi="仿宋" w:eastAsia="仿宋" w:cs="仿宋"/>
          <w:sz w:val="28"/>
          <w:szCs w:val="28"/>
          <w:u w:val="single"/>
        </w:rPr>
      </w:pPr>
      <w:bookmarkStart w:id="222" w:name="_Toc139893509"/>
      <w:bookmarkStart w:id="223" w:name="_Toc161391336"/>
      <w:bookmarkStart w:id="224" w:name="_Toc139893405"/>
      <w:bookmarkStart w:id="225" w:name="_Toc142250694"/>
      <w:r>
        <w:rPr>
          <w:rFonts w:hint="eastAsia" w:ascii="仿宋" w:hAnsi="仿宋" w:eastAsia="仿宋" w:cs="仿宋"/>
          <w:b/>
          <w:w w:val="90"/>
          <w:sz w:val="28"/>
          <w:szCs w:val="28"/>
        </w:rPr>
        <w:t>日  期：   年   月   日</w:t>
      </w:r>
      <w:bookmarkEnd w:id="222"/>
      <w:bookmarkEnd w:id="223"/>
      <w:bookmarkEnd w:id="224"/>
      <w:bookmarkEnd w:id="225"/>
    </w:p>
    <w:p>
      <w:pPr>
        <w:pStyle w:val="2"/>
        <w:rPr>
          <w:rFonts w:ascii="仿宋" w:hAnsi="仿宋" w:eastAsia="仿宋"/>
        </w:rPr>
      </w:pPr>
    </w:p>
    <w:p>
      <w:pPr>
        <w:jc w:val="center"/>
        <w:rPr>
          <w:rFonts w:ascii="仿宋" w:hAnsi="仿宋" w:eastAsia="仿宋" w:cs="Times New Roman"/>
          <w:sz w:val="28"/>
        </w:rPr>
      </w:pPr>
      <w:r>
        <w:rPr>
          <w:rFonts w:ascii="仿宋" w:hAnsi="仿宋" w:eastAsia="仿宋" w:cs="Times New Roman"/>
          <w:sz w:val="28"/>
        </w:rPr>
        <w:br w:type="page"/>
      </w:r>
    </w:p>
    <w:p>
      <w:pPr>
        <w:spacing w:line="440" w:lineRule="exact"/>
        <w:jc w:val="center"/>
        <w:rPr>
          <w:rFonts w:ascii="仿宋" w:hAnsi="仿宋" w:eastAsia="仿宋" w:cs="仿宋"/>
          <w:b/>
          <w:bCs/>
          <w:sz w:val="36"/>
          <w:szCs w:val="36"/>
          <w:lang w:bidi="en-US"/>
        </w:rPr>
      </w:pPr>
      <w:r>
        <w:rPr>
          <w:rFonts w:hint="eastAsia" w:ascii="仿宋" w:hAnsi="仿宋" w:eastAsia="仿宋" w:cs="仿宋"/>
          <w:b/>
          <w:bCs/>
          <w:sz w:val="36"/>
          <w:szCs w:val="36"/>
          <w:lang w:eastAsia="zh-CN" w:bidi="en-US"/>
        </w:rPr>
        <w:t>深圳安联尚璟府楼体字安装制作服务</w:t>
      </w:r>
      <w:r>
        <w:rPr>
          <w:rFonts w:hint="eastAsia" w:ascii="仿宋" w:hAnsi="仿宋" w:eastAsia="仿宋" w:cs="仿宋"/>
          <w:b/>
          <w:bCs/>
          <w:sz w:val="36"/>
          <w:szCs w:val="36"/>
          <w:lang w:bidi="en-US"/>
        </w:rPr>
        <w:t>合同</w:t>
      </w:r>
    </w:p>
    <w:p>
      <w:pPr>
        <w:spacing w:line="440" w:lineRule="exact"/>
        <w:jc w:val="center"/>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w w:val="90"/>
          <w:sz w:val="24"/>
        </w:rPr>
        <w:t xml:space="preserve">合同编号：                </w:t>
      </w:r>
      <w:r>
        <w:rPr>
          <w:rFonts w:hint="eastAsia" w:ascii="仿宋" w:hAnsi="仿宋" w:eastAsia="仿宋" w:cs="仿宋"/>
          <w:sz w:val="24"/>
        </w:rPr>
        <w:t>】</w:t>
      </w:r>
    </w:p>
    <w:tbl>
      <w:tblPr>
        <w:tblStyle w:val="24"/>
        <w:tblpPr w:leftFromText="180" w:rightFromText="180" w:vertAnchor="text" w:horzAnchor="page" w:tblpX="1410" w:tblpY="259"/>
        <w:tblOverlap w:val="never"/>
        <w:tblW w:w="952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91"/>
        <w:gridCol w:w="48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4691" w:type="dxa"/>
            <w:tcBorders>
              <w:top w:val="single" w:color="auto" w:sz="12" w:space="0"/>
              <w:bottom w:val="single" w:color="auto" w:sz="12" w:space="0"/>
            </w:tcBorders>
          </w:tcPr>
          <w:p>
            <w:pPr>
              <w:keepNext w:val="0"/>
              <w:keepLines w:val="0"/>
              <w:suppressLineNumbers w:val="0"/>
              <w:spacing w:before="0" w:beforeAutospacing="0" w:after="0" w:afterAutospacing="0" w:line="360" w:lineRule="auto"/>
              <w:ind w:left="0" w:right="0"/>
              <w:rPr>
                <w:rFonts w:ascii="仿宋" w:hAnsi="仿宋" w:eastAsia="仿宋" w:cs="仿宋"/>
                <w:szCs w:val="21"/>
              </w:rPr>
            </w:pPr>
            <w:r>
              <w:rPr>
                <w:rFonts w:hint="eastAsia" w:ascii="仿宋" w:hAnsi="仿宋" w:eastAsia="仿宋" w:cs="仿宋"/>
                <w:b/>
                <w:szCs w:val="21"/>
              </w:rPr>
              <w:t>委托方</w:t>
            </w:r>
            <w:r>
              <w:rPr>
                <w:rFonts w:hint="eastAsia" w:ascii="仿宋" w:hAnsi="仿宋" w:eastAsia="仿宋" w:cs="仿宋"/>
                <w:szCs w:val="21"/>
              </w:rPr>
              <w:t>：深圳市安之联置业有限公司</w:t>
            </w:r>
          </w:p>
          <w:p>
            <w:pPr>
              <w:keepNext w:val="0"/>
              <w:keepLines w:val="0"/>
              <w:suppressLineNumbers w:val="0"/>
              <w:spacing w:before="0" w:beforeAutospacing="0" w:after="0" w:afterAutospacing="0" w:line="360" w:lineRule="auto"/>
              <w:ind w:left="0" w:right="0" w:firstLine="1260" w:firstLineChars="600"/>
              <w:rPr>
                <w:rFonts w:ascii="仿宋" w:hAnsi="仿宋" w:eastAsia="仿宋" w:cs="仿宋"/>
                <w:szCs w:val="21"/>
              </w:rPr>
            </w:pPr>
            <w:r>
              <w:rPr>
                <w:rFonts w:hint="eastAsia" w:ascii="仿宋" w:hAnsi="仿宋" w:eastAsia="仿宋" w:cs="仿宋"/>
                <w:szCs w:val="21"/>
              </w:rPr>
              <w:t>（以下简称甲方）</w:t>
            </w:r>
          </w:p>
          <w:p>
            <w:pPr>
              <w:keepNext w:val="0"/>
              <w:keepLines w:val="0"/>
              <w:suppressLineNumbers w:val="0"/>
              <w:spacing w:before="0" w:beforeAutospacing="0" w:after="0" w:afterAutospacing="0" w:line="360" w:lineRule="auto"/>
              <w:ind w:left="0" w:right="0" w:firstLine="1260" w:firstLineChars="600"/>
              <w:rPr>
                <w:rFonts w:ascii="仿宋" w:hAnsi="仿宋" w:eastAsia="仿宋" w:cs="仿宋"/>
                <w:szCs w:val="21"/>
              </w:rPr>
            </w:pPr>
          </w:p>
          <w:p>
            <w:pPr>
              <w:keepNext w:val="0"/>
              <w:keepLines w:val="0"/>
              <w:suppressLineNumbers w:val="0"/>
              <w:spacing w:before="0" w:beforeAutospacing="0" w:after="0" w:afterAutospacing="0" w:line="360" w:lineRule="auto"/>
              <w:ind w:left="517" w:right="0" w:hanging="517" w:hangingChars="245"/>
              <w:rPr>
                <w:rFonts w:ascii="仿宋" w:hAnsi="仿宋" w:eastAsia="仿宋" w:cs="仿宋"/>
                <w:szCs w:val="21"/>
              </w:rPr>
            </w:pPr>
            <w:r>
              <w:rPr>
                <w:rFonts w:hint="eastAsia" w:ascii="仿宋" w:hAnsi="仿宋" w:eastAsia="仿宋" w:cs="仿宋"/>
                <w:b/>
                <w:szCs w:val="21"/>
              </w:rPr>
              <w:t>地址：</w:t>
            </w:r>
          </w:p>
          <w:p>
            <w:pPr>
              <w:keepNext w:val="0"/>
              <w:keepLines w:val="0"/>
              <w:suppressLineNumbers w:val="0"/>
              <w:spacing w:before="0" w:beforeAutospacing="0" w:after="0" w:afterAutospacing="0" w:line="360" w:lineRule="auto"/>
              <w:ind w:left="0" w:right="0"/>
              <w:rPr>
                <w:rFonts w:ascii="仿宋" w:hAnsi="仿宋" w:eastAsia="仿宋" w:cs="仿宋"/>
                <w:szCs w:val="21"/>
              </w:rPr>
            </w:pPr>
            <w:r>
              <w:rPr>
                <w:rFonts w:hint="eastAsia" w:ascii="仿宋" w:hAnsi="仿宋" w:eastAsia="仿宋" w:cs="仿宋"/>
                <w:b/>
                <w:szCs w:val="21"/>
              </w:rPr>
              <w:t>邮编</w:t>
            </w:r>
            <w:r>
              <w:rPr>
                <w:rFonts w:hint="eastAsia" w:ascii="仿宋" w:hAnsi="仿宋" w:eastAsia="仿宋" w:cs="仿宋"/>
                <w:szCs w:val="21"/>
              </w:rPr>
              <w:t xml:space="preserve">：                                                                                          </w:t>
            </w:r>
          </w:p>
          <w:p>
            <w:pPr>
              <w:keepNext w:val="0"/>
              <w:keepLines w:val="0"/>
              <w:suppressLineNumbers w:val="0"/>
              <w:spacing w:before="0" w:beforeAutospacing="0" w:after="0" w:afterAutospacing="0" w:line="360" w:lineRule="auto"/>
              <w:ind w:left="0" w:right="0"/>
              <w:rPr>
                <w:rFonts w:ascii="仿宋" w:hAnsi="仿宋" w:eastAsia="仿宋" w:cs="仿宋"/>
                <w:szCs w:val="21"/>
              </w:rPr>
            </w:pPr>
            <w:r>
              <w:rPr>
                <w:rFonts w:hint="eastAsia" w:ascii="仿宋" w:hAnsi="仿宋" w:eastAsia="仿宋" w:cs="仿宋"/>
                <w:b/>
                <w:szCs w:val="21"/>
              </w:rPr>
              <w:t>电话</w:t>
            </w:r>
            <w:r>
              <w:rPr>
                <w:rFonts w:hint="eastAsia" w:ascii="仿宋" w:hAnsi="仿宋" w:eastAsia="仿宋" w:cs="仿宋"/>
                <w:szCs w:val="21"/>
              </w:rPr>
              <w:t xml:space="preserve">： </w:t>
            </w:r>
          </w:p>
          <w:p>
            <w:pPr>
              <w:keepNext w:val="0"/>
              <w:keepLines w:val="0"/>
              <w:suppressLineNumbers w:val="0"/>
              <w:spacing w:before="0" w:beforeAutospacing="0" w:after="0" w:afterAutospacing="0" w:line="440" w:lineRule="exact"/>
              <w:ind w:left="0" w:right="0"/>
              <w:rPr>
                <w:rFonts w:ascii="仿宋" w:hAnsi="仿宋" w:eastAsia="仿宋" w:cs="仿宋"/>
                <w:sz w:val="24"/>
              </w:rPr>
            </w:pPr>
          </w:p>
        </w:tc>
        <w:tc>
          <w:tcPr>
            <w:tcW w:w="4832" w:type="dxa"/>
            <w:tcBorders>
              <w:top w:val="single" w:color="auto" w:sz="12" w:space="0"/>
              <w:bottom w:val="single" w:color="auto" w:sz="12" w:space="0"/>
            </w:tcBorders>
          </w:tcPr>
          <w:p>
            <w:pPr>
              <w:keepNext w:val="0"/>
              <w:keepLines w:val="0"/>
              <w:suppressLineNumbers w:val="0"/>
              <w:autoSpaceDE w:val="0"/>
              <w:autoSpaceDN w:val="0"/>
              <w:adjustRightInd w:val="0"/>
              <w:spacing w:before="0" w:beforeAutospacing="0" w:after="0" w:afterAutospacing="0" w:line="440" w:lineRule="exact"/>
              <w:ind w:left="0" w:right="0"/>
              <w:rPr>
                <w:rFonts w:ascii="仿宋" w:hAnsi="仿宋" w:eastAsia="仿宋" w:cs="仿宋"/>
                <w:b/>
                <w:szCs w:val="21"/>
              </w:rPr>
            </w:pPr>
            <w:r>
              <w:rPr>
                <w:rFonts w:hint="eastAsia" w:ascii="仿宋" w:hAnsi="仿宋" w:eastAsia="仿宋" w:cs="仿宋"/>
                <w:b/>
                <w:szCs w:val="21"/>
              </w:rPr>
              <w:t>受托方：</w:t>
            </w:r>
          </w:p>
          <w:p>
            <w:pPr>
              <w:keepNext w:val="0"/>
              <w:keepLines w:val="0"/>
              <w:suppressLineNumbers w:val="0"/>
              <w:autoSpaceDE w:val="0"/>
              <w:autoSpaceDN w:val="0"/>
              <w:adjustRightInd w:val="0"/>
              <w:spacing w:before="0" w:beforeAutospacing="0" w:after="0" w:afterAutospacing="0" w:line="440" w:lineRule="exact"/>
              <w:ind w:left="0" w:right="0"/>
              <w:rPr>
                <w:rFonts w:ascii="仿宋" w:hAnsi="仿宋" w:eastAsia="仿宋" w:cs="仿宋"/>
                <w:b/>
                <w:szCs w:val="21"/>
              </w:rPr>
            </w:pPr>
            <w:r>
              <w:rPr>
                <w:rFonts w:hint="eastAsia" w:ascii="仿宋" w:hAnsi="仿宋" w:eastAsia="仿宋" w:cs="仿宋"/>
                <w:b/>
                <w:szCs w:val="21"/>
              </w:rPr>
              <w:t>（以下简称乙方）</w:t>
            </w:r>
          </w:p>
          <w:p>
            <w:pPr>
              <w:keepNext w:val="0"/>
              <w:keepLines w:val="0"/>
              <w:suppressLineNumbers w:val="0"/>
              <w:autoSpaceDE w:val="0"/>
              <w:autoSpaceDN w:val="0"/>
              <w:adjustRightInd w:val="0"/>
              <w:spacing w:before="0" w:beforeAutospacing="0" w:after="0" w:afterAutospacing="0" w:line="440" w:lineRule="exact"/>
              <w:ind w:left="0" w:right="0"/>
              <w:rPr>
                <w:rFonts w:ascii="仿宋" w:hAnsi="仿宋" w:eastAsia="仿宋" w:cs="仿宋"/>
                <w:b/>
                <w:szCs w:val="21"/>
              </w:rPr>
            </w:pPr>
            <w:r>
              <w:rPr>
                <w:rFonts w:hint="eastAsia" w:ascii="仿宋" w:hAnsi="仿宋" w:eastAsia="仿宋" w:cs="仿宋"/>
                <w:b/>
                <w:szCs w:val="21"/>
              </w:rPr>
              <w:t>地址：</w:t>
            </w:r>
          </w:p>
          <w:p>
            <w:pPr>
              <w:keepNext w:val="0"/>
              <w:keepLines w:val="0"/>
              <w:suppressLineNumbers w:val="0"/>
              <w:autoSpaceDE w:val="0"/>
              <w:autoSpaceDN w:val="0"/>
              <w:adjustRightInd w:val="0"/>
              <w:spacing w:before="0" w:beforeAutospacing="0" w:after="0" w:afterAutospacing="0" w:line="440" w:lineRule="exact"/>
              <w:ind w:left="0" w:right="0"/>
              <w:rPr>
                <w:rFonts w:ascii="仿宋" w:hAnsi="仿宋" w:eastAsia="仿宋" w:cs="仿宋"/>
                <w:b/>
                <w:szCs w:val="21"/>
              </w:rPr>
            </w:pPr>
            <w:r>
              <w:rPr>
                <w:rFonts w:hint="eastAsia" w:ascii="仿宋" w:hAnsi="仿宋" w:eastAsia="仿宋" w:cs="仿宋"/>
                <w:b/>
                <w:szCs w:val="21"/>
              </w:rPr>
              <w:t xml:space="preserve">邮编： </w:t>
            </w:r>
          </w:p>
          <w:p>
            <w:pPr>
              <w:keepNext w:val="0"/>
              <w:keepLines w:val="0"/>
              <w:suppressLineNumbers w:val="0"/>
              <w:autoSpaceDE w:val="0"/>
              <w:autoSpaceDN w:val="0"/>
              <w:adjustRightInd w:val="0"/>
              <w:spacing w:before="0" w:beforeAutospacing="0" w:after="0" w:afterAutospacing="0" w:line="440" w:lineRule="exact"/>
              <w:ind w:left="0" w:right="0"/>
              <w:rPr>
                <w:rFonts w:ascii="仿宋" w:hAnsi="仿宋" w:eastAsia="仿宋" w:cs="仿宋"/>
                <w:b/>
                <w:szCs w:val="21"/>
              </w:rPr>
            </w:pPr>
            <w:r>
              <w:rPr>
                <w:rFonts w:hint="eastAsia" w:ascii="仿宋" w:hAnsi="仿宋" w:eastAsia="仿宋" w:cs="仿宋"/>
                <w:b/>
                <w:szCs w:val="21"/>
              </w:rPr>
              <w:t xml:space="preserve">法定代表人： </w:t>
            </w:r>
          </w:p>
          <w:p>
            <w:pPr>
              <w:keepNext w:val="0"/>
              <w:keepLines w:val="0"/>
              <w:suppressLineNumbers w:val="0"/>
              <w:autoSpaceDE w:val="0"/>
              <w:autoSpaceDN w:val="0"/>
              <w:adjustRightInd w:val="0"/>
              <w:spacing w:before="0" w:beforeAutospacing="0" w:after="0" w:afterAutospacing="0" w:line="440" w:lineRule="exact"/>
              <w:ind w:left="0" w:right="0"/>
              <w:rPr>
                <w:rFonts w:ascii="仿宋" w:hAnsi="仿宋" w:eastAsia="仿宋" w:cs="仿宋"/>
                <w:b/>
                <w:szCs w:val="21"/>
              </w:rPr>
            </w:pPr>
            <w:r>
              <w:rPr>
                <w:rFonts w:hint="eastAsia" w:ascii="仿宋" w:hAnsi="仿宋" w:eastAsia="仿宋" w:cs="仿宋"/>
                <w:b/>
                <w:szCs w:val="21"/>
              </w:rPr>
              <w:t>电话：</w:t>
            </w:r>
          </w:p>
          <w:p>
            <w:pPr>
              <w:keepNext w:val="0"/>
              <w:keepLines w:val="0"/>
              <w:suppressLineNumbers w:val="0"/>
              <w:autoSpaceDE w:val="0"/>
              <w:autoSpaceDN w:val="0"/>
              <w:adjustRightInd w:val="0"/>
              <w:spacing w:before="0" w:beforeAutospacing="0" w:after="0" w:afterAutospacing="0" w:line="440" w:lineRule="exact"/>
              <w:ind w:left="0" w:right="0"/>
              <w:rPr>
                <w:rFonts w:ascii="仿宋" w:hAnsi="仿宋" w:eastAsia="仿宋" w:cs="仿宋"/>
                <w:b/>
                <w:szCs w:val="21"/>
              </w:rPr>
            </w:pPr>
            <w:r>
              <w:rPr>
                <w:rFonts w:hint="eastAsia" w:ascii="仿宋" w:hAnsi="仿宋" w:eastAsia="仿宋" w:cs="仿宋"/>
                <w:b/>
                <w:szCs w:val="21"/>
              </w:rPr>
              <w:t xml:space="preserve">开户银行： </w:t>
            </w:r>
          </w:p>
          <w:p>
            <w:pPr>
              <w:keepNext w:val="0"/>
              <w:keepLines w:val="0"/>
              <w:suppressLineNumbers w:val="0"/>
              <w:spacing w:before="0" w:beforeAutospacing="0" w:after="0" w:afterAutospacing="0" w:line="440" w:lineRule="exact"/>
              <w:ind w:left="0" w:right="0"/>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szCs w:val="21"/>
              </w:rPr>
              <w:t>账号： </w:t>
            </w:r>
          </w:p>
        </w:tc>
      </w:tr>
    </w:tbl>
    <w:p>
      <w:pPr>
        <w:spacing w:line="500" w:lineRule="exact"/>
        <w:ind w:firstLine="640" w:firstLineChars="200"/>
        <w:rPr>
          <w:rFonts w:hint="eastAsia" w:ascii="仿宋" w:hAnsi="仿宋" w:eastAsia="仿宋" w:cs="仿宋"/>
          <w:spacing w:val="20"/>
          <w:sz w:val="28"/>
          <w:szCs w:val="28"/>
        </w:rPr>
      </w:pPr>
      <w:r>
        <w:rPr>
          <w:rFonts w:hint="eastAsia" w:ascii="仿宋" w:hAnsi="仿宋" w:eastAsia="仿宋" w:cs="仿宋"/>
          <w:spacing w:val="20"/>
          <w:sz w:val="28"/>
          <w:szCs w:val="28"/>
        </w:rPr>
        <w:t>甲乙双方根据《中华人民共和国民法典》及有关法律、法规的规定，经友好协商，甲方就深圳安联尚璟府楼体字安装制作服务采购事宜委托乙方。为明确双方的权利和义务，特制定本合同，双方共同遵守。</w:t>
      </w:r>
      <w:bookmarkStart w:id="226" w:name="_Toc92959694"/>
    </w:p>
    <w:p>
      <w:pPr>
        <w:spacing w:line="500" w:lineRule="exact"/>
        <w:ind w:firstLine="642" w:firstLineChars="200"/>
        <w:rPr>
          <w:rFonts w:hint="eastAsia" w:ascii="仿宋" w:hAnsi="仿宋" w:eastAsia="仿宋" w:cs="仿宋"/>
          <w:b/>
          <w:bCs/>
          <w:spacing w:val="20"/>
          <w:sz w:val="28"/>
          <w:szCs w:val="28"/>
        </w:rPr>
      </w:pPr>
      <w:r>
        <w:rPr>
          <w:rFonts w:hint="eastAsia" w:ascii="仿宋" w:hAnsi="仿宋" w:eastAsia="仿宋" w:cs="仿宋"/>
          <w:b/>
          <w:bCs/>
          <w:spacing w:val="20"/>
          <w:sz w:val="28"/>
          <w:szCs w:val="28"/>
          <w:lang w:val="en-US" w:eastAsia="zh-CN"/>
        </w:rPr>
        <w:t>一、制作及安装内容概况</w:t>
      </w:r>
      <w:bookmarkEnd w:id="226"/>
    </w:p>
    <w:p>
      <w:pPr>
        <w:spacing w:line="500" w:lineRule="exact"/>
        <w:ind w:firstLine="640" w:firstLineChars="200"/>
        <w:rPr>
          <w:rFonts w:hint="eastAsia" w:ascii="仿宋" w:hAnsi="仿宋" w:eastAsia="仿宋" w:cs="仿宋"/>
          <w:spacing w:val="20"/>
          <w:sz w:val="28"/>
          <w:szCs w:val="28"/>
        </w:rPr>
      </w:pPr>
      <w:r>
        <w:rPr>
          <w:rFonts w:hint="eastAsia" w:ascii="仿宋" w:hAnsi="仿宋" w:eastAsia="仿宋" w:cs="仿宋"/>
          <w:spacing w:val="20"/>
          <w:sz w:val="28"/>
          <w:szCs w:val="28"/>
          <w:lang w:val="en-US" w:eastAsia="zh-CN"/>
        </w:rPr>
        <w:t>制作及安装要求详见合同附件二</w:t>
      </w:r>
    </w:p>
    <w:p>
      <w:pPr>
        <w:spacing w:line="500" w:lineRule="exact"/>
        <w:ind w:firstLine="642" w:firstLineChars="200"/>
        <w:rPr>
          <w:rFonts w:hint="eastAsia" w:ascii="仿宋" w:hAnsi="仿宋" w:eastAsia="仿宋" w:cs="仿宋"/>
          <w:b/>
          <w:bCs/>
          <w:spacing w:val="20"/>
          <w:sz w:val="28"/>
          <w:szCs w:val="28"/>
          <w:lang w:val="en-US"/>
        </w:rPr>
      </w:pPr>
      <w:bookmarkStart w:id="227" w:name="_Toc8586"/>
      <w:bookmarkStart w:id="228" w:name="_Toc92959695"/>
      <w:r>
        <w:rPr>
          <w:rFonts w:hint="eastAsia" w:ascii="仿宋" w:hAnsi="仿宋" w:eastAsia="仿宋" w:cs="仿宋"/>
          <w:b/>
          <w:bCs/>
          <w:spacing w:val="20"/>
          <w:sz w:val="28"/>
          <w:szCs w:val="28"/>
          <w:lang w:eastAsia="zh-CN"/>
        </w:rPr>
        <w:t>二、</w:t>
      </w:r>
      <w:bookmarkEnd w:id="227"/>
      <w:r>
        <w:rPr>
          <w:rFonts w:hint="eastAsia" w:ascii="仿宋" w:hAnsi="仿宋" w:eastAsia="仿宋" w:cs="仿宋"/>
          <w:b/>
          <w:bCs/>
          <w:spacing w:val="20"/>
          <w:sz w:val="28"/>
          <w:szCs w:val="28"/>
          <w:lang w:eastAsia="zh-CN"/>
        </w:rPr>
        <w:t>制作</w:t>
      </w:r>
      <w:r>
        <w:rPr>
          <w:rFonts w:hint="eastAsia" w:ascii="仿宋" w:hAnsi="仿宋" w:eastAsia="仿宋" w:cs="仿宋"/>
          <w:b/>
          <w:bCs/>
          <w:spacing w:val="20"/>
          <w:sz w:val="28"/>
          <w:szCs w:val="28"/>
          <w:lang w:val="en-US" w:eastAsia="zh-CN"/>
        </w:rPr>
        <w:t>及安装</w:t>
      </w:r>
      <w:r>
        <w:rPr>
          <w:rFonts w:hint="eastAsia" w:ascii="仿宋" w:hAnsi="仿宋" w:eastAsia="仿宋" w:cs="仿宋"/>
          <w:b/>
          <w:bCs/>
          <w:spacing w:val="20"/>
          <w:sz w:val="28"/>
          <w:szCs w:val="28"/>
          <w:lang w:eastAsia="zh-CN"/>
        </w:rPr>
        <w:t>工期</w:t>
      </w:r>
      <w:bookmarkEnd w:id="228"/>
    </w:p>
    <w:p>
      <w:pPr>
        <w:spacing w:line="500" w:lineRule="exact"/>
        <w:ind w:firstLine="640" w:firstLineChars="200"/>
        <w:rPr>
          <w:rFonts w:hint="eastAsia" w:ascii="仿宋" w:hAnsi="仿宋" w:eastAsia="仿宋" w:cs="仿宋"/>
          <w:spacing w:val="20"/>
          <w:sz w:val="28"/>
          <w:szCs w:val="28"/>
          <w:lang w:val="en-US"/>
        </w:rPr>
      </w:pPr>
      <w:bookmarkStart w:id="229" w:name="_Toc15081"/>
      <w:r>
        <w:rPr>
          <w:rFonts w:hint="eastAsia" w:ascii="仿宋" w:hAnsi="仿宋" w:eastAsia="仿宋" w:cs="仿宋"/>
          <w:spacing w:val="20"/>
          <w:sz w:val="28"/>
          <w:szCs w:val="28"/>
          <w:lang w:val="en-US" w:eastAsia="zh-CN"/>
        </w:rPr>
        <w:t>制作及安装工期为要求在合同签订后10日内完成所有相关事宜。验收合格前的所有产品责任均由乙方自行承担。</w:t>
      </w:r>
    </w:p>
    <w:bookmarkEnd w:id="229"/>
    <w:p>
      <w:pPr>
        <w:numPr>
          <w:ilvl w:val="0"/>
          <w:numId w:val="4"/>
        </w:numPr>
        <w:spacing w:line="500" w:lineRule="exact"/>
        <w:ind w:firstLine="642" w:firstLineChars="200"/>
        <w:rPr>
          <w:rFonts w:hint="eastAsia" w:ascii="仿宋" w:hAnsi="仿宋" w:eastAsia="仿宋" w:cs="仿宋"/>
          <w:b/>
          <w:bCs/>
          <w:spacing w:val="20"/>
          <w:sz w:val="28"/>
          <w:szCs w:val="28"/>
          <w:lang w:val="en-US"/>
        </w:rPr>
      </w:pPr>
      <w:r>
        <w:rPr>
          <w:rFonts w:hint="eastAsia" w:ascii="仿宋" w:hAnsi="仿宋" w:eastAsia="仿宋" w:cs="仿宋"/>
          <w:b/>
          <w:bCs/>
          <w:spacing w:val="20"/>
          <w:sz w:val="28"/>
          <w:szCs w:val="28"/>
          <w:lang w:val="en-US" w:eastAsia="zh-CN"/>
        </w:rPr>
        <w:t>合同期限</w:t>
      </w:r>
    </w:p>
    <w:p>
      <w:pPr>
        <w:numPr>
          <w:ilvl w:val="0"/>
          <w:numId w:val="0"/>
        </w:numPr>
        <w:spacing w:line="500" w:lineRule="exact"/>
        <w:ind w:firstLine="640" w:firstLineChars="200"/>
        <w:rPr>
          <w:rFonts w:hint="eastAsia" w:ascii="仿宋" w:hAnsi="仿宋" w:eastAsia="仿宋" w:cs="仿宋"/>
          <w:spacing w:val="20"/>
          <w:sz w:val="28"/>
          <w:szCs w:val="28"/>
          <w:lang w:val="en-US"/>
        </w:rPr>
      </w:pPr>
      <w:r>
        <w:rPr>
          <w:rFonts w:hint="eastAsia" w:ascii="仿宋" w:hAnsi="仿宋" w:eastAsia="仿宋" w:cs="仿宋"/>
          <w:spacing w:val="20"/>
          <w:sz w:val="28"/>
          <w:szCs w:val="28"/>
          <w:lang w:val="en-US" w:eastAsia="zh-CN"/>
        </w:rPr>
        <w:t>自签订合同之日起，安联尚璟府楼体字制作完成并验收后截止。</w:t>
      </w:r>
    </w:p>
    <w:p>
      <w:pPr>
        <w:spacing w:line="500" w:lineRule="exact"/>
        <w:ind w:firstLine="642" w:firstLineChars="200"/>
        <w:rPr>
          <w:rFonts w:hint="eastAsia" w:ascii="仿宋" w:hAnsi="仿宋" w:eastAsia="仿宋" w:cs="仿宋"/>
          <w:b/>
          <w:bCs/>
          <w:spacing w:val="20"/>
          <w:sz w:val="28"/>
          <w:szCs w:val="28"/>
          <w:lang w:val="en-US"/>
        </w:rPr>
      </w:pPr>
      <w:bookmarkStart w:id="230" w:name="_Toc92959696"/>
      <w:bookmarkStart w:id="231" w:name="_Toc30150"/>
      <w:r>
        <w:rPr>
          <w:rFonts w:hint="eastAsia" w:ascii="仿宋" w:hAnsi="仿宋" w:eastAsia="仿宋" w:cs="仿宋"/>
          <w:b/>
          <w:bCs/>
          <w:spacing w:val="20"/>
          <w:sz w:val="28"/>
          <w:szCs w:val="28"/>
          <w:lang w:val="en-US" w:eastAsia="zh-CN"/>
        </w:rPr>
        <w:t>四、服务费用及支付</w:t>
      </w:r>
      <w:bookmarkEnd w:id="230"/>
      <w:bookmarkEnd w:id="231"/>
    </w:p>
    <w:p>
      <w:pPr>
        <w:keepNext w:val="0"/>
        <w:keepLines w:val="0"/>
        <w:widowControl w:val="0"/>
        <w:suppressLineNumbers w:val="0"/>
        <w:spacing w:before="0" w:beforeAutospacing="0" w:after="0" w:afterAutospacing="0" w:line="560" w:lineRule="exact"/>
        <w:ind w:left="0" w:right="0" w:firstLine="480" w:firstLineChars="150"/>
        <w:jc w:val="both"/>
        <w:rPr>
          <w:rFonts w:hint="eastAsia" w:ascii="仿宋" w:hAnsi="仿宋" w:eastAsia="仿宋" w:cs="仿宋"/>
          <w:spacing w:val="20"/>
          <w:sz w:val="28"/>
          <w:szCs w:val="28"/>
          <w:lang w:val="en-US" w:eastAsia="zh-CN"/>
        </w:rPr>
      </w:pPr>
      <w:r>
        <w:rPr>
          <w:rFonts w:hint="eastAsia" w:ascii="仿宋" w:hAnsi="仿宋" w:eastAsia="仿宋" w:cs="仿宋"/>
          <w:spacing w:val="20"/>
          <w:sz w:val="28"/>
          <w:szCs w:val="28"/>
          <w:lang w:val="en-US" w:eastAsia="zh-CN"/>
        </w:rPr>
        <w:t>1.服务费用：</w:t>
      </w:r>
      <w:r>
        <w:rPr>
          <w:rFonts w:hint="eastAsia" w:ascii="仿宋" w:hAnsi="仿宋" w:eastAsia="仿宋" w:cs="仿宋"/>
          <w:spacing w:val="20"/>
          <w:sz w:val="28"/>
          <w:szCs w:val="28"/>
        </w:rPr>
        <w:t>本合同总价合计人民币</w:t>
      </w:r>
      <w:r>
        <w:rPr>
          <w:rFonts w:hint="eastAsia" w:ascii="宋体" w:hAnsi="宋体" w:eastAsia="宋体" w:cs="宋体"/>
          <w:spacing w:val="20"/>
          <w:sz w:val="28"/>
          <w:szCs w:val="28"/>
        </w:rPr>
        <w:t>¥</w:t>
      </w:r>
      <w:r>
        <w:rPr>
          <w:rFonts w:ascii="Times New Roman" w:hAnsi="Times New Roman" w:cs="Times New Roman"/>
          <w:sz w:val="24"/>
        </w:rPr>
        <w:t>____________</w:t>
      </w:r>
      <w:r>
        <w:rPr>
          <w:rFonts w:hint="eastAsia" w:ascii="仿宋" w:hAnsi="仿宋" w:eastAsia="仿宋" w:cs="仿宋"/>
          <w:spacing w:val="20"/>
          <w:sz w:val="28"/>
          <w:szCs w:val="28"/>
        </w:rPr>
        <w:t>元（大写</w:t>
      </w:r>
      <w:r>
        <w:rPr>
          <w:rFonts w:ascii="Times New Roman" w:hAnsi="Times New Roman" w:cs="Times New Roman"/>
          <w:sz w:val="24"/>
        </w:rPr>
        <w:t>____________</w:t>
      </w:r>
      <w:r>
        <w:rPr>
          <w:rFonts w:hint="eastAsia" w:ascii="仿宋" w:hAnsi="仿宋" w:eastAsia="仿宋" w:cs="仿宋"/>
          <w:spacing w:val="20"/>
          <w:sz w:val="28"/>
          <w:szCs w:val="28"/>
        </w:rPr>
        <w:t>元整），不含税价格为</w:t>
      </w:r>
      <w:r>
        <w:rPr>
          <w:rFonts w:hint="eastAsia" w:ascii="宋体" w:hAnsi="宋体" w:eastAsia="宋体" w:cs="宋体"/>
          <w:spacing w:val="20"/>
          <w:sz w:val="28"/>
          <w:szCs w:val="28"/>
        </w:rPr>
        <w:t>¥</w:t>
      </w:r>
      <w:r>
        <w:rPr>
          <w:rFonts w:ascii="Times New Roman" w:hAnsi="Times New Roman" w:cs="Times New Roman"/>
          <w:sz w:val="24"/>
        </w:rPr>
        <w:t>____________</w:t>
      </w:r>
      <w:r>
        <w:rPr>
          <w:rFonts w:hint="eastAsia" w:ascii="仿宋" w:hAnsi="仿宋" w:eastAsia="仿宋" w:cs="仿宋"/>
          <w:spacing w:val="20"/>
          <w:sz w:val="28"/>
          <w:szCs w:val="28"/>
        </w:rPr>
        <w:t>元（大写</w:t>
      </w:r>
      <w:r>
        <w:rPr>
          <w:rFonts w:ascii="Times New Roman" w:hAnsi="Times New Roman" w:cs="Times New Roman"/>
          <w:sz w:val="24"/>
        </w:rPr>
        <w:t>____________</w:t>
      </w:r>
      <w:r>
        <w:rPr>
          <w:rFonts w:hint="eastAsia" w:ascii="仿宋" w:hAnsi="仿宋" w:eastAsia="仿宋" w:cs="仿宋"/>
          <w:spacing w:val="20"/>
          <w:sz w:val="28"/>
          <w:szCs w:val="28"/>
        </w:rPr>
        <w:t>元整），税率为【 】%，增值税税额为</w:t>
      </w:r>
      <w:r>
        <w:rPr>
          <w:rFonts w:hint="eastAsia" w:ascii="宋体" w:hAnsi="宋体" w:eastAsia="宋体" w:cs="宋体"/>
          <w:spacing w:val="20"/>
          <w:sz w:val="28"/>
          <w:szCs w:val="28"/>
        </w:rPr>
        <w:t>¥</w:t>
      </w:r>
      <w:r>
        <w:rPr>
          <w:rFonts w:ascii="Times New Roman" w:hAnsi="Times New Roman" w:cs="Times New Roman"/>
          <w:sz w:val="24"/>
        </w:rPr>
        <w:t>____________</w:t>
      </w:r>
      <w:r>
        <w:rPr>
          <w:rFonts w:hint="eastAsia" w:ascii="仿宋" w:hAnsi="仿宋" w:eastAsia="仿宋" w:cs="仿宋"/>
          <w:spacing w:val="20"/>
          <w:sz w:val="28"/>
          <w:szCs w:val="28"/>
        </w:rPr>
        <w:t>元（大写</w:t>
      </w:r>
      <w:r>
        <w:rPr>
          <w:rFonts w:ascii="Times New Roman" w:hAnsi="Times New Roman" w:cs="Times New Roman"/>
          <w:sz w:val="24"/>
        </w:rPr>
        <w:t>____________</w:t>
      </w:r>
      <w:r>
        <w:rPr>
          <w:rFonts w:hint="eastAsia" w:ascii="仿宋" w:hAnsi="仿宋" w:eastAsia="仿宋" w:cs="仿宋"/>
          <w:spacing w:val="20"/>
          <w:sz w:val="28"/>
          <w:szCs w:val="28"/>
        </w:rPr>
        <w:t>元整）。</w:t>
      </w:r>
      <w:r>
        <w:rPr>
          <w:rFonts w:hint="eastAsia" w:ascii="仿宋" w:hAnsi="仿宋" w:eastAsia="仿宋" w:cs="仿宋"/>
          <w:spacing w:val="20"/>
          <w:sz w:val="28"/>
          <w:szCs w:val="28"/>
          <w:lang w:val="en-US" w:eastAsia="zh-CN"/>
        </w:rPr>
        <w:t>此费用包含但不限于完成此次服务的人工费、材料费、机械费、管理费、措施费、风险费、安装费、场地费、维护费、保险费、报批报建费用及税金等所有必须费用，甲方无需再支付任何额外费用。</w:t>
      </w:r>
    </w:p>
    <w:p>
      <w:pPr>
        <w:spacing w:line="500" w:lineRule="exact"/>
        <w:ind w:firstLine="640" w:firstLineChars="200"/>
        <w:rPr>
          <w:rFonts w:hint="eastAsia" w:ascii="仿宋" w:hAnsi="仿宋" w:eastAsia="仿宋" w:cs="仿宋"/>
          <w:spacing w:val="20"/>
          <w:sz w:val="28"/>
          <w:szCs w:val="28"/>
          <w:lang w:val="en-US"/>
        </w:rPr>
      </w:pPr>
      <w:r>
        <w:rPr>
          <w:rFonts w:hint="eastAsia" w:ascii="仿宋" w:hAnsi="仿宋" w:eastAsia="仿宋" w:cs="仿宋"/>
          <w:spacing w:val="20"/>
          <w:sz w:val="28"/>
          <w:szCs w:val="28"/>
          <w:lang w:val="en-US" w:eastAsia="zh-CN"/>
        </w:rPr>
        <w:t>2.服务支付要求：乙方完成制作和安装服务，经甲方验收合格后，乙方向甲方提供服务费等额并完税的有效增值税专用发票。甲方在收到乙方发票后15个工作日内向乙方支付服务费。乙方不提供等额并完税的有效增值税专用发票的甲方有权不予付款，并且无须承担由此造成的任何法律责任。乙方收款账户信息：</w:t>
      </w:r>
    </w:p>
    <w:p>
      <w:pPr>
        <w:spacing w:line="500" w:lineRule="exact"/>
        <w:ind w:firstLine="640" w:firstLineChars="200"/>
        <w:rPr>
          <w:rFonts w:hint="eastAsia" w:ascii="仿宋" w:hAnsi="仿宋" w:eastAsia="仿宋" w:cs="仿宋"/>
          <w:spacing w:val="20"/>
          <w:sz w:val="28"/>
          <w:szCs w:val="28"/>
          <w:lang w:val="en-US"/>
        </w:rPr>
      </w:pPr>
      <w:r>
        <w:rPr>
          <w:rFonts w:hint="eastAsia" w:ascii="仿宋" w:hAnsi="仿宋" w:eastAsia="仿宋" w:cs="仿宋"/>
          <w:spacing w:val="20"/>
          <w:sz w:val="28"/>
          <w:szCs w:val="28"/>
          <w:lang w:val="en-US" w:eastAsia="zh-CN"/>
        </w:rPr>
        <w:t xml:space="preserve">开户行：         </w:t>
      </w:r>
    </w:p>
    <w:p>
      <w:pPr>
        <w:spacing w:line="500" w:lineRule="exact"/>
        <w:ind w:firstLine="640" w:firstLineChars="200"/>
        <w:rPr>
          <w:rFonts w:hint="eastAsia" w:ascii="仿宋" w:hAnsi="仿宋" w:eastAsia="仿宋" w:cs="仿宋"/>
          <w:spacing w:val="20"/>
          <w:sz w:val="28"/>
          <w:szCs w:val="28"/>
          <w:lang w:val="en-US"/>
        </w:rPr>
      </w:pPr>
      <w:r>
        <w:rPr>
          <w:rFonts w:hint="eastAsia" w:ascii="仿宋" w:hAnsi="仿宋" w:eastAsia="仿宋" w:cs="仿宋"/>
          <w:spacing w:val="20"/>
          <w:sz w:val="28"/>
          <w:szCs w:val="28"/>
          <w:lang w:val="en-US" w:eastAsia="zh-CN"/>
        </w:rPr>
        <w:t>账  号：</w:t>
      </w:r>
    </w:p>
    <w:p>
      <w:pPr>
        <w:spacing w:line="500" w:lineRule="exact"/>
        <w:ind w:firstLine="640" w:firstLineChars="200"/>
        <w:rPr>
          <w:rFonts w:hint="eastAsia" w:ascii="仿宋" w:hAnsi="仿宋" w:eastAsia="仿宋" w:cs="仿宋"/>
          <w:spacing w:val="20"/>
          <w:sz w:val="28"/>
          <w:szCs w:val="28"/>
          <w:lang w:val="en-US"/>
        </w:rPr>
      </w:pPr>
      <w:r>
        <w:rPr>
          <w:rFonts w:hint="eastAsia" w:ascii="仿宋" w:hAnsi="仿宋" w:eastAsia="仿宋" w:cs="仿宋"/>
          <w:spacing w:val="20"/>
          <w:sz w:val="28"/>
          <w:szCs w:val="28"/>
          <w:lang w:val="en-US" w:eastAsia="zh-CN"/>
        </w:rPr>
        <w:t>户  名：</w:t>
      </w:r>
    </w:p>
    <w:p>
      <w:pPr>
        <w:spacing w:line="500" w:lineRule="exact"/>
        <w:ind w:firstLine="642" w:firstLineChars="200"/>
        <w:rPr>
          <w:rFonts w:hint="eastAsia" w:ascii="仿宋" w:hAnsi="仿宋" w:eastAsia="仿宋" w:cs="仿宋"/>
          <w:b/>
          <w:bCs/>
          <w:spacing w:val="20"/>
          <w:sz w:val="28"/>
          <w:szCs w:val="28"/>
          <w:lang w:val="en-US"/>
        </w:rPr>
      </w:pPr>
      <w:bookmarkStart w:id="232" w:name="_Toc1531"/>
      <w:bookmarkStart w:id="233" w:name="_Toc92959697"/>
      <w:bookmarkStart w:id="234" w:name="_Toc18111_WPSOffice_Level1"/>
      <w:bookmarkStart w:id="235" w:name="_Toc16941"/>
      <w:r>
        <w:rPr>
          <w:rFonts w:hint="eastAsia" w:ascii="仿宋" w:hAnsi="仿宋" w:eastAsia="仿宋" w:cs="仿宋"/>
          <w:b/>
          <w:bCs/>
          <w:spacing w:val="20"/>
          <w:sz w:val="28"/>
          <w:szCs w:val="28"/>
          <w:lang w:val="en-US" w:eastAsia="zh-CN"/>
        </w:rPr>
        <w:t>五、双方权利和义务</w:t>
      </w:r>
      <w:bookmarkEnd w:id="232"/>
      <w:bookmarkEnd w:id="233"/>
      <w:bookmarkEnd w:id="234"/>
      <w:bookmarkEnd w:id="235"/>
    </w:p>
    <w:p>
      <w:pPr>
        <w:spacing w:line="500" w:lineRule="exact"/>
        <w:ind w:firstLine="640" w:firstLineChars="200"/>
        <w:rPr>
          <w:rFonts w:hint="eastAsia" w:ascii="仿宋" w:hAnsi="仿宋" w:eastAsia="仿宋" w:cs="仿宋"/>
          <w:spacing w:val="20"/>
          <w:sz w:val="28"/>
          <w:szCs w:val="28"/>
          <w:lang w:val="en-US"/>
        </w:rPr>
      </w:pPr>
      <w:r>
        <w:rPr>
          <w:rFonts w:hint="eastAsia" w:ascii="仿宋" w:hAnsi="仿宋" w:eastAsia="仿宋" w:cs="仿宋"/>
          <w:spacing w:val="20"/>
          <w:sz w:val="28"/>
          <w:szCs w:val="28"/>
          <w:lang w:val="en-US" w:eastAsia="zh-CN"/>
        </w:rPr>
        <w:t>5.1甲方责任</w:t>
      </w:r>
    </w:p>
    <w:p>
      <w:pPr>
        <w:spacing w:line="500" w:lineRule="exact"/>
        <w:ind w:firstLine="640" w:firstLineChars="200"/>
        <w:rPr>
          <w:rFonts w:hint="eastAsia" w:ascii="仿宋" w:hAnsi="仿宋" w:eastAsia="仿宋" w:cs="仿宋"/>
          <w:spacing w:val="20"/>
          <w:sz w:val="28"/>
          <w:szCs w:val="28"/>
          <w:lang w:val="en-US"/>
        </w:rPr>
      </w:pPr>
      <w:r>
        <w:rPr>
          <w:rFonts w:hint="eastAsia" w:ascii="仿宋" w:hAnsi="仿宋" w:eastAsia="仿宋" w:cs="仿宋"/>
          <w:spacing w:val="20"/>
          <w:sz w:val="28"/>
          <w:szCs w:val="28"/>
          <w:lang w:val="en-US" w:eastAsia="zh-CN"/>
        </w:rPr>
        <w:t>5.1.1甲方应及时向乙方提供所需资料，如因甲方所提供的资料不齐全而影响设计、制作过程和逾期交付，经甲乙双方书面确认后，责任由甲方承担。</w:t>
      </w:r>
    </w:p>
    <w:p>
      <w:pPr>
        <w:spacing w:line="500" w:lineRule="exact"/>
        <w:ind w:firstLine="640" w:firstLineChars="200"/>
        <w:rPr>
          <w:rFonts w:hint="eastAsia" w:ascii="仿宋" w:hAnsi="仿宋" w:eastAsia="仿宋" w:cs="仿宋"/>
          <w:spacing w:val="20"/>
          <w:sz w:val="28"/>
          <w:szCs w:val="28"/>
          <w:lang w:val="en-US"/>
        </w:rPr>
      </w:pPr>
      <w:r>
        <w:rPr>
          <w:rFonts w:hint="eastAsia" w:ascii="仿宋" w:hAnsi="仿宋" w:eastAsia="仿宋" w:cs="仿宋"/>
          <w:spacing w:val="20"/>
          <w:sz w:val="28"/>
          <w:szCs w:val="28"/>
          <w:lang w:val="en-US" w:eastAsia="zh-CN"/>
        </w:rPr>
        <w:t>5.1.2甲方应依据合同按时向乙方支付设计、制作费用。如因甲方要求暂停制作或终止本合同，甲方应及时通知乙方。甲方按乙方已完成的工作量，给予乙方适当补偿。除此之外，甲方无需承担任何法律责任。</w:t>
      </w:r>
    </w:p>
    <w:p>
      <w:pPr>
        <w:spacing w:line="500" w:lineRule="exact"/>
        <w:ind w:firstLine="640" w:firstLineChars="200"/>
        <w:rPr>
          <w:rFonts w:hint="eastAsia" w:ascii="仿宋" w:hAnsi="仿宋" w:eastAsia="仿宋" w:cs="仿宋"/>
          <w:spacing w:val="20"/>
          <w:sz w:val="28"/>
          <w:szCs w:val="28"/>
          <w:lang w:val="en-US"/>
        </w:rPr>
      </w:pPr>
      <w:r>
        <w:rPr>
          <w:rFonts w:hint="eastAsia" w:ascii="仿宋" w:hAnsi="仿宋" w:eastAsia="仿宋" w:cs="仿宋"/>
          <w:spacing w:val="20"/>
          <w:sz w:val="28"/>
          <w:szCs w:val="28"/>
          <w:lang w:val="en-US" w:eastAsia="zh-CN"/>
        </w:rPr>
        <w:t>5.2乙方责任</w:t>
      </w:r>
    </w:p>
    <w:p>
      <w:pPr>
        <w:spacing w:line="500" w:lineRule="exact"/>
        <w:ind w:firstLine="640" w:firstLineChars="200"/>
        <w:rPr>
          <w:rFonts w:hint="eastAsia" w:ascii="仿宋" w:hAnsi="仿宋" w:eastAsia="仿宋" w:cs="仿宋"/>
          <w:spacing w:val="20"/>
          <w:sz w:val="28"/>
          <w:szCs w:val="28"/>
          <w:lang w:val="en-US"/>
        </w:rPr>
      </w:pPr>
      <w:r>
        <w:rPr>
          <w:rFonts w:hint="eastAsia" w:ascii="仿宋" w:hAnsi="仿宋" w:eastAsia="仿宋" w:cs="仿宋"/>
          <w:spacing w:val="20"/>
          <w:sz w:val="28"/>
          <w:szCs w:val="28"/>
          <w:lang w:val="en-US" w:eastAsia="zh-CN"/>
        </w:rPr>
        <w:t>5.2.1乙方须保证按本合同约定的工期及制作标准等要求，如期完成项目设计、制作、安装。</w:t>
      </w:r>
    </w:p>
    <w:p>
      <w:pPr>
        <w:spacing w:line="500" w:lineRule="exact"/>
        <w:ind w:firstLine="640" w:firstLineChars="200"/>
        <w:rPr>
          <w:rFonts w:hint="eastAsia" w:ascii="仿宋" w:hAnsi="仿宋" w:eastAsia="仿宋" w:cs="仿宋"/>
          <w:spacing w:val="20"/>
          <w:sz w:val="28"/>
          <w:szCs w:val="28"/>
          <w:lang w:val="en-US"/>
        </w:rPr>
      </w:pPr>
      <w:r>
        <w:rPr>
          <w:rFonts w:hint="eastAsia" w:ascii="仿宋" w:hAnsi="仿宋" w:eastAsia="仿宋" w:cs="仿宋"/>
          <w:spacing w:val="20"/>
          <w:sz w:val="28"/>
          <w:szCs w:val="28"/>
          <w:lang w:val="en-US" w:eastAsia="zh-CN"/>
        </w:rPr>
        <w:t>5.2.2乙方在制作前，应配合甲方完善或修改内容直至达到甲方要求。乙方须严格按甲方资料限定的数据和甲方确认的方案制作，充分体现甲方设计要求，并及时征求甲方意见以便确保质量，如在制作过程中出现2次需要严重调整的，甲方有权解除合同并不承担任何责任。</w:t>
      </w:r>
    </w:p>
    <w:p>
      <w:pPr>
        <w:spacing w:line="500" w:lineRule="exact"/>
        <w:ind w:firstLine="640" w:firstLineChars="200"/>
        <w:rPr>
          <w:rFonts w:hint="eastAsia" w:ascii="仿宋" w:hAnsi="仿宋" w:eastAsia="仿宋" w:cs="仿宋"/>
          <w:spacing w:val="20"/>
          <w:sz w:val="28"/>
          <w:szCs w:val="28"/>
          <w:lang w:eastAsia="zh-CN"/>
        </w:rPr>
      </w:pPr>
      <w:r>
        <w:rPr>
          <w:rFonts w:hint="eastAsia" w:ascii="仿宋" w:hAnsi="仿宋" w:eastAsia="仿宋" w:cs="仿宋"/>
          <w:spacing w:val="20"/>
          <w:sz w:val="28"/>
          <w:szCs w:val="28"/>
          <w:lang w:val="en-US" w:eastAsia="zh-CN"/>
        </w:rPr>
        <w:t>5.2.3乙方需按甲方认可的方案进行设计、制作，需调整的须经甲方书面确认后方可调整。乙方应保证制作的楼体字</w:t>
      </w:r>
      <w:r>
        <w:rPr>
          <w:rFonts w:hint="eastAsia" w:ascii="仿宋" w:hAnsi="仿宋" w:eastAsia="仿宋" w:cs="仿宋"/>
          <w:spacing w:val="20"/>
          <w:sz w:val="28"/>
          <w:szCs w:val="28"/>
        </w:rPr>
        <w:t>符合相关法律法规的规定，不会侵犯任何人的合法权益（包括但不限于肖像权、著作权、商标权等）</w:t>
      </w:r>
      <w:r>
        <w:rPr>
          <w:rFonts w:hint="eastAsia" w:ascii="仿宋" w:hAnsi="仿宋" w:eastAsia="仿宋" w:cs="仿宋"/>
          <w:spacing w:val="20"/>
          <w:sz w:val="28"/>
          <w:szCs w:val="28"/>
          <w:lang w:eastAsia="zh-CN"/>
        </w:rPr>
        <w:t>。</w:t>
      </w:r>
    </w:p>
    <w:p>
      <w:pPr>
        <w:spacing w:line="500" w:lineRule="exact"/>
        <w:ind w:firstLine="640" w:firstLineChars="200"/>
        <w:rPr>
          <w:rFonts w:hint="eastAsia" w:ascii="仿宋" w:hAnsi="仿宋" w:eastAsia="仿宋" w:cs="仿宋"/>
          <w:spacing w:val="20"/>
          <w:sz w:val="28"/>
          <w:szCs w:val="28"/>
          <w:lang w:val="en-US"/>
        </w:rPr>
      </w:pPr>
      <w:r>
        <w:rPr>
          <w:rFonts w:hint="eastAsia" w:ascii="仿宋" w:hAnsi="仿宋" w:eastAsia="仿宋" w:cs="仿宋"/>
          <w:spacing w:val="20"/>
          <w:sz w:val="28"/>
          <w:szCs w:val="28"/>
          <w:lang w:val="en-US" w:eastAsia="zh-CN"/>
        </w:rPr>
        <w:t>5.2.4验收需由双方共同至安装现场核查后，乙方提供验收单，甲方签字确认。</w:t>
      </w:r>
    </w:p>
    <w:p>
      <w:pPr>
        <w:spacing w:line="500" w:lineRule="exact"/>
        <w:ind w:firstLine="640" w:firstLineChars="200"/>
        <w:rPr>
          <w:rFonts w:hint="eastAsia" w:ascii="仿宋" w:hAnsi="仿宋" w:eastAsia="仿宋" w:cs="仿宋"/>
          <w:spacing w:val="20"/>
          <w:sz w:val="28"/>
          <w:szCs w:val="28"/>
          <w:lang w:val="en-US"/>
        </w:rPr>
      </w:pPr>
      <w:r>
        <w:rPr>
          <w:rFonts w:hint="eastAsia" w:ascii="仿宋" w:hAnsi="仿宋" w:eastAsia="仿宋" w:cs="仿宋"/>
          <w:spacing w:val="20"/>
          <w:sz w:val="28"/>
          <w:szCs w:val="28"/>
          <w:lang w:val="en-US" w:eastAsia="zh-CN"/>
        </w:rPr>
        <w:t>5.2.5验收后一年内，乙方应负责安联尚璟府楼体字制作的维护工作，非甲方因素造成的现场物料破损，乙方应及时维修，甲方不再另行支付费用。</w:t>
      </w:r>
    </w:p>
    <w:p>
      <w:pPr>
        <w:spacing w:line="500" w:lineRule="exact"/>
        <w:ind w:firstLine="640" w:firstLineChars="200"/>
        <w:rPr>
          <w:rFonts w:hint="eastAsia" w:ascii="仿宋" w:hAnsi="仿宋" w:eastAsia="仿宋" w:cs="仿宋"/>
          <w:spacing w:val="20"/>
          <w:sz w:val="28"/>
          <w:szCs w:val="28"/>
        </w:rPr>
      </w:pPr>
      <w:r>
        <w:rPr>
          <w:rFonts w:hint="eastAsia" w:ascii="仿宋" w:hAnsi="仿宋" w:eastAsia="仿宋" w:cs="仿宋"/>
          <w:spacing w:val="20"/>
          <w:sz w:val="28"/>
          <w:szCs w:val="28"/>
          <w:lang w:val="en-US" w:eastAsia="zh-CN"/>
        </w:rPr>
        <w:t>5.2.6乙方在施工期间，需严格按照甲方施工现场相关要求进行施工及进行必要的安全防护工作。施工过程中，由于乙方在施工生产过程中违反有关安全操作规程、消防法等法律法规、地方性规范、制度，导致发生安全或火灾事故，乙方应承担由此引发的一切经济损失，并承担相应法律责任。</w:t>
      </w:r>
    </w:p>
    <w:p>
      <w:pPr>
        <w:spacing w:line="500" w:lineRule="exact"/>
        <w:ind w:firstLine="642" w:firstLineChars="200"/>
        <w:rPr>
          <w:rFonts w:hint="eastAsia" w:ascii="仿宋" w:hAnsi="仿宋" w:eastAsia="仿宋" w:cs="仿宋"/>
          <w:b/>
          <w:bCs/>
          <w:spacing w:val="20"/>
          <w:sz w:val="28"/>
          <w:szCs w:val="28"/>
          <w:lang w:val="en-US"/>
        </w:rPr>
      </w:pPr>
      <w:r>
        <w:rPr>
          <w:rFonts w:hint="eastAsia" w:ascii="仿宋" w:hAnsi="仿宋" w:eastAsia="仿宋" w:cs="仿宋"/>
          <w:b/>
          <w:bCs/>
          <w:spacing w:val="20"/>
          <w:sz w:val="28"/>
          <w:szCs w:val="28"/>
          <w:lang w:val="en-US" w:eastAsia="zh-CN"/>
        </w:rPr>
        <w:t>六、违约责任及保密：</w:t>
      </w:r>
    </w:p>
    <w:p>
      <w:pPr>
        <w:spacing w:line="500" w:lineRule="exact"/>
        <w:ind w:firstLine="640" w:firstLineChars="200"/>
        <w:rPr>
          <w:rFonts w:hint="eastAsia" w:ascii="仿宋" w:hAnsi="仿宋" w:eastAsia="仿宋" w:cs="仿宋"/>
          <w:spacing w:val="20"/>
          <w:sz w:val="28"/>
          <w:szCs w:val="28"/>
          <w:lang w:val="en-US"/>
        </w:rPr>
      </w:pPr>
      <w:r>
        <w:rPr>
          <w:rFonts w:hint="eastAsia" w:ascii="仿宋" w:hAnsi="仿宋" w:eastAsia="仿宋" w:cs="仿宋"/>
          <w:spacing w:val="20"/>
          <w:sz w:val="28"/>
          <w:szCs w:val="28"/>
          <w:lang w:val="en-US" w:eastAsia="zh-CN"/>
        </w:rPr>
        <w:t>6.1乙方必须保证制作质量及整体效果达本合同约定及甲方要求，并准时交货，逾期完成，按合同总金额的每天计取3‰违约金。</w:t>
      </w:r>
    </w:p>
    <w:p>
      <w:pPr>
        <w:spacing w:line="500" w:lineRule="exact"/>
        <w:ind w:firstLine="640" w:firstLineChars="200"/>
        <w:rPr>
          <w:rFonts w:hint="eastAsia" w:ascii="仿宋" w:hAnsi="仿宋" w:eastAsia="仿宋" w:cs="仿宋"/>
          <w:spacing w:val="20"/>
          <w:sz w:val="28"/>
          <w:szCs w:val="28"/>
          <w:lang w:val="en-US"/>
        </w:rPr>
      </w:pPr>
      <w:r>
        <w:rPr>
          <w:rFonts w:hint="eastAsia" w:ascii="仿宋" w:hAnsi="仿宋" w:eastAsia="仿宋" w:cs="仿宋"/>
          <w:spacing w:val="20"/>
          <w:sz w:val="28"/>
          <w:szCs w:val="28"/>
          <w:lang w:val="en-US" w:eastAsia="zh-CN"/>
        </w:rPr>
        <w:t xml:space="preserve">6.2甲方必须按本合同规定按时支付合同款，否则从逾期之日起，乙方有权按合同约定向甲方发书面结算支付函件作合理催告。 </w:t>
      </w:r>
    </w:p>
    <w:p>
      <w:pPr>
        <w:spacing w:line="500" w:lineRule="exact"/>
        <w:ind w:firstLine="640" w:firstLineChars="200"/>
        <w:rPr>
          <w:rFonts w:hint="eastAsia" w:ascii="仿宋" w:hAnsi="仿宋" w:eastAsia="仿宋" w:cs="仿宋"/>
          <w:spacing w:val="20"/>
          <w:sz w:val="28"/>
          <w:szCs w:val="28"/>
          <w:lang w:val="en-US"/>
        </w:rPr>
      </w:pPr>
      <w:r>
        <w:rPr>
          <w:rFonts w:hint="eastAsia" w:ascii="仿宋" w:hAnsi="仿宋" w:eastAsia="仿宋" w:cs="仿宋"/>
          <w:spacing w:val="20"/>
          <w:sz w:val="28"/>
          <w:szCs w:val="28"/>
          <w:lang w:val="en-US" w:eastAsia="zh-CN"/>
        </w:rPr>
        <w:t>6.3乙方制作的安联尚璟府楼体字制作存在问题或经修复后仍不能得到甲方认可的，甲方有权解除合同，由此造成的损失全部由乙方承担。</w:t>
      </w:r>
    </w:p>
    <w:p>
      <w:pPr>
        <w:spacing w:line="500" w:lineRule="exact"/>
        <w:ind w:firstLine="640" w:firstLineChars="200"/>
        <w:rPr>
          <w:rFonts w:hint="eastAsia" w:ascii="仿宋" w:hAnsi="仿宋" w:eastAsia="仿宋" w:cs="仿宋"/>
          <w:spacing w:val="20"/>
          <w:sz w:val="28"/>
          <w:szCs w:val="28"/>
          <w:lang w:val="en-US"/>
        </w:rPr>
      </w:pPr>
      <w:r>
        <w:rPr>
          <w:rFonts w:hint="eastAsia" w:ascii="仿宋" w:hAnsi="仿宋" w:eastAsia="仿宋" w:cs="仿宋"/>
          <w:spacing w:val="20"/>
          <w:sz w:val="28"/>
          <w:szCs w:val="28"/>
          <w:lang w:val="en-US" w:eastAsia="zh-CN"/>
        </w:rPr>
        <w:t>6.4乙方不得进行转包、分包，否则必须向甲方支付合同总金额的双倍补偿违约金，且甲方有权解除合同。</w:t>
      </w:r>
    </w:p>
    <w:p>
      <w:pPr>
        <w:spacing w:line="500" w:lineRule="exact"/>
        <w:ind w:firstLine="640" w:firstLineChars="200"/>
        <w:rPr>
          <w:rFonts w:hint="eastAsia" w:ascii="仿宋" w:hAnsi="仿宋" w:eastAsia="仿宋" w:cs="仿宋"/>
          <w:spacing w:val="20"/>
          <w:sz w:val="28"/>
          <w:szCs w:val="28"/>
          <w:lang w:val="en-US"/>
        </w:rPr>
      </w:pPr>
      <w:r>
        <w:rPr>
          <w:rFonts w:hint="eastAsia" w:ascii="仿宋" w:hAnsi="仿宋" w:eastAsia="仿宋" w:cs="仿宋"/>
          <w:spacing w:val="20"/>
          <w:sz w:val="28"/>
          <w:szCs w:val="28"/>
          <w:lang w:val="en-US" w:eastAsia="zh-CN"/>
        </w:rPr>
        <w:t>6.5甲乙双方任何一方违反本合同约定造成对方损失的，应给予赔偿。</w:t>
      </w:r>
    </w:p>
    <w:p>
      <w:pPr>
        <w:spacing w:line="500" w:lineRule="exact"/>
        <w:ind w:firstLine="640" w:firstLineChars="200"/>
        <w:rPr>
          <w:rFonts w:hint="eastAsia" w:ascii="仿宋" w:hAnsi="仿宋" w:eastAsia="仿宋" w:cs="仿宋"/>
          <w:spacing w:val="20"/>
          <w:sz w:val="28"/>
          <w:szCs w:val="28"/>
          <w:lang w:val="en-US"/>
        </w:rPr>
      </w:pPr>
      <w:r>
        <w:rPr>
          <w:rFonts w:hint="eastAsia" w:ascii="仿宋" w:hAnsi="仿宋" w:eastAsia="仿宋" w:cs="仿宋"/>
          <w:spacing w:val="20"/>
          <w:sz w:val="28"/>
          <w:szCs w:val="28"/>
          <w:lang w:val="en-US" w:eastAsia="zh-CN"/>
        </w:rPr>
        <w:t>6.6合同双方应全面、实际履行合同，不履行或不完全履行合同的应负违约责任，按照本合同规定有关条款处理；合同中没有规定的，应按《民法典》有关条款处理。</w:t>
      </w:r>
    </w:p>
    <w:p>
      <w:pPr>
        <w:spacing w:line="500" w:lineRule="exact"/>
        <w:ind w:firstLine="642" w:firstLineChars="200"/>
        <w:rPr>
          <w:rFonts w:hint="eastAsia" w:ascii="仿宋" w:hAnsi="仿宋" w:eastAsia="仿宋" w:cs="仿宋"/>
          <w:b/>
          <w:bCs/>
          <w:spacing w:val="20"/>
          <w:sz w:val="28"/>
          <w:szCs w:val="28"/>
          <w:lang w:val="en-US"/>
        </w:rPr>
      </w:pPr>
      <w:r>
        <w:rPr>
          <w:rFonts w:hint="eastAsia" w:ascii="仿宋" w:hAnsi="仿宋" w:eastAsia="仿宋" w:cs="仿宋"/>
          <w:b/>
          <w:bCs/>
          <w:spacing w:val="20"/>
          <w:sz w:val="28"/>
          <w:szCs w:val="28"/>
          <w:lang w:val="en-US" w:eastAsia="zh-CN"/>
        </w:rPr>
        <w:t>七、其他：</w:t>
      </w:r>
    </w:p>
    <w:p>
      <w:pPr>
        <w:spacing w:line="500" w:lineRule="exact"/>
        <w:ind w:firstLine="640" w:firstLineChars="200"/>
        <w:rPr>
          <w:rFonts w:hint="eastAsia" w:ascii="仿宋" w:hAnsi="仿宋" w:eastAsia="仿宋" w:cs="仿宋"/>
          <w:spacing w:val="20"/>
          <w:sz w:val="28"/>
          <w:szCs w:val="28"/>
          <w:lang w:val="en-US"/>
        </w:rPr>
      </w:pPr>
      <w:r>
        <w:rPr>
          <w:rFonts w:hint="eastAsia" w:ascii="仿宋" w:hAnsi="仿宋" w:eastAsia="仿宋" w:cs="仿宋"/>
          <w:spacing w:val="20"/>
          <w:sz w:val="28"/>
          <w:szCs w:val="28"/>
          <w:lang w:val="en-US" w:eastAsia="zh-CN"/>
        </w:rPr>
        <w:t>7.1如有未尽事宜，双方须以附件形式订立，其附件与本合同具有同等法律效力。</w:t>
      </w:r>
    </w:p>
    <w:p>
      <w:pPr>
        <w:spacing w:line="500" w:lineRule="exact"/>
        <w:ind w:firstLine="640" w:firstLineChars="200"/>
        <w:rPr>
          <w:rFonts w:hint="eastAsia" w:ascii="仿宋" w:hAnsi="仿宋" w:eastAsia="仿宋" w:cs="仿宋"/>
          <w:spacing w:val="20"/>
          <w:sz w:val="28"/>
          <w:szCs w:val="28"/>
          <w:lang w:val="en-US"/>
        </w:rPr>
      </w:pPr>
      <w:r>
        <w:rPr>
          <w:rFonts w:hint="eastAsia" w:ascii="仿宋" w:hAnsi="仿宋" w:eastAsia="仿宋" w:cs="仿宋"/>
          <w:spacing w:val="20"/>
          <w:sz w:val="28"/>
          <w:szCs w:val="28"/>
          <w:lang w:val="en-US" w:eastAsia="zh-CN"/>
        </w:rPr>
        <w:t>7.2乙方在为甲方工作期间需严格保守甲方的商业秘密。由甲方提供给乙方所有的资料、文件、图纸等，均被视为保密的，不得泄漏给除甲方之外的任何个人、公司或其他单位，不管本合同因何种原因终止，本条款一直有效，对乙方有约束力，如乙方违反此条款，甲方随时有权就此要求做出相关赔偿。</w:t>
      </w:r>
    </w:p>
    <w:p>
      <w:pPr>
        <w:spacing w:line="500" w:lineRule="exact"/>
        <w:ind w:firstLine="640" w:firstLineChars="200"/>
        <w:rPr>
          <w:rFonts w:hint="eastAsia" w:ascii="仿宋" w:hAnsi="仿宋" w:eastAsia="仿宋" w:cs="仿宋"/>
          <w:spacing w:val="20"/>
          <w:sz w:val="28"/>
          <w:szCs w:val="28"/>
          <w:lang w:val="en-US"/>
        </w:rPr>
      </w:pPr>
      <w:r>
        <w:rPr>
          <w:rFonts w:hint="eastAsia" w:ascii="仿宋" w:hAnsi="仿宋" w:eastAsia="仿宋" w:cs="仿宋"/>
          <w:spacing w:val="20"/>
          <w:sz w:val="28"/>
          <w:szCs w:val="28"/>
          <w:lang w:val="en-US" w:eastAsia="zh-CN"/>
        </w:rPr>
        <w:t>7.3本合同中签约双方提供的联系地址、联系人、联系电话（统称联系方式）在合同期内均真实有效，如发生变更，变更一方应提前以书面形式告知对方，因联系方式不真实、变更未告知或一方拒收等原因导致对方通知无法送达的，视为已经送达，由接收方承担所有不利后果。双方同意，本条约定的联系方式适用于后续诉讼。</w:t>
      </w:r>
    </w:p>
    <w:p>
      <w:pPr>
        <w:spacing w:line="500" w:lineRule="exact"/>
        <w:ind w:firstLine="640" w:firstLineChars="200"/>
        <w:rPr>
          <w:rFonts w:ascii="仿宋" w:hAnsi="仿宋" w:eastAsia="仿宋" w:cs="仿宋"/>
          <w:spacing w:val="20"/>
          <w:sz w:val="28"/>
          <w:szCs w:val="28"/>
        </w:rPr>
      </w:pPr>
      <w:r>
        <w:rPr>
          <w:rFonts w:hint="eastAsia" w:ascii="仿宋" w:hAnsi="仿宋" w:eastAsia="仿宋" w:cs="仿宋"/>
          <w:spacing w:val="20"/>
          <w:sz w:val="28"/>
          <w:szCs w:val="28"/>
          <w:lang w:val="en-US" w:eastAsia="zh-CN"/>
        </w:rPr>
        <w:t>7.4双方若在合同履行中出现争议，应先友好协商解决。协商不成的，可以向甲方所在地人民法院提起诉讼。因一方违约导致另一方为解决纠纷产生的诉讼费、律师费、财产保全费及担保费、鉴定费、公证费、评估费、差旅费等全部由违约方承担。</w:t>
      </w:r>
    </w:p>
    <w:p>
      <w:pPr>
        <w:spacing w:line="500" w:lineRule="exact"/>
        <w:ind w:firstLine="640" w:firstLineChars="200"/>
        <w:rPr>
          <w:rFonts w:ascii="仿宋" w:hAnsi="仿宋" w:eastAsia="仿宋" w:cs="仿宋"/>
          <w:spacing w:val="20"/>
          <w:sz w:val="28"/>
          <w:szCs w:val="28"/>
        </w:rPr>
      </w:pPr>
      <w:r>
        <w:rPr>
          <w:rFonts w:hint="eastAsia" w:ascii="仿宋" w:hAnsi="仿宋" w:eastAsia="仿宋" w:cs="仿宋"/>
          <w:spacing w:val="20"/>
          <w:sz w:val="28"/>
          <w:szCs w:val="28"/>
          <w:lang w:val="en-US" w:eastAsia="zh-CN"/>
        </w:rPr>
        <w:t>7.5</w:t>
      </w:r>
      <w:r>
        <w:rPr>
          <w:rFonts w:hint="eastAsia" w:ascii="仿宋" w:hAnsi="仿宋" w:eastAsia="仿宋" w:cs="Times New Roman"/>
          <w:sz w:val="28"/>
          <w:szCs w:val="28"/>
        </w:rPr>
        <w:t>本合同一式</w:t>
      </w:r>
      <w:r>
        <w:rPr>
          <w:rFonts w:hint="eastAsia" w:ascii="仿宋" w:hAnsi="仿宋" w:eastAsia="仿宋" w:cs="Times New Roman"/>
          <w:sz w:val="28"/>
          <w:szCs w:val="28"/>
          <w:u w:val="single"/>
        </w:rPr>
        <w:t>肆</w:t>
      </w:r>
      <w:r>
        <w:rPr>
          <w:rFonts w:hint="eastAsia" w:ascii="仿宋" w:hAnsi="仿宋" w:eastAsia="仿宋" w:cs="Times New Roman"/>
          <w:sz w:val="28"/>
          <w:szCs w:val="28"/>
        </w:rPr>
        <w:t>份，经甲乙双方签字并盖章后生效，</w:t>
      </w:r>
      <w:r>
        <w:rPr>
          <w:rFonts w:hint="eastAsia" w:ascii="仿宋" w:hAnsi="仿宋" w:eastAsia="仿宋" w:cs="仿宋"/>
          <w:spacing w:val="20"/>
          <w:sz w:val="28"/>
          <w:szCs w:val="28"/>
        </w:rPr>
        <w:t>由甲、乙双方各执</w:t>
      </w:r>
      <w:r>
        <w:rPr>
          <w:rFonts w:hint="eastAsia" w:ascii="仿宋" w:hAnsi="仿宋" w:eastAsia="仿宋" w:cs="仿宋"/>
          <w:spacing w:val="20"/>
          <w:sz w:val="28"/>
          <w:szCs w:val="28"/>
          <w:u w:val="single"/>
        </w:rPr>
        <w:t>贰</w:t>
      </w:r>
      <w:r>
        <w:rPr>
          <w:rFonts w:hint="eastAsia" w:ascii="仿宋" w:hAnsi="仿宋" w:eastAsia="仿宋" w:cs="仿宋"/>
          <w:spacing w:val="20"/>
          <w:sz w:val="28"/>
          <w:szCs w:val="28"/>
        </w:rPr>
        <w:t>份</w:t>
      </w:r>
      <w:r>
        <w:rPr>
          <w:rFonts w:hint="eastAsia" w:ascii="仿宋" w:hAnsi="仿宋" w:eastAsia="仿宋" w:cs="Times New Roman"/>
          <w:sz w:val="28"/>
          <w:szCs w:val="28"/>
        </w:rPr>
        <w:t>，</w:t>
      </w:r>
      <w:r>
        <w:rPr>
          <w:rFonts w:hint="eastAsia" w:ascii="仿宋" w:hAnsi="仿宋" w:eastAsia="仿宋" w:cs="仿宋"/>
          <w:sz w:val="28"/>
          <w:szCs w:val="28"/>
        </w:rPr>
        <w:t>均具有同等法律效力。</w:t>
      </w:r>
    </w:p>
    <w:p>
      <w:pPr>
        <w:ind w:firstLine="420"/>
        <w:rPr>
          <w:rFonts w:ascii="仿宋" w:hAnsi="仿宋" w:eastAsia="仿宋" w:cs="仿宋"/>
          <w:spacing w:val="20"/>
          <w:sz w:val="28"/>
          <w:szCs w:val="28"/>
        </w:rPr>
      </w:pPr>
      <w:r>
        <w:rPr>
          <w:rFonts w:hint="eastAsia" w:ascii="仿宋" w:hAnsi="仿宋" w:eastAsia="仿宋" w:cs="仿宋"/>
          <w:spacing w:val="20"/>
          <w:sz w:val="28"/>
          <w:szCs w:val="28"/>
        </w:rPr>
        <w:t>（以下无正文）</w:t>
      </w:r>
    </w:p>
    <w:tbl>
      <w:tblPr>
        <w:tblStyle w:val="24"/>
        <w:tblW w:w="53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6"/>
        <w:gridCol w:w="4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2498" w:type="pct"/>
            <w:tcBorders>
              <w:top w:val="nil"/>
              <w:left w:val="nil"/>
              <w:bottom w:val="nil"/>
              <w:right w:val="nil"/>
            </w:tcBorders>
          </w:tcPr>
          <w:p>
            <w:pPr>
              <w:keepNext w:val="0"/>
              <w:keepLines w:val="0"/>
              <w:widowControl/>
              <w:suppressLineNumbers w:val="0"/>
              <w:spacing w:before="0" w:beforeAutospacing="0" w:after="0" w:afterAutospacing="0" w:line="480" w:lineRule="exact"/>
              <w:ind w:left="0" w:right="0"/>
              <w:rPr>
                <w:rFonts w:ascii="仿宋" w:hAnsi="仿宋" w:eastAsia="仿宋" w:cs="仿宋"/>
                <w:spacing w:val="20"/>
                <w:sz w:val="28"/>
                <w:szCs w:val="28"/>
              </w:rPr>
            </w:pPr>
            <w:r>
              <w:rPr>
                <w:rFonts w:hint="eastAsia" w:ascii="仿宋" w:hAnsi="仿宋" w:eastAsia="仿宋" w:cs="仿宋"/>
                <w:spacing w:val="20"/>
                <w:sz w:val="28"/>
                <w:szCs w:val="28"/>
              </w:rPr>
              <w:t>甲方：（盖章）</w:t>
            </w:r>
          </w:p>
        </w:tc>
        <w:tc>
          <w:tcPr>
            <w:tcW w:w="2501" w:type="pct"/>
            <w:tcBorders>
              <w:top w:val="nil"/>
              <w:left w:val="nil"/>
              <w:bottom w:val="nil"/>
              <w:right w:val="nil"/>
            </w:tcBorders>
          </w:tcPr>
          <w:p>
            <w:pPr>
              <w:keepNext w:val="0"/>
              <w:keepLines w:val="0"/>
              <w:suppressLineNumbers w:val="0"/>
              <w:spacing w:before="0" w:beforeAutospacing="0" w:after="0" w:afterAutospacing="0" w:line="480" w:lineRule="exact"/>
              <w:ind w:left="0" w:right="0"/>
              <w:rPr>
                <w:rFonts w:ascii="仿宋" w:hAnsi="仿宋" w:eastAsia="仿宋" w:cs="仿宋"/>
                <w:spacing w:val="20"/>
                <w:sz w:val="28"/>
                <w:szCs w:val="28"/>
              </w:rPr>
            </w:pPr>
            <w:r>
              <w:rPr>
                <w:rFonts w:hint="eastAsia" w:ascii="仿宋" w:hAnsi="仿宋" w:eastAsia="仿宋" w:cs="仿宋"/>
                <w:spacing w:val="20"/>
                <w:sz w:val="28"/>
                <w:szCs w:val="28"/>
              </w:rPr>
              <w:t>乙方：（盖章）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2498" w:type="pct"/>
            <w:tcBorders>
              <w:top w:val="nil"/>
              <w:left w:val="nil"/>
              <w:bottom w:val="nil"/>
              <w:right w:val="nil"/>
            </w:tcBorders>
          </w:tcPr>
          <w:p>
            <w:pPr>
              <w:keepNext w:val="0"/>
              <w:keepLines w:val="0"/>
              <w:widowControl/>
              <w:suppressLineNumbers w:val="0"/>
              <w:spacing w:before="0" w:beforeAutospacing="0" w:after="0" w:afterAutospacing="0" w:line="480" w:lineRule="exact"/>
              <w:ind w:left="0" w:right="0"/>
              <w:rPr>
                <w:rFonts w:ascii="仿宋" w:hAnsi="仿宋" w:eastAsia="仿宋" w:cs="仿宋"/>
                <w:spacing w:val="20"/>
                <w:sz w:val="28"/>
                <w:szCs w:val="28"/>
              </w:rPr>
            </w:pPr>
            <w:r>
              <w:rPr>
                <w:rFonts w:hint="eastAsia" w:ascii="仿宋" w:hAnsi="仿宋" w:eastAsia="仿宋" w:cs="仿宋"/>
                <w:spacing w:val="20"/>
                <w:sz w:val="28"/>
                <w:szCs w:val="28"/>
              </w:rPr>
              <w:t>法定代表人</w:t>
            </w:r>
          </w:p>
          <w:p>
            <w:pPr>
              <w:keepNext w:val="0"/>
              <w:keepLines w:val="0"/>
              <w:widowControl/>
              <w:suppressLineNumbers w:val="0"/>
              <w:spacing w:before="0" w:beforeAutospacing="0" w:after="0" w:afterAutospacing="0" w:line="480" w:lineRule="exact"/>
              <w:ind w:left="0" w:right="0"/>
              <w:rPr>
                <w:rFonts w:ascii="仿宋" w:hAnsi="仿宋" w:eastAsia="仿宋" w:cs="仿宋"/>
                <w:spacing w:val="20"/>
                <w:sz w:val="28"/>
                <w:szCs w:val="28"/>
              </w:rPr>
            </w:pPr>
            <w:r>
              <w:rPr>
                <w:rFonts w:hint="eastAsia" w:ascii="仿宋" w:hAnsi="仿宋" w:eastAsia="仿宋" w:cs="仿宋"/>
                <w:spacing w:val="20"/>
                <w:sz w:val="28"/>
                <w:szCs w:val="28"/>
              </w:rPr>
              <w:t>或</w:t>
            </w:r>
            <w:r>
              <w:rPr>
                <w:rFonts w:hint="eastAsia" w:ascii="仿宋" w:hAnsi="仿宋" w:eastAsia="仿宋" w:cs="仿宋"/>
                <w:spacing w:val="20"/>
                <w:sz w:val="28"/>
                <w:szCs w:val="28"/>
              </w:rPr>
              <w:br w:type="textWrapping"/>
            </w:r>
            <w:r>
              <w:rPr>
                <w:rFonts w:hint="eastAsia" w:ascii="仿宋" w:hAnsi="仿宋" w:eastAsia="仿宋" w:cs="仿宋"/>
                <w:spacing w:val="20"/>
                <w:sz w:val="28"/>
                <w:szCs w:val="28"/>
              </w:rPr>
              <w:t>委托代理人：</w:t>
            </w:r>
          </w:p>
          <w:p>
            <w:pPr>
              <w:keepNext w:val="0"/>
              <w:keepLines w:val="0"/>
              <w:widowControl/>
              <w:suppressLineNumbers w:val="0"/>
              <w:spacing w:before="0" w:beforeAutospacing="0" w:after="0" w:afterAutospacing="0" w:line="480" w:lineRule="exact"/>
              <w:ind w:left="0" w:right="0"/>
              <w:rPr>
                <w:rFonts w:ascii="仿宋" w:hAnsi="仿宋" w:eastAsia="仿宋" w:cs="仿宋"/>
                <w:spacing w:val="20"/>
                <w:sz w:val="28"/>
                <w:szCs w:val="28"/>
              </w:rPr>
            </w:pPr>
            <w:r>
              <w:rPr>
                <w:rFonts w:hint="eastAsia" w:ascii="仿宋" w:hAnsi="仿宋" w:eastAsia="仿宋" w:cs="仿宋"/>
                <w:spacing w:val="20"/>
                <w:sz w:val="28"/>
                <w:szCs w:val="28"/>
              </w:rPr>
              <w:t>（签字）</w:t>
            </w:r>
          </w:p>
        </w:tc>
        <w:tc>
          <w:tcPr>
            <w:tcW w:w="2501" w:type="pct"/>
            <w:tcBorders>
              <w:top w:val="nil"/>
              <w:left w:val="nil"/>
              <w:bottom w:val="nil"/>
              <w:right w:val="nil"/>
            </w:tcBorders>
          </w:tcPr>
          <w:p>
            <w:pPr>
              <w:keepNext w:val="0"/>
              <w:keepLines w:val="0"/>
              <w:suppressLineNumbers w:val="0"/>
              <w:spacing w:before="0" w:beforeAutospacing="0" w:after="0" w:afterAutospacing="0" w:line="480" w:lineRule="exact"/>
              <w:ind w:left="0" w:right="0"/>
              <w:rPr>
                <w:rFonts w:ascii="仿宋" w:hAnsi="仿宋" w:eastAsia="仿宋" w:cs="仿宋"/>
                <w:spacing w:val="20"/>
                <w:sz w:val="28"/>
                <w:szCs w:val="28"/>
              </w:rPr>
            </w:pPr>
            <w:r>
              <w:rPr>
                <w:rFonts w:hint="eastAsia" w:ascii="仿宋" w:hAnsi="仿宋" w:eastAsia="仿宋" w:cs="仿宋"/>
                <w:spacing w:val="20"/>
                <w:sz w:val="28"/>
                <w:szCs w:val="28"/>
              </w:rPr>
              <w:t>法定代表人或</w:t>
            </w:r>
            <w:r>
              <w:rPr>
                <w:rFonts w:hint="eastAsia" w:ascii="仿宋" w:hAnsi="仿宋" w:eastAsia="仿宋" w:cs="仿宋"/>
                <w:spacing w:val="20"/>
                <w:sz w:val="28"/>
                <w:szCs w:val="28"/>
              </w:rPr>
              <w:br w:type="textWrapping"/>
            </w:r>
            <w:r>
              <w:rPr>
                <w:rFonts w:hint="eastAsia" w:ascii="仿宋" w:hAnsi="仿宋" w:eastAsia="仿宋" w:cs="仿宋"/>
                <w:spacing w:val="20"/>
                <w:sz w:val="28"/>
                <w:szCs w:val="28"/>
              </w:rPr>
              <w:t>委托代理人：</w:t>
            </w:r>
          </w:p>
          <w:p>
            <w:pPr>
              <w:keepNext w:val="0"/>
              <w:keepLines w:val="0"/>
              <w:suppressLineNumbers w:val="0"/>
              <w:spacing w:before="0" w:beforeAutospacing="0" w:after="0" w:afterAutospacing="0" w:line="480" w:lineRule="exact"/>
              <w:ind w:left="0" w:right="0"/>
              <w:rPr>
                <w:rFonts w:ascii="仿宋" w:hAnsi="仿宋" w:eastAsia="仿宋" w:cs="仿宋"/>
                <w:spacing w:val="20"/>
                <w:sz w:val="28"/>
                <w:szCs w:val="28"/>
              </w:rPr>
            </w:pPr>
            <w:r>
              <w:rPr>
                <w:rFonts w:hint="eastAsia" w:ascii="仿宋" w:hAnsi="仿宋" w:eastAsia="仿宋" w:cs="仿宋"/>
                <w:spacing w:val="20"/>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98" w:type="pct"/>
            <w:tcBorders>
              <w:top w:val="nil"/>
              <w:left w:val="nil"/>
              <w:bottom w:val="nil"/>
              <w:right w:val="nil"/>
            </w:tcBorders>
          </w:tcPr>
          <w:p>
            <w:pPr>
              <w:keepNext w:val="0"/>
              <w:keepLines w:val="0"/>
              <w:widowControl/>
              <w:suppressLineNumbers w:val="0"/>
              <w:spacing w:before="0" w:beforeAutospacing="0" w:after="0" w:afterAutospacing="0" w:line="480" w:lineRule="exact"/>
              <w:ind w:left="0" w:right="0"/>
              <w:rPr>
                <w:rFonts w:ascii="仿宋" w:hAnsi="仿宋" w:eastAsia="仿宋" w:cs="仿宋"/>
                <w:spacing w:val="20"/>
                <w:sz w:val="28"/>
                <w:szCs w:val="28"/>
              </w:rPr>
            </w:pPr>
            <w:r>
              <w:rPr>
                <w:rFonts w:hint="eastAsia" w:ascii="仿宋" w:hAnsi="仿宋" w:eastAsia="仿宋" w:cs="仿宋"/>
                <w:spacing w:val="20"/>
                <w:sz w:val="28"/>
                <w:szCs w:val="28"/>
              </w:rPr>
              <w:t>单位地址：</w:t>
            </w:r>
          </w:p>
        </w:tc>
        <w:tc>
          <w:tcPr>
            <w:tcW w:w="2501" w:type="pct"/>
            <w:tcBorders>
              <w:top w:val="nil"/>
              <w:left w:val="nil"/>
              <w:bottom w:val="nil"/>
              <w:right w:val="nil"/>
            </w:tcBorders>
          </w:tcPr>
          <w:p>
            <w:pPr>
              <w:keepNext w:val="0"/>
              <w:keepLines w:val="0"/>
              <w:suppressLineNumbers w:val="0"/>
              <w:spacing w:before="0" w:beforeAutospacing="0" w:after="0" w:afterAutospacing="0" w:line="480" w:lineRule="exact"/>
              <w:ind w:left="0" w:right="0"/>
              <w:rPr>
                <w:rFonts w:ascii="仿宋" w:hAnsi="仿宋" w:eastAsia="仿宋" w:cs="仿宋"/>
                <w:spacing w:val="20"/>
                <w:sz w:val="28"/>
                <w:szCs w:val="28"/>
              </w:rPr>
            </w:pPr>
            <w:r>
              <w:rPr>
                <w:rFonts w:hint="eastAsia" w:ascii="仿宋" w:hAnsi="仿宋" w:eastAsia="仿宋" w:cs="仿宋"/>
                <w:spacing w:val="20"/>
                <w:sz w:val="28"/>
                <w:szCs w:val="28"/>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98" w:type="pct"/>
            <w:tcBorders>
              <w:top w:val="nil"/>
              <w:left w:val="nil"/>
              <w:bottom w:val="nil"/>
              <w:right w:val="nil"/>
            </w:tcBorders>
          </w:tcPr>
          <w:p>
            <w:pPr>
              <w:keepNext w:val="0"/>
              <w:keepLines w:val="0"/>
              <w:widowControl/>
              <w:suppressLineNumbers w:val="0"/>
              <w:spacing w:before="0" w:beforeAutospacing="0" w:after="0" w:afterAutospacing="0" w:line="480" w:lineRule="exact"/>
              <w:ind w:left="0" w:right="0"/>
              <w:rPr>
                <w:rFonts w:ascii="仿宋" w:hAnsi="仿宋" w:eastAsia="仿宋" w:cs="仿宋"/>
                <w:spacing w:val="20"/>
                <w:sz w:val="28"/>
                <w:szCs w:val="28"/>
              </w:rPr>
            </w:pPr>
          </w:p>
        </w:tc>
        <w:tc>
          <w:tcPr>
            <w:tcW w:w="2501" w:type="pct"/>
            <w:tcBorders>
              <w:top w:val="nil"/>
              <w:left w:val="nil"/>
              <w:bottom w:val="nil"/>
              <w:right w:val="nil"/>
            </w:tcBorders>
          </w:tcPr>
          <w:p>
            <w:pPr>
              <w:keepNext w:val="0"/>
              <w:keepLines w:val="0"/>
              <w:suppressLineNumbers w:val="0"/>
              <w:spacing w:before="0" w:beforeAutospacing="0" w:after="0" w:afterAutospacing="0" w:line="480" w:lineRule="exact"/>
              <w:ind w:left="0" w:right="0"/>
              <w:rPr>
                <w:rFonts w:ascii="仿宋" w:hAnsi="仿宋" w:eastAsia="仿宋" w:cs="仿宋"/>
                <w:spacing w:val="20"/>
                <w:sz w:val="28"/>
                <w:szCs w:val="28"/>
              </w:rPr>
            </w:pPr>
            <w:r>
              <w:rPr>
                <w:rFonts w:hint="eastAsia" w:ascii="仿宋" w:hAnsi="仿宋" w:eastAsia="仿宋" w:cs="仿宋"/>
                <w:spacing w:val="20"/>
                <w:sz w:val="28"/>
                <w:szCs w:val="28"/>
              </w:rPr>
              <w:t>纳税人识别号：</w:t>
            </w:r>
          </w:p>
          <w:p>
            <w:pPr>
              <w:keepNext w:val="0"/>
              <w:keepLines w:val="0"/>
              <w:suppressLineNumbers w:val="0"/>
              <w:spacing w:before="0" w:beforeAutospacing="0" w:after="0" w:afterAutospacing="0" w:line="480" w:lineRule="exact"/>
              <w:ind w:left="0" w:right="0"/>
              <w:rPr>
                <w:rFonts w:ascii="仿宋" w:hAnsi="仿宋" w:eastAsia="仿宋" w:cs="仿宋"/>
                <w:spacing w:val="20"/>
                <w:sz w:val="28"/>
                <w:szCs w:val="28"/>
              </w:rPr>
            </w:pPr>
            <w:r>
              <w:rPr>
                <w:rFonts w:hint="eastAsia" w:ascii="仿宋" w:hAnsi="仿宋" w:eastAsia="仿宋" w:cs="仿宋"/>
                <w:spacing w:val="20"/>
                <w:sz w:val="28"/>
                <w:szCs w:val="28"/>
              </w:rPr>
              <w:t>开户名：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498" w:type="pct"/>
            <w:tcBorders>
              <w:top w:val="nil"/>
              <w:left w:val="nil"/>
              <w:bottom w:val="nil"/>
              <w:right w:val="nil"/>
            </w:tcBorders>
          </w:tcPr>
          <w:p>
            <w:pPr>
              <w:keepNext w:val="0"/>
              <w:keepLines w:val="0"/>
              <w:widowControl/>
              <w:suppressLineNumbers w:val="0"/>
              <w:spacing w:before="0" w:beforeAutospacing="0" w:after="0" w:afterAutospacing="0" w:line="480" w:lineRule="exact"/>
              <w:ind w:left="0" w:right="0"/>
              <w:rPr>
                <w:rFonts w:ascii="仿宋" w:hAnsi="仿宋" w:eastAsia="仿宋" w:cs="仿宋"/>
                <w:spacing w:val="20"/>
                <w:sz w:val="28"/>
                <w:szCs w:val="28"/>
              </w:rPr>
            </w:pPr>
          </w:p>
        </w:tc>
        <w:tc>
          <w:tcPr>
            <w:tcW w:w="2501" w:type="pct"/>
            <w:tcBorders>
              <w:top w:val="nil"/>
              <w:left w:val="nil"/>
              <w:bottom w:val="nil"/>
              <w:right w:val="nil"/>
            </w:tcBorders>
          </w:tcPr>
          <w:p>
            <w:pPr>
              <w:keepNext w:val="0"/>
              <w:keepLines w:val="0"/>
              <w:suppressLineNumbers w:val="0"/>
              <w:spacing w:before="0" w:beforeAutospacing="0" w:after="0" w:afterAutospacing="0" w:line="480" w:lineRule="exact"/>
              <w:ind w:left="0" w:right="0"/>
              <w:rPr>
                <w:rFonts w:ascii="仿宋" w:hAnsi="仿宋" w:eastAsia="仿宋" w:cs="仿宋"/>
                <w:spacing w:val="20"/>
                <w:sz w:val="28"/>
                <w:szCs w:val="28"/>
              </w:rPr>
            </w:pPr>
            <w:r>
              <w:rPr>
                <w:rFonts w:hint="eastAsia" w:ascii="仿宋" w:hAnsi="仿宋" w:eastAsia="仿宋" w:cs="仿宋"/>
                <w:spacing w:val="20"/>
                <w:sz w:val="28"/>
                <w:szCs w:val="28"/>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498" w:type="pct"/>
            <w:tcBorders>
              <w:top w:val="nil"/>
              <w:left w:val="nil"/>
              <w:bottom w:val="nil"/>
              <w:right w:val="nil"/>
            </w:tcBorders>
          </w:tcPr>
          <w:p>
            <w:pPr>
              <w:keepNext w:val="0"/>
              <w:keepLines w:val="0"/>
              <w:widowControl/>
              <w:suppressLineNumbers w:val="0"/>
              <w:spacing w:before="0" w:beforeAutospacing="0" w:after="0" w:afterAutospacing="0" w:line="480" w:lineRule="exact"/>
              <w:ind w:left="0" w:right="0"/>
              <w:rPr>
                <w:rFonts w:ascii="仿宋" w:hAnsi="仿宋" w:eastAsia="仿宋" w:cs="仿宋"/>
                <w:spacing w:val="20"/>
                <w:sz w:val="28"/>
                <w:szCs w:val="28"/>
              </w:rPr>
            </w:pPr>
          </w:p>
        </w:tc>
        <w:tc>
          <w:tcPr>
            <w:tcW w:w="2501" w:type="pct"/>
            <w:tcBorders>
              <w:top w:val="nil"/>
              <w:left w:val="nil"/>
              <w:bottom w:val="nil"/>
              <w:right w:val="nil"/>
            </w:tcBorders>
          </w:tcPr>
          <w:p>
            <w:pPr>
              <w:keepNext w:val="0"/>
              <w:keepLines w:val="0"/>
              <w:suppressLineNumbers w:val="0"/>
              <w:spacing w:before="0" w:beforeAutospacing="0" w:after="0" w:afterAutospacing="0" w:line="480" w:lineRule="exact"/>
              <w:ind w:left="0" w:right="0"/>
              <w:rPr>
                <w:rFonts w:ascii="仿宋" w:hAnsi="仿宋" w:eastAsia="仿宋" w:cs="仿宋"/>
                <w:spacing w:val="20"/>
                <w:sz w:val="28"/>
                <w:szCs w:val="28"/>
              </w:rPr>
            </w:pPr>
            <w:r>
              <w:rPr>
                <w:rFonts w:hint="eastAsia" w:ascii="仿宋" w:hAnsi="仿宋" w:eastAsia="仿宋" w:cs="仿宋"/>
                <w:spacing w:val="20"/>
                <w:sz w:val="28"/>
                <w:szCs w:val="2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000" w:type="pct"/>
            <w:gridSpan w:val="2"/>
            <w:tcBorders>
              <w:top w:val="nil"/>
              <w:left w:val="nil"/>
              <w:bottom w:val="nil"/>
              <w:right w:val="nil"/>
            </w:tcBorders>
          </w:tcPr>
          <w:p>
            <w:pPr>
              <w:keepNext w:val="0"/>
              <w:keepLines w:val="0"/>
              <w:widowControl/>
              <w:suppressLineNumbers w:val="0"/>
              <w:spacing w:before="0" w:beforeAutospacing="0" w:after="0" w:afterAutospacing="0" w:line="480" w:lineRule="exact"/>
              <w:ind w:left="0" w:right="0" w:firstLine="640" w:firstLineChars="200"/>
              <w:jc w:val="center"/>
              <w:rPr>
                <w:rFonts w:ascii="仿宋" w:hAnsi="仿宋" w:eastAsia="仿宋" w:cs="仿宋"/>
                <w:spacing w:val="20"/>
                <w:sz w:val="28"/>
                <w:szCs w:val="28"/>
              </w:rPr>
            </w:pPr>
            <w:r>
              <w:rPr>
                <w:rFonts w:hint="eastAsia" w:ascii="仿宋" w:hAnsi="仿宋" w:eastAsia="仿宋" w:cs="仿宋"/>
                <w:spacing w:val="20"/>
                <w:sz w:val="28"/>
                <w:szCs w:val="28"/>
              </w:rPr>
              <w:t>签订日期：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00" w:type="pct"/>
            <w:gridSpan w:val="2"/>
            <w:tcBorders>
              <w:top w:val="nil"/>
              <w:left w:val="nil"/>
              <w:bottom w:val="nil"/>
              <w:right w:val="nil"/>
            </w:tcBorders>
          </w:tcPr>
          <w:p>
            <w:pPr>
              <w:keepNext w:val="0"/>
              <w:keepLines w:val="0"/>
              <w:widowControl/>
              <w:suppressLineNumbers w:val="0"/>
              <w:spacing w:before="0" w:beforeAutospacing="0" w:after="0" w:afterAutospacing="0" w:line="480" w:lineRule="exact"/>
              <w:ind w:left="0" w:right="0" w:firstLine="640" w:firstLineChars="200"/>
              <w:jc w:val="center"/>
              <w:rPr>
                <w:rFonts w:ascii="仿宋" w:hAnsi="仿宋" w:eastAsia="仿宋" w:cs="仿宋"/>
                <w:spacing w:val="20"/>
                <w:sz w:val="28"/>
                <w:szCs w:val="28"/>
              </w:rPr>
            </w:pPr>
          </w:p>
        </w:tc>
      </w:tr>
    </w:tbl>
    <w:p>
      <w:pPr>
        <w:rPr>
          <w:rFonts w:ascii="仿宋" w:hAnsi="仿宋" w:eastAsia="仿宋" w:cs="仿宋"/>
          <w:b/>
          <w:sz w:val="32"/>
          <w:szCs w:val="32"/>
        </w:rPr>
      </w:pPr>
      <w:r>
        <w:rPr>
          <w:rFonts w:hint="eastAsia" w:ascii="仿宋" w:hAnsi="仿宋" w:eastAsia="仿宋" w:cs="仿宋"/>
          <w:b/>
          <w:sz w:val="28"/>
          <w:szCs w:val="28"/>
        </w:rPr>
        <w:br w:type="page"/>
      </w:r>
      <w:r>
        <w:rPr>
          <w:rFonts w:hint="eastAsia" w:ascii="仿宋" w:hAnsi="仿宋" w:eastAsia="仿宋" w:cs="仿宋"/>
          <w:b/>
          <w:sz w:val="28"/>
        </w:rPr>
        <w:t>附件一：</w:t>
      </w:r>
    </w:p>
    <w:p>
      <w:pPr>
        <w:spacing w:line="48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廉政合同</w:t>
      </w:r>
    </w:p>
    <w:p>
      <w:pPr>
        <w:spacing w:line="48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u w:val="none"/>
          <w:lang w:val="en-US" w:eastAsia="zh-CN"/>
        </w:rPr>
        <w:t>为抓好党风廉政建设，规范、约束采供双方行为，确保双方工作人员廉洁从业，</w:t>
      </w:r>
      <w:r>
        <w:rPr>
          <w:rFonts w:hint="eastAsia" w:ascii="华文仿宋" w:hAnsi="华文仿宋" w:eastAsia="华文仿宋" w:cs="华文仿宋"/>
          <w:sz w:val="28"/>
          <w:szCs w:val="28"/>
          <w:u w:val="single"/>
          <w:lang w:eastAsia="zh-CN"/>
        </w:rPr>
        <w:t>深圳安联尚璟府楼体字安装制作服务</w:t>
      </w:r>
      <w:r>
        <w:rPr>
          <w:rFonts w:hint="eastAsia" w:ascii="华文仿宋" w:hAnsi="华文仿宋" w:eastAsia="华文仿宋" w:cs="华文仿宋"/>
          <w:sz w:val="28"/>
          <w:szCs w:val="28"/>
        </w:rPr>
        <w:t>的采购人</w:t>
      </w:r>
      <w:r>
        <w:rPr>
          <w:rFonts w:hint="eastAsia" w:ascii="华文仿宋" w:hAnsi="华文仿宋" w:eastAsia="华文仿宋" w:cs="华文仿宋"/>
          <w:bCs/>
          <w:sz w:val="28"/>
          <w:szCs w:val="28"/>
          <w:u w:val="single"/>
        </w:rPr>
        <w:t>深圳市安之联置业有限公司</w:t>
      </w:r>
      <w:r>
        <w:rPr>
          <w:rFonts w:hint="eastAsia" w:ascii="华文仿宋" w:hAnsi="华文仿宋" w:eastAsia="华文仿宋" w:cs="华文仿宋"/>
          <w:sz w:val="28"/>
          <w:szCs w:val="28"/>
        </w:rPr>
        <w:t>（采购人名称，以下简称甲方）与该项目的供货商</w:t>
      </w:r>
      <w:r>
        <w:rPr>
          <w:rFonts w:hint="eastAsia" w:ascii="华文仿宋" w:hAnsi="华文仿宋" w:eastAsia="华文仿宋" w:cs="华文仿宋"/>
          <w:bCs/>
          <w:sz w:val="28"/>
          <w:szCs w:val="28"/>
          <w:u w:val="single"/>
          <w:lang w:val="en-US" w:eastAsia="zh-CN"/>
        </w:rPr>
        <w:t xml:space="preserve">               </w:t>
      </w:r>
      <w:r>
        <w:rPr>
          <w:rFonts w:hint="eastAsia" w:ascii="华文仿宋" w:hAnsi="华文仿宋" w:eastAsia="华文仿宋" w:cs="华文仿宋"/>
          <w:sz w:val="28"/>
          <w:szCs w:val="28"/>
        </w:rPr>
        <w:t>（供货商名称，以下简称乙方），特订立如下合同。</w:t>
      </w:r>
    </w:p>
    <w:p>
      <w:pPr>
        <w:spacing w:line="48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1.甲乙双方的权利和义务</w:t>
      </w:r>
    </w:p>
    <w:p>
      <w:pPr>
        <w:spacing w:line="48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（1）严格遵守党的政策和国家有关法律法规的有关规定。</w:t>
      </w:r>
    </w:p>
    <w:p>
      <w:pPr>
        <w:spacing w:line="480" w:lineRule="exact"/>
        <w:ind w:firstLine="560" w:firstLineChars="200"/>
        <w:rPr>
          <w:rFonts w:ascii="华文仿宋" w:hAnsi="华文仿宋" w:eastAsia="华文仿宋" w:cs="华文仿宋"/>
          <w:sz w:val="28"/>
          <w:szCs w:val="28"/>
          <w:u w:val="single"/>
        </w:rPr>
      </w:pPr>
      <w:r>
        <w:rPr>
          <w:rFonts w:hint="eastAsia" w:ascii="华文仿宋" w:hAnsi="华文仿宋" w:eastAsia="华文仿宋" w:cs="华文仿宋"/>
          <w:sz w:val="28"/>
          <w:szCs w:val="28"/>
        </w:rPr>
        <w:t>（2）严格执行</w:t>
      </w:r>
      <w:r>
        <w:rPr>
          <w:rFonts w:hint="eastAsia" w:ascii="华文仿宋" w:hAnsi="华文仿宋" w:eastAsia="华文仿宋" w:cs="华文仿宋"/>
          <w:sz w:val="28"/>
          <w:szCs w:val="28"/>
          <w:u w:val="single"/>
          <w:lang w:eastAsia="zh-CN"/>
        </w:rPr>
        <w:t>深圳安联尚璟府楼体字安装制作服务</w:t>
      </w:r>
      <w:r>
        <w:rPr>
          <w:rFonts w:hint="eastAsia" w:ascii="华文仿宋" w:hAnsi="华文仿宋" w:eastAsia="华文仿宋" w:cs="华文仿宋"/>
          <w:sz w:val="28"/>
          <w:szCs w:val="28"/>
        </w:rPr>
        <w:t>（合同文件名称）合同文件，自觉按合同办事。</w:t>
      </w:r>
    </w:p>
    <w:p>
      <w:pPr>
        <w:spacing w:line="480" w:lineRule="exact"/>
        <w:ind w:firstLine="560" w:firstLineChars="200"/>
        <w:rPr>
          <w:rFonts w:hint="eastAsia"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（3）双方的业务活动坚持公开、公正、诚信、透明的原则（法律认定的商业秘密和合同文件另有规定除外），不得损害国家和集体利益。</w:t>
      </w:r>
    </w:p>
    <w:p>
      <w:pPr>
        <w:spacing w:line="480" w:lineRule="exact"/>
        <w:ind w:firstLine="560" w:firstLineChars="200"/>
        <w:rPr>
          <w:rFonts w:hint="eastAsia"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（4）建立健全廉政制度，开展廉政教育和廉洁文化建设，公布举报电话，监督并认真查处违规违纪违法行为。</w:t>
      </w:r>
    </w:p>
    <w:p>
      <w:pPr>
        <w:spacing w:line="480" w:lineRule="exact"/>
        <w:ind w:firstLine="560" w:firstLineChars="200"/>
        <w:rPr>
          <w:rFonts w:hint="eastAsia"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（5）发现对方在业务活动中有违反廉政规定的行为，有及时提醒对方纠正的权利和义务。</w:t>
      </w:r>
    </w:p>
    <w:p>
      <w:pPr>
        <w:spacing w:line="480" w:lineRule="exact"/>
        <w:ind w:firstLine="560" w:firstLineChars="200"/>
        <w:rPr>
          <w:rFonts w:hint="eastAsia"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（6）发现对方严重违反本合同义务条款的行为，有向有关部门举报、建议给予处理并要求告知处理结果的权利。</w:t>
      </w:r>
    </w:p>
    <w:p>
      <w:pPr>
        <w:spacing w:line="480" w:lineRule="exact"/>
        <w:ind w:firstLine="560" w:firstLineChars="200"/>
        <w:rPr>
          <w:rFonts w:hint="eastAsia"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2.甲方的义务</w:t>
      </w:r>
    </w:p>
    <w:p>
      <w:pPr>
        <w:spacing w:line="480" w:lineRule="exact"/>
        <w:ind w:firstLine="560" w:firstLineChars="200"/>
        <w:rPr>
          <w:rFonts w:hint="eastAsia"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（1）甲方及其工作人员不得利用职务之便索要或接受乙方的礼品、礼金、消费卡和有价证券、股权、其他金融产品等财物。</w:t>
      </w:r>
    </w:p>
    <w:p>
      <w:pPr>
        <w:spacing w:line="480" w:lineRule="exact"/>
        <w:ind w:firstLine="560" w:firstLineChars="200"/>
        <w:rPr>
          <w:rFonts w:hint="eastAsia"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（2）甲方及其工作人员不得在利用职务之便为乙方谋取利益之前或之后，约定在其离职后收受乙方财物，并在离职后收受。</w:t>
      </w:r>
    </w:p>
    <w:p>
      <w:pPr>
        <w:spacing w:line="480" w:lineRule="exact"/>
        <w:ind w:firstLine="560" w:firstLineChars="200"/>
        <w:rPr>
          <w:rFonts w:hint="eastAsia"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（3）甲方及其工作人员不得在乙方报销应由甲方或个人支付的费用等。</w:t>
      </w:r>
    </w:p>
    <w:p>
      <w:pPr>
        <w:spacing w:line="480" w:lineRule="exact"/>
        <w:ind w:firstLine="560" w:firstLineChars="200"/>
        <w:rPr>
          <w:rFonts w:hint="eastAsia"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（4）甲方及其工作人员不得要求或者接受乙方可能影响公正执行公务的宴请以及旅游、健身、娱乐等活动安排，不得要求和接受乙方提供的交通工具、通讯工具、高档办公用品等。</w:t>
      </w:r>
    </w:p>
    <w:p>
      <w:pPr>
        <w:spacing w:line="480" w:lineRule="exact"/>
        <w:ind w:firstLine="560" w:firstLineChars="200"/>
        <w:rPr>
          <w:rFonts w:hint="eastAsia"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pPr>
        <w:spacing w:line="480" w:lineRule="exact"/>
        <w:ind w:firstLine="560" w:firstLineChars="200"/>
        <w:rPr>
          <w:rFonts w:hint="eastAsia"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 xml:space="preserve">（6）甲方及其工作人员不得要求乙方购买合同规定外的材料和设备。    </w:t>
      </w:r>
    </w:p>
    <w:p>
      <w:pPr>
        <w:spacing w:line="480" w:lineRule="exact"/>
        <w:ind w:firstLine="560" w:firstLineChars="200"/>
        <w:rPr>
          <w:rFonts w:hint="eastAsia"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（7）甲方及其工作人员不得有其他可能影响廉洁从业的行为。</w:t>
      </w:r>
    </w:p>
    <w:p>
      <w:pPr>
        <w:spacing w:line="480" w:lineRule="exact"/>
        <w:ind w:firstLine="560" w:firstLineChars="200"/>
        <w:rPr>
          <w:rFonts w:hint="eastAsia"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3.乙方义务</w:t>
      </w:r>
    </w:p>
    <w:p>
      <w:pPr>
        <w:spacing w:line="480" w:lineRule="exact"/>
        <w:ind w:firstLine="560" w:firstLineChars="200"/>
        <w:rPr>
          <w:rFonts w:hint="eastAsia"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（1）乙方及其工作人员不得以任何形式向甲方及其工作人员行贿或馈赠礼品、礼金、消费卡和有价证券、股权、其他金融产品等财物，以及回扣、好处费、感谢费等。</w:t>
      </w:r>
    </w:p>
    <w:p>
      <w:pPr>
        <w:spacing w:line="480" w:lineRule="exact"/>
        <w:ind w:firstLine="560" w:firstLineChars="200"/>
        <w:rPr>
          <w:rFonts w:hint="eastAsia"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（2）乙方及其工作人员不得与甲方及其工作人员约定，甲方及其工作人员利用职务之便为乙方谋取利益，乙方在其离职后给予财物。</w:t>
      </w:r>
    </w:p>
    <w:p>
      <w:pPr>
        <w:spacing w:line="480" w:lineRule="exact"/>
        <w:ind w:firstLine="560" w:firstLineChars="200"/>
        <w:rPr>
          <w:rFonts w:hint="eastAsia"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（3）乙方不得以任何名义为甲方及其工作人员报销由甲方单位或个人支付的任何费用。</w:t>
      </w:r>
    </w:p>
    <w:p>
      <w:pPr>
        <w:spacing w:line="480" w:lineRule="exact"/>
        <w:ind w:firstLine="560" w:firstLineChars="200"/>
        <w:rPr>
          <w:rFonts w:hint="eastAsia"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（4）乙方及其工作人员不得以任何理由邀请甲方工作人员参与可能影响公正执行公务的宴请以及旅游、健身、娱乐等活动。不得为甲方单位和个人购置或提供通讯工具、交通工具和高档办公用品等。</w:t>
      </w:r>
    </w:p>
    <w:p>
      <w:pPr>
        <w:spacing w:line="480" w:lineRule="exact"/>
        <w:ind w:firstLine="560" w:firstLineChars="200"/>
        <w:rPr>
          <w:rFonts w:hint="eastAsia"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（5）乙方及其工作人员不得为甲方工作人员住房装修、婚丧嫁娶、出国出境、旅游等提供方便；不得为甲方工作人员的特定关系人以安排工作为名，使其不实际工作却获取薪酬。</w:t>
      </w:r>
    </w:p>
    <w:p>
      <w:pPr>
        <w:spacing w:line="480" w:lineRule="exact"/>
        <w:ind w:firstLine="560" w:firstLineChars="200"/>
        <w:rPr>
          <w:rFonts w:hint="eastAsia"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（6）甲方及其工作人员不得有其他可能影响廉洁从业的行为。</w:t>
      </w:r>
    </w:p>
    <w:p>
      <w:pPr>
        <w:spacing w:line="480" w:lineRule="exact"/>
        <w:ind w:firstLine="560" w:firstLineChars="200"/>
        <w:rPr>
          <w:rFonts w:hint="eastAsia"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4.违约责任</w:t>
      </w:r>
    </w:p>
    <w:p>
      <w:pPr>
        <w:spacing w:line="480" w:lineRule="exact"/>
        <w:ind w:firstLine="560" w:firstLineChars="200"/>
        <w:rPr>
          <w:rFonts w:hint="eastAsia"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（1）甲方及其工作人员违反本合同第1、2条，按管理权限，依据有关规定给予党纪政务处分和组织处理；涉嫌犯罪的，移交司法机关追究刑事责任；给乙方单位造成经济损失的，应予以赔偿。</w:t>
      </w:r>
    </w:p>
    <w:p>
      <w:pPr>
        <w:spacing w:line="480" w:lineRule="exact"/>
        <w:ind w:firstLine="560" w:firstLineChars="200"/>
        <w:rPr>
          <w:rFonts w:hint="eastAsia"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（2）乙方及其工作人员违反本合同第1、3条，按管理权限，依据有关规定，给予相关处理；给甲方单位造成经济损失的，应予以赔偿。</w:t>
      </w:r>
    </w:p>
    <w:p>
      <w:pPr>
        <w:spacing w:line="480" w:lineRule="exact"/>
        <w:ind w:firstLine="560" w:firstLineChars="200"/>
        <w:rPr>
          <w:rFonts w:hint="eastAsia" w:ascii="华文仿宋" w:hAnsi="华文仿宋" w:eastAsia="华文仿宋" w:cs="华文仿宋"/>
          <w:sz w:val="28"/>
          <w:szCs w:val="28"/>
          <w:lang w:val="en-US"/>
        </w:rPr>
      </w:pPr>
      <w:r>
        <w:rPr>
          <w:rFonts w:hint="eastAsia" w:ascii="华文仿宋" w:hAnsi="华文仿宋" w:eastAsia="华文仿宋" w:cs="华文仿宋"/>
          <w:sz w:val="28"/>
          <w:szCs w:val="28"/>
          <w:lang w:val="en-US" w:eastAsia="zh-CN"/>
        </w:rPr>
        <w:t>5.本合同有效期为甲乙双方签署之日起至该合同履行完毕后止。</w:t>
      </w:r>
    </w:p>
    <w:p>
      <w:pPr>
        <w:spacing w:line="480" w:lineRule="exact"/>
        <w:ind w:firstLine="560" w:firstLineChars="200"/>
        <w:rPr>
          <w:rFonts w:ascii="华文仿宋" w:hAnsi="华文仿宋" w:eastAsia="华文仿宋" w:cs="华文仿宋"/>
          <w:sz w:val="28"/>
          <w:szCs w:val="28"/>
          <w:u w:val="single"/>
        </w:rPr>
      </w:pPr>
      <w:r>
        <w:rPr>
          <w:rFonts w:hint="eastAsia" w:ascii="华文仿宋" w:hAnsi="华文仿宋" w:eastAsia="华文仿宋" w:cs="华文仿宋"/>
          <w:sz w:val="28"/>
          <w:szCs w:val="28"/>
        </w:rPr>
        <w:t>6.本合同作为</w:t>
      </w:r>
      <w:r>
        <w:rPr>
          <w:rFonts w:hint="eastAsia" w:ascii="华文仿宋" w:hAnsi="华文仿宋" w:eastAsia="华文仿宋" w:cs="华文仿宋"/>
          <w:sz w:val="28"/>
          <w:szCs w:val="28"/>
          <w:u w:val="single"/>
          <w:lang w:eastAsia="zh-CN"/>
        </w:rPr>
        <w:t>深圳安联尚璟府楼体字安装制作服务</w:t>
      </w:r>
      <w:r>
        <w:rPr>
          <w:rFonts w:hint="eastAsia" w:ascii="华文仿宋" w:hAnsi="华文仿宋" w:eastAsia="华文仿宋" w:cs="华文仿宋"/>
          <w:sz w:val="28"/>
          <w:szCs w:val="28"/>
        </w:rPr>
        <w:t>（合同文件名称）的附件，与采购合同具有同等的法律效力，经合同双方签署立即生效。</w:t>
      </w:r>
      <w:bookmarkStart w:id="236" w:name="_Toc28731"/>
      <w:bookmarkStart w:id="237" w:name="_Toc7401"/>
    </w:p>
    <w:p>
      <w:pPr>
        <w:spacing w:line="480" w:lineRule="exact"/>
        <w:ind w:firstLine="560" w:firstLineChars="200"/>
        <w:rPr>
          <w:rFonts w:hint="eastAsia" w:ascii="华文仿宋" w:hAnsi="华文仿宋" w:eastAsia="仿宋" w:cs="华文仿宋"/>
          <w:sz w:val="28"/>
          <w:szCs w:val="28"/>
          <w:lang w:eastAsia="zh-CN"/>
        </w:rPr>
      </w:pPr>
      <w:r>
        <w:rPr>
          <w:rFonts w:hint="eastAsia" w:ascii="华文仿宋" w:hAnsi="华文仿宋" w:eastAsia="华文仿宋" w:cs="华文仿宋"/>
          <w:sz w:val="28"/>
          <w:szCs w:val="28"/>
        </w:rPr>
        <w:t xml:space="preserve">7. </w:t>
      </w:r>
      <w:r>
        <w:rPr>
          <w:rFonts w:hint="eastAsia" w:ascii="仿宋" w:hAnsi="仿宋" w:eastAsia="仿宋" w:cs="Times New Roman"/>
          <w:sz w:val="28"/>
          <w:szCs w:val="28"/>
        </w:rPr>
        <w:t>本合同一式</w:t>
      </w:r>
      <w:r>
        <w:rPr>
          <w:rFonts w:hint="eastAsia" w:ascii="仿宋" w:hAnsi="仿宋" w:eastAsia="仿宋" w:cs="Times New Roman"/>
          <w:sz w:val="28"/>
          <w:szCs w:val="28"/>
          <w:u w:val="single"/>
        </w:rPr>
        <w:t>肆</w:t>
      </w:r>
      <w:r>
        <w:rPr>
          <w:rFonts w:hint="eastAsia" w:ascii="仿宋" w:hAnsi="仿宋" w:eastAsia="仿宋" w:cs="Times New Roman"/>
          <w:sz w:val="28"/>
          <w:szCs w:val="28"/>
        </w:rPr>
        <w:t>份，</w:t>
      </w:r>
      <w:r>
        <w:rPr>
          <w:rFonts w:hint="eastAsia" w:ascii="仿宋" w:hAnsi="仿宋" w:eastAsia="仿宋" w:cs="Times New Roman"/>
          <w:sz w:val="28"/>
          <w:szCs w:val="28"/>
          <w:lang w:val="en-US" w:eastAsia="zh-CN"/>
        </w:rPr>
        <w:t>由甲、乙双方各执</w:t>
      </w:r>
      <w:r>
        <w:rPr>
          <w:rFonts w:hint="eastAsia" w:ascii="仿宋" w:hAnsi="仿宋" w:eastAsia="仿宋" w:cs="仿宋"/>
          <w:spacing w:val="20"/>
          <w:sz w:val="28"/>
          <w:szCs w:val="28"/>
          <w:u w:val="single"/>
        </w:rPr>
        <w:t>贰</w:t>
      </w:r>
      <w:r>
        <w:rPr>
          <w:rFonts w:hint="eastAsia" w:ascii="仿宋" w:hAnsi="仿宋" w:eastAsia="仿宋" w:cs="Times New Roman"/>
          <w:sz w:val="28"/>
          <w:szCs w:val="28"/>
          <w:lang w:val="en-US" w:eastAsia="zh-CN"/>
        </w:rPr>
        <w:t xml:space="preserve">份。 </w:t>
      </w:r>
    </w:p>
    <w:p>
      <w:pPr>
        <w:spacing w:after="120"/>
      </w:pPr>
    </w:p>
    <w:p>
      <w:pPr>
        <w:spacing w:after="120"/>
      </w:pPr>
    </w:p>
    <w:p>
      <w:pPr>
        <w:spacing w:after="120"/>
      </w:pPr>
    </w:p>
    <w:p>
      <w:pPr>
        <w:spacing w:line="48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sz w:val="28"/>
          <w:szCs w:val="28"/>
        </w:rPr>
        <w:t>甲方单位：（盖章）             乙方单位： （盖章）</w:t>
      </w:r>
    </w:p>
    <w:p>
      <w:pPr>
        <w:spacing w:line="480" w:lineRule="exact"/>
        <w:ind w:firstLine="560" w:firstLineChars="200"/>
        <w:jc w:val="left"/>
        <w:rPr>
          <w:rFonts w:ascii="华文仿宋" w:hAnsi="华文仿宋" w:eastAsia="华文仿宋" w:cs="华文仿宋"/>
          <w:sz w:val="28"/>
          <w:szCs w:val="28"/>
        </w:rPr>
      </w:pPr>
      <w:r>
        <w:rPr>
          <w:rFonts w:hint="eastAsia" w:ascii="华文仿宋" w:hAnsi="华文仿宋" w:eastAsia="华文仿宋" w:cs="华文仿宋"/>
          <w:bCs/>
          <w:sz w:val="28"/>
          <w:szCs w:val="28"/>
        </w:rPr>
        <w:t xml:space="preserve">深圳市安之联置业有限公司        </w:t>
      </w:r>
    </w:p>
    <w:p>
      <w:pPr>
        <w:spacing w:line="48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法定代表人：                   法定代表人：</w:t>
      </w:r>
    </w:p>
    <w:p>
      <w:pPr>
        <w:spacing w:line="48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或其授权的代理人：             或其授权的代理人：</w:t>
      </w:r>
    </w:p>
    <w:p>
      <w:pPr>
        <w:spacing w:line="480" w:lineRule="exact"/>
        <w:ind w:firstLine="3920" w:firstLineChars="1400"/>
        <w:rPr>
          <w:rFonts w:ascii="华文仿宋" w:hAnsi="华文仿宋" w:eastAsia="华文仿宋" w:cs="华文仿宋"/>
          <w:sz w:val="28"/>
          <w:szCs w:val="28"/>
        </w:rPr>
      </w:pPr>
    </w:p>
    <w:p>
      <w:pPr>
        <w:spacing w:line="480" w:lineRule="exact"/>
        <w:ind w:firstLine="3920" w:firstLineChars="1400"/>
        <w:rPr>
          <w:rFonts w:ascii="华文仿宋" w:hAnsi="华文仿宋" w:eastAsia="华文仿宋" w:cs="华文仿宋"/>
          <w:sz w:val="28"/>
          <w:szCs w:val="28"/>
        </w:rPr>
      </w:pPr>
    </w:p>
    <w:p>
      <w:pPr>
        <w:spacing w:line="480" w:lineRule="exact"/>
        <w:ind w:firstLine="3920" w:firstLineChars="1400"/>
        <w:rPr>
          <w:rFonts w:ascii="华文仿宋" w:hAnsi="华文仿宋" w:eastAsia="华文仿宋" w:cs="华文仿宋"/>
          <w:sz w:val="28"/>
          <w:szCs w:val="28"/>
        </w:rPr>
      </w:pPr>
    </w:p>
    <w:p>
      <w:pPr>
        <w:spacing w:line="480" w:lineRule="exact"/>
        <w:ind w:firstLine="4480" w:firstLineChars="1400"/>
        <w:rPr>
          <w:rFonts w:ascii="华文仿宋" w:hAnsi="华文仿宋" w:eastAsia="华文仿宋" w:cs="华文仿宋"/>
          <w:sz w:val="28"/>
          <w:szCs w:val="28"/>
        </w:rPr>
      </w:pPr>
      <w:r>
        <w:rPr>
          <w:rFonts w:hint="eastAsia" w:ascii="仿宋" w:hAnsi="仿宋" w:eastAsia="仿宋" w:cs="仿宋"/>
          <w:spacing w:val="20"/>
          <w:sz w:val="28"/>
          <w:szCs w:val="28"/>
        </w:rPr>
        <w:t>签订日期：  年  月   日</w:t>
      </w:r>
    </w:p>
    <w:p>
      <w:pPr>
        <w:outlineLvl w:val="0"/>
        <w:rPr>
          <w:rFonts w:ascii="华文仿宋" w:hAnsi="华文仿宋" w:eastAsia="华文仿宋" w:cs="华文仿宋"/>
          <w:sz w:val="28"/>
          <w:szCs w:val="28"/>
        </w:rPr>
      </w:pPr>
    </w:p>
    <w:p>
      <w:pPr>
        <w:outlineLvl w:val="0"/>
        <w:rPr>
          <w:rFonts w:ascii="华文仿宋" w:hAnsi="华文仿宋" w:eastAsia="华文仿宋" w:cs="华文仿宋"/>
          <w:sz w:val="28"/>
          <w:szCs w:val="28"/>
        </w:rPr>
      </w:pPr>
    </w:p>
    <w:p>
      <w:pPr>
        <w:outlineLvl w:val="0"/>
        <w:rPr>
          <w:rFonts w:ascii="华文仿宋" w:hAnsi="华文仿宋" w:eastAsia="华文仿宋" w:cs="华文仿宋"/>
          <w:sz w:val="28"/>
          <w:szCs w:val="28"/>
        </w:rPr>
      </w:pPr>
    </w:p>
    <w:p>
      <w:pPr>
        <w:outlineLvl w:val="0"/>
        <w:rPr>
          <w:rFonts w:ascii="华文仿宋" w:hAnsi="华文仿宋" w:eastAsia="华文仿宋" w:cs="华文仿宋"/>
          <w:sz w:val="28"/>
          <w:szCs w:val="28"/>
        </w:rPr>
      </w:pPr>
    </w:p>
    <w:p>
      <w:pPr>
        <w:pStyle w:val="2"/>
      </w:pPr>
    </w:p>
    <w:p>
      <w:pPr>
        <w:pStyle w:val="2"/>
      </w:pPr>
    </w:p>
    <w:p>
      <w:pPr>
        <w:pStyle w:val="2"/>
      </w:pPr>
    </w:p>
    <w:p>
      <w:pPr>
        <w:pStyle w:val="2"/>
      </w:pPr>
    </w:p>
    <w:p>
      <w:pPr>
        <w:pStyle w:val="2"/>
      </w:pPr>
    </w:p>
    <w:p>
      <w:pPr>
        <w:outlineLvl w:val="0"/>
        <w:rPr>
          <w:rFonts w:ascii="华文仿宋" w:hAnsi="华文仿宋" w:eastAsia="华文仿宋" w:cs="华文仿宋"/>
          <w:sz w:val="28"/>
          <w:szCs w:val="28"/>
        </w:rPr>
      </w:pPr>
    </w:p>
    <w:p>
      <w:pPr>
        <w:outlineLvl w:val="0"/>
        <w:rPr>
          <w:rFonts w:ascii="Times New Roman" w:hAnsi="Times New Roman" w:eastAsia="仿宋"/>
          <w:b/>
          <w:sz w:val="28"/>
          <w:szCs w:val="28"/>
        </w:rPr>
      </w:pPr>
      <w:r>
        <w:rPr>
          <w:rFonts w:hint="eastAsia" w:ascii="Times New Roman" w:hAnsi="Times New Roman" w:eastAsia="仿宋"/>
          <w:b/>
          <w:sz w:val="28"/>
          <w:szCs w:val="28"/>
        </w:rPr>
        <w:t>附件2：已标价的</w:t>
      </w:r>
      <w:r>
        <w:rPr>
          <w:rFonts w:hint="eastAsia" w:ascii="Times New Roman" w:hAnsi="Times New Roman" w:eastAsia="仿宋"/>
          <w:b/>
          <w:sz w:val="28"/>
          <w:szCs w:val="28"/>
          <w:lang w:val="en-US" w:eastAsia="zh-CN"/>
        </w:rPr>
        <w:t>报价</w:t>
      </w:r>
      <w:r>
        <w:rPr>
          <w:rFonts w:hint="eastAsia" w:ascii="Times New Roman" w:hAnsi="Times New Roman" w:eastAsia="仿宋"/>
          <w:b/>
          <w:sz w:val="28"/>
          <w:szCs w:val="28"/>
        </w:rPr>
        <w:t>清单</w:t>
      </w:r>
      <w:bookmarkEnd w:id="236"/>
      <w:bookmarkEnd w:id="237"/>
    </w:p>
    <w:p>
      <w:pPr>
        <w:pStyle w:val="2"/>
        <w:jc w:val="center"/>
        <w:rPr>
          <w:rFonts w:hint="eastAsia" w:ascii="华文仿宋" w:hAnsi="华文仿宋" w:eastAsia="华文仿宋" w:cs="华文仿宋"/>
          <w:b/>
          <w:sz w:val="28"/>
          <w:szCs w:val="28"/>
        </w:rPr>
      </w:pPr>
      <w:r>
        <w:rPr>
          <w:rFonts w:hint="eastAsia" w:ascii="华文仿宋" w:hAnsi="华文仿宋" w:eastAsia="华文仿宋" w:cs="华文仿宋"/>
          <w:b/>
          <w:sz w:val="28"/>
          <w:szCs w:val="28"/>
          <w:lang w:eastAsia="zh-CN"/>
        </w:rPr>
        <w:t>深圳安联尚璟府楼体字安装制作服务</w:t>
      </w:r>
      <w:r>
        <w:rPr>
          <w:rFonts w:hint="eastAsia" w:ascii="华文仿宋" w:hAnsi="华文仿宋" w:eastAsia="华文仿宋" w:cs="华文仿宋"/>
          <w:b/>
          <w:sz w:val="28"/>
          <w:szCs w:val="28"/>
        </w:rPr>
        <w:t>报价清单</w:t>
      </w:r>
    </w:p>
    <w:tbl>
      <w:tblPr>
        <w:tblStyle w:val="24"/>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7"/>
        <w:gridCol w:w="1405"/>
        <w:gridCol w:w="1405"/>
        <w:gridCol w:w="1299"/>
        <w:gridCol w:w="717"/>
        <w:gridCol w:w="717"/>
        <w:gridCol w:w="718"/>
        <w:gridCol w:w="718"/>
        <w:gridCol w:w="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0" w:type="auto"/>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名称</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规格（MM）</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单位</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数量</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单价</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金额</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0" w:type="auto"/>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高空拆除原楼体字垃圾清理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45*8.5*2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r>
              <w:rPr>
                <w:rStyle w:val="52"/>
                <w:vertAlign w:val="superscript"/>
                <w:lang w:val="en-US" w:eastAsia="zh-CN" w:bidi="ar"/>
              </w:rPr>
              <w:t>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765</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Style w:val="53"/>
                <w:lang w:val="en-US" w:eastAsia="zh-CN" w:bidi="ar"/>
              </w:rPr>
              <w:t>01\02楼体字:</w:t>
            </w:r>
            <w:r>
              <w:rPr>
                <w:rStyle w:val="54"/>
                <w:lang w:val="en-US" w:eastAsia="zh-CN" w:bidi="ar"/>
              </w:rPr>
              <w:br w:type="textWrapping"/>
            </w:r>
            <w:r>
              <w:rPr>
                <w:rStyle w:val="54"/>
                <w:lang w:val="en-US" w:eastAsia="zh-CN" w:bidi="ar"/>
              </w:rPr>
              <w:t>材料字形:55</w:t>
            </w:r>
            <w:r>
              <w:rPr>
                <w:rFonts w:hint="eastAsia" w:ascii="宋体" w:hAnsi="宋体" w:eastAsia="宋体" w:cs="宋体"/>
                <w:i w:val="0"/>
                <w:iCs w:val="0"/>
                <w:color w:val="auto"/>
                <w:kern w:val="0"/>
                <w:sz w:val="24"/>
                <w:szCs w:val="24"/>
                <w:u w:val="none"/>
                <w:lang w:val="en-US" w:eastAsia="zh-CN" w:bidi="ar"/>
              </w:rPr>
              <w:t>0 喷绘布;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高空安装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50*6.5*2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r>
              <w:rPr>
                <w:rStyle w:val="52"/>
                <w:vertAlign w:val="superscript"/>
                <w:lang w:val="en-US" w:eastAsia="zh-CN" w:bidi="ar"/>
              </w:rPr>
              <w:t>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650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Style w:val="53"/>
                <w:lang w:val="en-US" w:eastAsia="zh-CN" w:bidi="ar"/>
              </w:rPr>
              <w:t>03楼体字:</w:t>
            </w:r>
            <w:r>
              <w:rPr>
                <w:rStyle w:val="53"/>
                <w:lang w:val="en-US" w:eastAsia="zh-CN" w:bidi="ar"/>
              </w:rPr>
              <w:br w:type="textWrapping"/>
            </w:r>
            <w:r>
              <w:rPr>
                <w:rStyle w:val="54"/>
                <w:lang w:val="en-US" w:eastAsia="zh-CN" w:bidi="ar"/>
              </w:rPr>
              <w:t>材料字形:55</w:t>
            </w:r>
            <w:r>
              <w:rPr>
                <w:rFonts w:hint="eastAsia" w:ascii="宋体" w:hAnsi="宋体" w:eastAsia="宋体" w:cs="宋体"/>
                <w:i w:val="0"/>
                <w:iCs w:val="0"/>
                <w:color w:val="auto"/>
                <w:kern w:val="0"/>
                <w:sz w:val="24"/>
                <w:szCs w:val="24"/>
                <w:u w:val="none"/>
                <w:lang w:val="en-US" w:eastAsia="zh-CN" w:bidi="ar"/>
              </w:rPr>
              <w:t>0 喷绘布;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高空安装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50*3*1</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r>
              <w:rPr>
                <w:rStyle w:val="52"/>
                <w:vertAlign w:val="superscript"/>
                <w:lang w:val="en-US" w:eastAsia="zh-CN" w:bidi="ar"/>
              </w:rPr>
              <w:t>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0" w:type="auto"/>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c>
          <w:tcPr>
            <w:tcW w:w="0" w:type="auto"/>
            <w:gridSpan w:val="6"/>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小计</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0" w:type="auto"/>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0" w:type="auto"/>
            <w:gridSpan w:val="6"/>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税费【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0" w:type="auto"/>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0" w:type="auto"/>
            <w:gridSpan w:val="6"/>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合计：</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以上单价均为含税价</w:t>
            </w:r>
            <w:r>
              <w:rPr>
                <w:rFonts w:hint="eastAsia" w:ascii="宋体" w:hAnsi="宋体" w:eastAsia="宋体" w:cs="宋体"/>
                <w:i w:val="0"/>
                <w:iCs w:val="0"/>
                <w:color w:val="auto"/>
                <w:sz w:val="24"/>
                <w:szCs w:val="24"/>
                <w:u w:val="none"/>
                <w:lang w:eastAsia="zh-CN"/>
              </w:rPr>
              <w:t>。</w:t>
            </w:r>
            <w:r>
              <w:rPr>
                <w:rFonts w:hint="eastAsia" w:ascii="宋体" w:hAnsi="宋体" w:eastAsia="宋体" w:cs="宋体"/>
                <w:i w:val="0"/>
                <w:iCs w:val="0"/>
                <w:color w:val="auto"/>
                <w:sz w:val="24"/>
                <w:szCs w:val="24"/>
                <w:u w:val="none"/>
              </w:rPr>
              <w:t>各项目报价包括但不限于完成该</w:t>
            </w:r>
            <w:r>
              <w:rPr>
                <w:rFonts w:hint="eastAsia" w:ascii="宋体" w:hAnsi="宋体" w:eastAsia="宋体" w:cs="宋体"/>
                <w:i w:val="0"/>
                <w:iCs w:val="0"/>
                <w:color w:val="auto"/>
                <w:sz w:val="24"/>
                <w:szCs w:val="24"/>
                <w:u w:val="none"/>
                <w:lang w:val="en-US" w:eastAsia="zh-CN"/>
              </w:rPr>
              <w:t>合同</w:t>
            </w:r>
            <w:r>
              <w:rPr>
                <w:rFonts w:hint="eastAsia" w:ascii="宋体" w:hAnsi="宋体" w:eastAsia="宋体" w:cs="宋体"/>
                <w:i w:val="0"/>
                <w:iCs w:val="0"/>
                <w:color w:val="auto"/>
                <w:sz w:val="24"/>
                <w:szCs w:val="24"/>
                <w:u w:val="none"/>
              </w:rPr>
              <w:t>范围所发生的人工费、材料费、机械费、管理费、措施费、风险费、安装费、场地费、维护费、保险费、报批报建费用及税金等所有必须费用，甲方无需再支付任何额外费用。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-638810</wp:posOffset>
                  </wp:positionH>
                  <wp:positionV relativeFrom="paragraph">
                    <wp:posOffset>137160</wp:posOffset>
                  </wp:positionV>
                  <wp:extent cx="6619875" cy="2352675"/>
                  <wp:effectExtent l="0" t="0" r="9525" b="9525"/>
                  <wp:wrapNone/>
                  <wp:docPr id="5" name="组合 2"/>
                  <wp:cNvGraphicFramePr/>
                  <a:graphic xmlns:a="http://schemas.openxmlformats.org/drawingml/2006/main">
                    <a:graphicData uri="http://schemas.openxmlformats.org/drawingml/2006/picture">
                      <pic:pic xmlns:pic="http://schemas.openxmlformats.org/drawingml/2006/picture">
                        <pic:nvPicPr>
                          <pic:cNvPr id="5" name="组合 2"/>
                          <pic:cNvPicPr/>
                        </pic:nvPicPr>
                        <pic:blipFill>
                          <a:blip r:embed="rId8"/>
                          <a:stretch>
                            <a:fillRect/>
                          </a:stretch>
                        </pic:blipFill>
                        <pic:spPr>
                          <a:xfrm>
                            <a:off x="0" y="0"/>
                            <a:ext cx="6619875" cy="2352675"/>
                          </a:xfrm>
                          <a:prstGeom prst="rect">
                            <a:avLst/>
                          </a:prstGeom>
                          <a:noFill/>
                          <a:ln>
                            <a:noFill/>
                          </a:ln>
                        </pic:spPr>
                      </pic:pic>
                    </a:graphicData>
                  </a:graphic>
                </wp:anchor>
              </w:drawing>
            </w:r>
          </w:p>
          <w:tbl>
            <w:tblPr>
              <w:tblStyle w:val="24"/>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blCellSpacing w:w="0" w:type="dxa"/>
              </w:trPr>
              <w:tc>
                <w:tcPr>
                  <w:tcW w:w="500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4"/>
                      <w:szCs w:val="24"/>
                      <w:u w:val="none"/>
                    </w:rPr>
                  </w:pPr>
                </w:p>
              </w:tc>
            </w:tr>
          </w:tbl>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r>
    </w:tbl>
    <w:p>
      <w:pPr>
        <w:pStyle w:val="2"/>
        <w:jc w:val="center"/>
        <w:rPr>
          <w:rFonts w:hint="eastAsia" w:ascii="华文仿宋" w:hAnsi="华文仿宋" w:eastAsia="华文仿宋" w:cs="华文仿宋"/>
          <w:b/>
          <w:sz w:val="28"/>
          <w:szCs w:val="28"/>
        </w:rPr>
      </w:pPr>
    </w:p>
    <w:p>
      <w:pPr>
        <w:rPr>
          <w:rFonts w:ascii="仿宋" w:hAnsi="仿宋" w:eastAsia="仿宋" w:cs="仿宋"/>
          <w:szCs w:val="20"/>
        </w:rPr>
      </w:pPr>
    </w:p>
    <w:p>
      <w:pPr>
        <w:rPr>
          <w:rFonts w:ascii="仿宋" w:hAnsi="仿宋" w:eastAsia="仿宋" w:cs="仿宋"/>
          <w:szCs w:val="20"/>
        </w:rPr>
      </w:pPr>
    </w:p>
    <w:p>
      <w:pPr>
        <w:rPr>
          <w:rFonts w:ascii="仿宋" w:hAnsi="仿宋" w:eastAsia="仿宋" w:cs="仿宋"/>
          <w:szCs w:val="20"/>
        </w:rPr>
      </w:pPr>
    </w:p>
    <w:p>
      <w:pPr>
        <w:rPr>
          <w:rFonts w:ascii="仿宋" w:hAnsi="仿宋" w:eastAsia="仿宋" w:cs="仿宋"/>
          <w:szCs w:val="20"/>
        </w:rPr>
      </w:pPr>
    </w:p>
    <w:p/>
    <w:p>
      <w:pPr>
        <w:pStyle w:val="13"/>
        <w:rPr>
          <w:rFonts w:ascii="仿宋" w:hAnsi="仿宋" w:eastAsia="仿宋" w:cs="仿宋"/>
        </w:rPr>
      </w:pPr>
    </w:p>
    <w:p>
      <w:pPr>
        <w:tabs>
          <w:tab w:val="left" w:pos="5130"/>
        </w:tabs>
        <w:ind w:left="422" w:hanging="422" w:hangingChars="150"/>
        <w:rPr>
          <w:rFonts w:ascii="仿宋" w:hAnsi="仿宋" w:eastAsia="仿宋" w:cs="Times New Roman"/>
          <w:b/>
          <w:sz w:val="28"/>
          <w:szCs w:val="28"/>
        </w:rPr>
      </w:pPr>
      <w:r>
        <w:rPr>
          <w:rFonts w:hint="eastAsia" w:ascii="Times New Roman" w:hAnsi="Times New Roman" w:eastAsia="仿宋"/>
          <w:b/>
          <w:sz w:val="28"/>
          <w:szCs w:val="28"/>
        </w:rPr>
        <w:t>附件3：</w:t>
      </w:r>
      <w:r>
        <w:rPr>
          <w:rFonts w:hint="eastAsia" w:ascii="仿宋" w:hAnsi="仿宋" w:eastAsia="仿宋" w:cs="Times New Roman"/>
          <w:b/>
          <w:sz w:val="28"/>
          <w:szCs w:val="28"/>
        </w:rPr>
        <w:t>安全管理协议书</w:t>
      </w:r>
    </w:p>
    <w:p>
      <w:pPr>
        <w:tabs>
          <w:tab w:val="left" w:pos="0"/>
        </w:tabs>
        <w:adjustRightInd w:val="0"/>
        <w:snapToGrid w:val="0"/>
        <w:spacing w:line="300" w:lineRule="auto"/>
        <w:jc w:val="left"/>
        <w:textAlignment w:val="baseline"/>
        <w:rPr>
          <w:rFonts w:ascii="仿宋" w:hAnsi="仿宋" w:eastAsia="仿宋" w:cs="Times New Roman"/>
          <w:sz w:val="28"/>
          <w:szCs w:val="28"/>
        </w:rPr>
      </w:pPr>
    </w:p>
    <w:p>
      <w:pPr>
        <w:tabs>
          <w:tab w:val="left" w:pos="0"/>
        </w:tabs>
        <w:adjustRightInd w:val="0"/>
        <w:snapToGrid w:val="0"/>
        <w:spacing w:line="360" w:lineRule="auto"/>
        <w:jc w:val="center"/>
        <w:textAlignment w:val="baseline"/>
        <w:rPr>
          <w:rFonts w:ascii="仿宋" w:hAnsi="仿宋" w:eastAsia="仿宋" w:cs="Times New Roman"/>
          <w:b/>
          <w:bCs/>
          <w:sz w:val="28"/>
          <w:szCs w:val="28"/>
        </w:rPr>
      </w:pPr>
      <w:r>
        <w:rPr>
          <w:rFonts w:hint="eastAsia" w:ascii="仿宋" w:hAnsi="仿宋" w:eastAsia="仿宋" w:cs="Times New Roman"/>
          <w:b/>
          <w:bCs/>
          <w:sz w:val="28"/>
          <w:szCs w:val="28"/>
        </w:rPr>
        <w:t>安全管理协议书</w:t>
      </w:r>
    </w:p>
    <w:p>
      <w:pPr>
        <w:pStyle w:val="2"/>
        <w:rPr>
          <w:rFonts w:ascii="仿宋" w:hAnsi="仿宋" w:eastAsia="仿宋" w:cs="Times New Roman"/>
          <w:sz w:val="28"/>
          <w:szCs w:val="28"/>
        </w:rPr>
      </w:pPr>
    </w:p>
    <w:p>
      <w:pPr>
        <w:tabs>
          <w:tab w:val="left" w:pos="0"/>
        </w:tabs>
        <w:adjustRightInd w:val="0"/>
        <w:snapToGrid w:val="0"/>
        <w:spacing w:line="360" w:lineRule="auto"/>
        <w:jc w:val="left"/>
        <w:textAlignment w:val="baseline"/>
        <w:rPr>
          <w:rFonts w:ascii="仿宋" w:hAnsi="仿宋" w:eastAsia="仿宋" w:cs="Times New Roman"/>
          <w:sz w:val="28"/>
          <w:szCs w:val="28"/>
        </w:rPr>
      </w:pPr>
      <w:r>
        <w:rPr>
          <w:rFonts w:hint="eastAsia" w:ascii="仿宋" w:hAnsi="仿宋" w:eastAsia="仿宋" w:cs="Times New Roman"/>
          <w:sz w:val="28"/>
          <w:szCs w:val="28"/>
        </w:rPr>
        <w:t xml:space="preserve">甲方： </w:t>
      </w:r>
      <w:r>
        <w:rPr>
          <w:rFonts w:ascii="仿宋" w:hAnsi="仿宋" w:eastAsia="仿宋" w:cs="Times New Roman"/>
          <w:sz w:val="28"/>
          <w:szCs w:val="28"/>
          <w:u w:val="single"/>
        </w:rPr>
        <w:t>深圳</w:t>
      </w:r>
      <w:r>
        <w:rPr>
          <w:rFonts w:hint="eastAsia" w:ascii="仿宋" w:hAnsi="仿宋" w:eastAsia="仿宋" w:cs="Times New Roman"/>
          <w:sz w:val="28"/>
          <w:szCs w:val="28"/>
          <w:u w:val="single"/>
        </w:rPr>
        <w:t>市安之联置业有限公司</w:t>
      </w:r>
    </w:p>
    <w:p>
      <w:pPr>
        <w:tabs>
          <w:tab w:val="left" w:pos="0"/>
        </w:tabs>
        <w:adjustRightInd w:val="0"/>
        <w:snapToGrid w:val="0"/>
        <w:spacing w:line="360" w:lineRule="auto"/>
        <w:jc w:val="left"/>
        <w:textAlignment w:val="baseline"/>
        <w:rPr>
          <w:rFonts w:ascii="仿宋" w:hAnsi="仿宋" w:eastAsia="仿宋" w:cs="Times New Roman"/>
          <w:sz w:val="28"/>
          <w:szCs w:val="28"/>
        </w:rPr>
      </w:pPr>
      <w:r>
        <w:rPr>
          <w:rFonts w:hint="eastAsia" w:ascii="仿宋" w:hAnsi="仿宋" w:eastAsia="仿宋" w:cs="Times New Roman"/>
          <w:sz w:val="28"/>
          <w:szCs w:val="28"/>
        </w:rPr>
        <w:t>乙方：</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甲、乙双方因业务需要，根据中华人民共和国《劳动法》《消防法》《安全生产法》《职业病防治法》《中华人民共和国治安管理处罚法》和国务院《企业事业单位内部治安保卫条例》以及地方政府《安全生产管理条例》等相关法律法规及其他要求，为明确双方的安全生产责任，确保双方各项工作顺利实施， 签订本协议。</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一、甲方的权利与义务</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1、甲方必须为乙方提供安全、规范的环境、场地进行操作、装卸工作；</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2、甲方承诺要乙方提供承运的货物中无国家规定的违禁物品（或特殊物品）；</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3、乙方在进行操作、装卸工作中，甲方对乙方的操作、装卸工作进行监督检查；</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4、甲方不得指派乙方人员从事合同外的作业任务，乙方人员有权拒绝甲方人员指派的与合同无关的作业任务。否则由此造成的一切后果由当事方负责。</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5、甲方应对乙方单位主管领导或现场负责人和专职或兼职安全干部进行安全交底，介绍有关安全生产管理制度和要求。</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6、甲方设备、工具、物资等须自行妥善管理，谨防失窃，因保管不善而造成的损失由甲方自负。</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7、甲乙双方必须根据国家法规要求按时做好各自的特种设备维护保养及检测取证工作，确保使用的特种设备在检测有效期内。乙方带入甲方服务区域的特种设备必须向甲方主管部门申报，并提供检测证明。</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8、甲方对于乙方服务（施工）方案的审批，各类申请的批准及各类文件的审阅不涉及任何安全责任上的承担，乙方依法承担的安全责任不因此而转移至甲方。</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9、当出现安全隐患或违规作业时，甲方有停止乙方作业的权利，乙方整改后重大影响的工伤、火灾事故、治安/刑事案件等，甲方有权终止合同，并由甲方采购部门进行合同终止的商务谈判。</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 xml:space="preserve">10、根据“谁主管、谁负责”的原则，当发生人身伤害、火灾事故，包括因一方责任造成对方或他方人员伤亡时，双方应协力抢救伤员和保护现场，按国务院及地方政府有关事故报告规定，在事故发生后及时报告各自的上级主管部门及市、区（县） 劳动保护监察部门等有关机构；特种设备发生事故应同时向特种设备安全监督管理部门报告；实行分包的项目，由总承包单位负责上报事故；事故的损失和善后处理费用应按责任协商解决。 </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二、乙方的权利、义务</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1、乙方应根据所承接项目的工作内容和要求以及工作区域特性、工作性质，制定完善的安全操作规程。</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2、乙方必须对本单位员工进行安全教育培训，增强员工安全、防火及治安防范法制意识，提高员工的自我保护能力，督促员工自觉遵守安全法规、操作规程以及甲方的安全、防火、 治安的管理要求等有关规定和制度。应确保安全人员、特种作业人员等持有效证件上岗。</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3、乙方负责为作业人员（包括分包商或临时人员）提供劳动防护用品，并着装、标识统一（须与甲方有所区别）；乙方人员不得进入与本人工作无关的区域；若乙方人员要进入甲方的生产区域或其他特定区域，应向甲方主管部门办理审批手续，同时遵守该区域的劳防用品佩戴规定。</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4、乙方聘用员工必须符合国家劳动法规要求，有合法的用工手续并签订用工合同， 并按国家规定为作业人员办理工伤保险、意外伤害保险。若聘用外省市人员必须根据本地相关法规办妥相应的手续。</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5、乙方人员进入甲方服务期间必须遵守国家的法律法规和甲方的规章制度。对犯有赌博、偷窃、吵架闹事、打人、斗殴等违法行为，将按国家法律法规及甲方有关规定处理，情节严重的移送公安机关追究刑事责任。</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6、鉴于乙方在甲方区域内工作，所以必须同时遵守甲方的各项安全、消防和治安管理制度。</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7、未经甲方事先书面同意，乙方不得将本项目分包给其他单位。如本项目经甲方同意后，乙方分包给其他单位，乙方必须与分包单位签订合同及安全协议，并在合同或安全协议中明确各自的安全生产权利、义务，乙方对该项目的作业安全工作负总责。</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8、乙方保证进入作业现场的设备、设施、特殊工具安全可靠，并有年检合格标志；在作业过程中应建立日常检查、维修保养制度，发现隐患后应立即停止作业，并制定计划落实整改；乙方一旦投入作业或使用，就表明乙方已确认作业场所、环境、设施设备、工具用具等符合安全要求。</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9、乙方应加强日常安全检查，预防事故的发生。乙方必须接受甲方的安全、防火、治安的监督检查和管理，对甲方指出的隐患和问题，乙方必须制定整改计划并限期整改。</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10、乙方人员在甲方区域工作期间，应自觉遵守甲方的各项规章制度；爱护甲方的公共财物、绿化及设施设备，不论是否故意损坏，都应照价赔偿；同时必须遵守甲方内部公共秩序和公共道德，否则将由甲方按有关规定处理。</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11、乙方设备、工具、物资等须自行妥善管理，谨防失窃，因保管不善而造成的损失由乙方自负。</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12、如项目延迟，本协议的有效期可以相应顺延，但主管部门负责人和现场服务的负责人必须在本协议上签字、确定延期的结束日期，甲、乙双方必须严格执行，如因违反本协议造成事故，由违约方承担一切经济损失。如乙方出现违反甲方规定或发生造成须得甲方认可后到重新恢复作业。</w:t>
      </w:r>
    </w:p>
    <w:p>
      <w:pPr>
        <w:tabs>
          <w:tab w:val="left" w:pos="0"/>
        </w:tabs>
        <w:adjustRightInd w:val="0"/>
        <w:snapToGrid w:val="0"/>
        <w:spacing w:line="360" w:lineRule="auto"/>
        <w:ind w:firstLine="560" w:firstLineChars="200"/>
        <w:jc w:val="left"/>
        <w:textAlignment w:val="baseline"/>
        <w:rPr>
          <w:rFonts w:ascii="仿宋" w:hAnsi="仿宋" w:eastAsia="仿宋" w:cs="Times New Roman"/>
          <w:sz w:val="28"/>
          <w:szCs w:val="28"/>
        </w:rPr>
      </w:pPr>
      <w:r>
        <w:rPr>
          <w:rFonts w:hint="eastAsia" w:ascii="仿宋" w:hAnsi="仿宋" w:eastAsia="仿宋" w:cs="Times New Roman"/>
          <w:sz w:val="28"/>
          <w:szCs w:val="28"/>
        </w:rPr>
        <w:t>三、本合同一式</w:t>
      </w:r>
      <w:r>
        <w:rPr>
          <w:rFonts w:hint="eastAsia" w:ascii="仿宋" w:hAnsi="仿宋" w:eastAsia="仿宋" w:cs="Times New Roman"/>
          <w:sz w:val="28"/>
          <w:szCs w:val="28"/>
          <w:u w:val="single"/>
        </w:rPr>
        <w:t>肆</w:t>
      </w:r>
      <w:r>
        <w:rPr>
          <w:rFonts w:hint="eastAsia" w:ascii="仿宋" w:hAnsi="仿宋" w:eastAsia="仿宋" w:cs="Times New Roman"/>
          <w:sz w:val="28"/>
          <w:szCs w:val="28"/>
        </w:rPr>
        <w:t>份，经甲乙双方签字并盖章后生效，</w:t>
      </w:r>
      <w:r>
        <w:rPr>
          <w:rFonts w:hint="eastAsia" w:ascii="仿宋" w:hAnsi="仿宋" w:eastAsia="仿宋" w:cs="仿宋"/>
          <w:spacing w:val="20"/>
          <w:sz w:val="28"/>
          <w:szCs w:val="28"/>
        </w:rPr>
        <w:t>由甲、乙双方各执</w:t>
      </w:r>
      <w:r>
        <w:rPr>
          <w:rFonts w:hint="eastAsia" w:ascii="仿宋" w:hAnsi="仿宋" w:eastAsia="仿宋" w:cs="仿宋"/>
          <w:spacing w:val="20"/>
          <w:sz w:val="28"/>
          <w:szCs w:val="28"/>
          <w:u w:val="single"/>
        </w:rPr>
        <w:t>贰</w:t>
      </w:r>
      <w:r>
        <w:rPr>
          <w:rFonts w:hint="eastAsia" w:ascii="仿宋" w:hAnsi="仿宋" w:eastAsia="仿宋" w:cs="仿宋"/>
          <w:spacing w:val="20"/>
          <w:sz w:val="28"/>
          <w:szCs w:val="28"/>
        </w:rPr>
        <w:t>份</w:t>
      </w:r>
      <w:r>
        <w:rPr>
          <w:rFonts w:hint="eastAsia" w:ascii="仿宋" w:hAnsi="仿宋" w:eastAsia="仿宋" w:cs="Times New Roman"/>
          <w:sz w:val="28"/>
          <w:szCs w:val="28"/>
        </w:rPr>
        <w:t>，</w:t>
      </w:r>
      <w:r>
        <w:rPr>
          <w:rFonts w:hint="eastAsia" w:ascii="仿宋" w:hAnsi="仿宋" w:eastAsia="仿宋" w:cs="仿宋"/>
          <w:sz w:val="28"/>
          <w:szCs w:val="28"/>
        </w:rPr>
        <w:t>均具有同等法律效力。本合同正文与合同附件均为合同的组成部分，具有同等法律效力，自签订之日起一并生效</w:t>
      </w:r>
      <w:r>
        <w:rPr>
          <w:rFonts w:hint="eastAsia" w:ascii="仿宋" w:hAnsi="仿宋" w:eastAsia="仿宋" w:cs="Times New Roman"/>
          <w:sz w:val="28"/>
          <w:szCs w:val="28"/>
        </w:rPr>
        <w:t>。</w:t>
      </w:r>
    </w:p>
    <w:p>
      <w:pPr>
        <w:tabs>
          <w:tab w:val="left" w:pos="0"/>
        </w:tabs>
        <w:adjustRightInd w:val="0"/>
        <w:snapToGrid w:val="0"/>
        <w:spacing w:line="360" w:lineRule="auto"/>
        <w:jc w:val="left"/>
        <w:textAlignment w:val="baseline"/>
        <w:rPr>
          <w:rFonts w:ascii="仿宋" w:hAnsi="仿宋" w:eastAsia="仿宋" w:cs="Times New Roman"/>
          <w:sz w:val="28"/>
          <w:szCs w:val="28"/>
        </w:rPr>
      </w:pPr>
    </w:p>
    <w:p>
      <w:pPr>
        <w:spacing w:line="360" w:lineRule="auto"/>
        <w:rPr>
          <w:rFonts w:ascii="仿宋" w:hAnsi="仿宋" w:eastAsia="仿宋" w:cs="Times New Roman"/>
          <w:sz w:val="28"/>
          <w:szCs w:val="28"/>
        </w:rPr>
      </w:pPr>
      <w:r>
        <w:rPr>
          <w:rFonts w:hint="eastAsia" w:ascii="仿宋" w:hAnsi="仿宋" w:eastAsia="仿宋" w:cs="Times New Roman"/>
          <w:sz w:val="28"/>
          <w:szCs w:val="28"/>
        </w:rPr>
        <w:t>甲方单位：（盖章）                      乙方单位：（盖章）</w:t>
      </w:r>
    </w:p>
    <w:p>
      <w:pPr>
        <w:spacing w:line="360" w:lineRule="auto"/>
        <w:ind w:firstLine="560" w:firstLineChars="200"/>
        <w:rPr>
          <w:rFonts w:ascii="仿宋" w:hAnsi="仿宋" w:eastAsia="仿宋" w:cs="Times New Roman"/>
          <w:sz w:val="28"/>
          <w:szCs w:val="28"/>
        </w:rPr>
      </w:pPr>
    </w:p>
    <w:p>
      <w:pPr>
        <w:spacing w:line="360" w:lineRule="auto"/>
        <w:rPr>
          <w:rFonts w:ascii="仿宋" w:hAnsi="仿宋" w:eastAsia="仿宋" w:cs="Times New Roman"/>
          <w:sz w:val="28"/>
          <w:szCs w:val="28"/>
        </w:rPr>
      </w:pPr>
      <w:r>
        <w:rPr>
          <w:rFonts w:hint="eastAsia" w:ascii="仿宋" w:hAnsi="仿宋" w:eastAsia="仿宋" w:cs="Times New Roman"/>
          <w:sz w:val="28"/>
          <w:szCs w:val="28"/>
        </w:rPr>
        <w:t>法定代表人：                            法定代表人：</w:t>
      </w:r>
    </w:p>
    <w:p>
      <w:pPr>
        <w:spacing w:line="360" w:lineRule="auto"/>
        <w:rPr>
          <w:rFonts w:ascii="仿宋" w:hAnsi="仿宋" w:eastAsia="仿宋" w:cs="Times New Roman"/>
          <w:sz w:val="28"/>
          <w:szCs w:val="28"/>
        </w:rPr>
      </w:pPr>
      <w:r>
        <w:rPr>
          <w:rFonts w:hint="eastAsia" w:ascii="仿宋" w:hAnsi="仿宋" w:eastAsia="仿宋" w:cs="Times New Roman"/>
          <w:sz w:val="28"/>
          <w:szCs w:val="28"/>
        </w:rPr>
        <w:t>或                                      或</w:t>
      </w:r>
    </w:p>
    <w:p>
      <w:pPr>
        <w:spacing w:line="360" w:lineRule="auto"/>
        <w:rPr>
          <w:rFonts w:ascii="仿宋" w:hAnsi="仿宋" w:eastAsia="仿宋" w:cs="Times New Roman"/>
          <w:sz w:val="28"/>
          <w:szCs w:val="28"/>
        </w:rPr>
      </w:pPr>
      <w:r>
        <w:rPr>
          <w:rFonts w:hint="eastAsia" w:ascii="仿宋" w:hAnsi="仿宋" w:eastAsia="仿宋" w:cs="Times New Roman"/>
          <w:sz w:val="28"/>
          <w:szCs w:val="28"/>
        </w:rPr>
        <w:t xml:space="preserve">其授权的代理人：                        其授权的代理人：          </w:t>
      </w:r>
    </w:p>
    <w:p>
      <w:pPr>
        <w:spacing w:line="360" w:lineRule="auto"/>
        <w:ind w:firstLine="560" w:firstLineChars="200"/>
        <w:rPr>
          <w:rFonts w:ascii="仿宋" w:hAnsi="仿宋" w:eastAsia="仿宋" w:cs="Times New Roman"/>
          <w:sz w:val="28"/>
          <w:szCs w:val="28"/>
        </w:rPr>
      </w:pPr>
    </w:p>
    <w:p>
      <w:pPr>
        <w:pStyle w:val="2"/>
        <w:jc w:val="right"/>
      </w:pPr>
      <w:r>
        <w:rPr>
          <w:rFonts w:hint="eastAsia" w:ascii="仿宋" w:hAnsi="仿宋" w:eastAsia="仿宋" w:cs="Times New Roman"/>
          <w:sz w:val="28"/>
          <w:szCs w:val="28"/>
        </w:rPr>
        <w:t>签约时间：  年  月  日</w:t>
      </w:r>
    </w:p>
    <w:p>
      <w:pPr>
        <w:pStyle w:val="2"/>
      </w:pPr>
    </w:p>
    <w:p>
      <w:pPr>
        <w:pStyle w:val="3"/>
        <w:numPr>
          <w:ilvl w:val="0"/>
          <w:numId w:val="0"/>
        </w:numPr>
        <w:spacing w:before="312" w:after="312"/>
        <w:ind w:left="402"/>
        <w:rPr>
          <w:rFonts w:ascii="Times New Roman" w:hAnsi="Times New Roman" w:eastAsia="宋体" w:cs="Times New Roman"/>
        </w:rPr>
      </w:pPr>
      <w:bookmarkStart w:id="238" w:name="_Toc161391347"/>
      <w:r>
        <w:rPr>
          <w:rFonts w:hint="eastAsia" w:ascii="Times New Roman" w:hAnsi="Times New Roman" w:eastAsia="宋体" w:cs="Times New Roman"/>
        </w:rPr>
        <w:t xml:space="preserve">第五章 </w:t>
      </w:r>
      <w:r>
        <w:rPr>
          <w:rFonts w:ascii="Times New Roman" w:hAnsi="Times New Roman" w:eastAsia="宋体" w:cs="Times New Roman"/>
        </w:rPr>
        <w:t>采购需求及清单</w:t>
      </w:r>
      <w:bookmarkEnd w:id="238"/>
    </w:p>
    <w:p>
      <w:pPr>
        <w:rPr>
          <w:rFonts w:cs="仿宋" w:asciiTheme="minorEastAsia" w:hAnsiTheme="minorEastAsia"/>
          <w:bCs/>
          <w:spacing w:val="20"/>
          <w:sz w:val="22"/>
          <w:szCs w:val="22"/>
        </w:rPr>
      </w:pPr>
      <w:r>
        <w:rPr>
          <w:rFonts w:hint="eastAsia" w:cs="仿宋" w:asciiTheme="minorEastAsia" w:hAnsiTheme="minorEastAsia"/>
          <w:bCs/>
          <w:spacing w:val="20"/>
          <w:sz w:val="22"/>
          <w:szCs w:val="22"/>
        </w:rPr>
        <w:t>详见第四章 合同内容 附件2：已标价的</w:t>
      </w:r>
      <w:r>
        <w:rPr>
          <w:rFonts w:hint="eastAsia" w:cs="仿宋" w:asciiTheme="minorEastAsia" w:hAnsiTheme="minorEastAsia"/>
          <w:bCs/>
          <w:spacing w:val="20"/>
          <w:sz w:val="22"/>
          <w:szCs w:val="22"/>
          <w:lang w:val="en-US" w:eastAsia="zh-CN"/>
        </w:rPr>
        <w:t>报价</w:t>
      </w:r>
      <w:r>
        <w:rPr>
          <w:rFonts w:hint="eastAsia" w:cs="仿宋" w:asciiTheme="minorEastAsia" w:hAnsiTheme="minorEastAsia"/>
          <w:bCs/>
          <w:spacing w:val="20"/>
          <w:sz w:val="22"/>
          <w:szCs w:val="22"/>
        </w:rPr>
        <w:t>清单</w:t>
      </w:r>
    </w:p>
    <w:p>
      <w:pPr>
        <w:rPr>
          <w:rFonts w:ascii="Times New Roman" w:hAnsi="Times New Roman" w:cs="Times New Roman"/>
        </w:rPr>
      </w:pPr>
    </w:p>
    <w:p>
      <w:pPr>
        <w:rPr>
          <w:rFonts w:ascii="Times New Roman" w:hAnsi="Times New Roman" w:eastAsia="宋体" w:cs="Times New Roman"/>
        </w:rPr>
      </w:pPr>
      <w:r>
        <w:rPr>
          <w:rFonts w:ascii="Times New Roman" w:hAnsi="Times New Roman" w:eastAsia="宋体" w:cs="Times New Roman"/>
        </w:rPr>
        <w:br w:type="page"/>
      </w:r>
    </w:p>
    <w:p>
      <w:pPr>
        <w:pStyle w:val="3"/>
        <w:numPr>
          <w:ilvl w:val="0"/>
          <w:numId w:val="0"/>
        </w:numPr>
        <w:spacing w:before="312" w:after="312"/>
        <w:ind w:left="402"/>
        <w:rPr>
          <w:rFonts w:ascii="Times New Roman" w:hAnsi="Times New Roman" w:eastAsia="宋体" w:cs="Times New Roman"/>
        </w:rPr>
      </w:pPr>
      <w:bookmarkStart w:id="239" w:name="_Toc161391348"/>
      <w:r>
        <w:rPr>
          <w:rFonts w:hint="eastAsia" w:ascii="Times New Roman" w:hAnsi="Times New Roman" w:eastAsia="宋体" w:cs="Times New Roman"/>
        </w:rPr>
        <w:t xml:space="preserve">第六章 </w:t>
      </w:r>
      <w:r>
        <w:rPr>
          <w:rFonts w:ascii="Times New Roman" w:hAnsi="Times New Roman" w:eastAsia="宋体" w:cs="Times New Roman"/>
        </w:rPr>
        <w:t>响应文件格式</w:t>
      </w:r>
      <w:bookmarkEnd w:id="239"/>
    </w:p>
    <w:p>
      <w:pPr>
        <w:rPr>
          <w:rFonts w:ascii="Times New Roman" w:hAnsi="Times New Roman" w:eastAsia="宋体" w:cs="Times New Roman"/>
        </w:rPr>
      </w:pPr>
      <w:r>
        <w:rPr>
          <w:rFonts w:ascii="Times New Roman" w:hAnsi="Times New Roman" w:eastAsia="宋体" w:cs="Times New Roman"/>
        </w:rPr>
        <w:br w:type="page"/>
      </w:r>
    </w:p>
    <w:p>
      <w:pPr>
        <w:spacing w:line="440" w:lineRule="exact"/>
        <w:rPr>
          <w:rFonts w:ascii="Times New Roman" w:hAnsi="Times New Roman" w:eastAsia="黑体" w:cs="Times New Roman"/>
          <w:sz w:val="20"/>
          <w:szCs w:val="20"/>
        </w:rPr>
      </w:pPr>
    </w:p>
    <w:p>
      <w:pPr>
        <w:spacing w:line="360" w:lineRule="auto"/>
        <w:rPr>
          <w:rFonts w:ascii="仿宋" w:hAnsi="仿宋" w:eastAsia="仿宋" w:cs="宋体"/>
          <w:sz w:val="24"/>
          <w:u w:val="single"/>
        </w:rPr>
      </w:pPr>
      <w:r>
        <w:rPr>
          <w:rFonts w:hint="eastAsia" w:ascii="仿宋" w:hAnsi="仿宋" w:eastAsia="仿宋" w:cs="宋体"/>
          <w:sz w:val="24"/>
          <w:u w:val="single"/>
        </w:rPr>
        <w:t>正本1份、副本1份，</w:t>
      </w:r>
      <w:r>
        <w:rPr>
          <w:rFonts w:ascii="仿宋" w:hAnsi="仿宋" w:eastAsia="仿宋" w:cs="宋体"/>
          <w:sz w:val="24"/>
          <w:u w:val="single"/>
        </w:rPr>
        <w:t>密封包装</w:t>
      </w:r>
      <w:r>
        <w:rPr>
          <w:rFonts w:hint="eastAsia" w:ascii="仿宋" w:hAnsi="仿宋" w:eastAsia="仿宋" w:cs="宋体"/>
          <w:sz w:val="24"/>
          <w:u w:val="single"/>
        </w:rPr>
        <w:t>在一个封套内，同时需提交一份盖章版的响应文件扫描件（U盘）。封套文字如下：</w:t>
      </w:r>
    </w:p>
    <w:p>
      <w:pPr>
        <w:spacing w:line="360" w:lineRule="auto"/>
        <w:rPr>
          <w:rFonts w:ascii="仿宋" w:hAnsi="仿宋" w:eastAsia="仿宋" w:cs="黑体"/>
          <w:bCs/>
          <w:snapToGrid w:val="0"/>
          <w:kern w:val="0"/>
          <w:sz w:val="28"/>
          <w:szCs w:val="28"/>
        </w:rPr>
      </w:pPr>
    </w:p>
    <w:p>
      <w:pPr>
        <w:pStyle w:val="2"/>
        <w:rPr>
          <w:rFonts w:ascii="仿宋" w:hAnsi="仿宋" w:eastAsia="仿宋"/>
        </w:rPr>
      </w:pPr>
    </w:p>
    <w:p>
      <w:pPr>
        <w:spacing w:line="360" w:lineRule="auto"/>
        <w:rPr>
          <w:rFonts w:ascii="仿宋" w:hAnsi="仿宋" w:eastAsia="仿宋" w:cs="黑体"/>
          <w:bCs/>
          <w:snapToGrid w:val="0"/>
          <w:kern w:val="0"/>
          <w:sz w:val="28"/>
          <w:szCs w:val="28"/>
          <w:u w:val="single"/>
        </w:rPr>
      </w:pPr>
      <w:r>
        <w:rPr>
          <w:rFonts w:hint="eastAsia" w:ascii="仿宋" w:hAnsi="仿宋" w:eastAsia="仿宋" w:cs="黑体"/>
          <w:bCs/>
          <w:snapToGrid w:val="0"/>
          <w:kern w:val="0"/>
          <w:sz w:val="28"/>
          <w:szCs w:val="28"/>
        </w:rPr>
        <w:t>供应商名称：</w:t>
      </w:r>
      <w:r>
        <w:rPr>
          <w:rFonts w:hint="eastAsia" w:ascii="仿宋" w:hAnsi="仿宋" w:eastAsia="仿宋" w:cs="黑体"/>
          <w:bCs/>
          <w:snapToGrid w:val="0"/>
          <w:kern w:val="0"/>
          <w:sz w:val="28"/>
          <w:szCs w:val="28"/>
          <w:u w:val="single"/>
        </w:rPr>
        <w:t>XXX公司</w:t>
      </w:r>
    </w:p>
    <w:p>
      <w:pPr>
        <w:spacing w:line="360" w:lineRule="auto"/>
        <w:rPr>
          <w:rFonts w:ascii="仿宋" w:hAnsi="仿宋" w:eastAsia="仿宋" w:cs="黑体"/>
          <w:bCs/>
          <w:snapToGrid w:val="0"/>
          <w:kern w:val="0"/>
          <w:sz w:val="28"/>
          <w:szCs w:val="28"/>
          <w:u w:val="single"/>
        </w:rPr>
      </w:pPr>
    </w:p>
    <w:p>
      <w:pPr>
        <w:spacing w:line="360" w:lineRule="auto"/>
        <w:jc w:val="center"/>
        <w:rPr>
          <w:rFonts w:ascii="仿宋" w:hAnsi="仿宋" w:eastAsia="仿宋" w:cs="黑体"/>
          <w:bCs/>
          <w:snapToGrid w:val="0"/>
          <w:kern w:val="0"/>
          <w:sz w:val="28"/>
          <w:szCs w:val="28"/>
          <w:u w:val="single"/>
        </w:rPr>
      </w:pPr>
    </w:p>
    <w:p>
      <w:pPr>
        <w:spacing w:line="360" w:lineRule="auto"/>
        <w:jc w:val="center"/>
        <w:rPr>
          <w:rFonts w:ascii="仿宋" w:hAnsi="仿宋" w:eastAsia="仿宋" w:cs="黑体"/>
          <w:bCs/>
          <w:snapToGrid w:val="0"/>
          <w:kern w:val="0"/>
          <w:sz w:val="28"/>
          <w:szCs w:val="28"/>
          <w:u w:val="single"/>
        </w:rPr>
      </w:pPr>
    </w:p>
    <w:p>
      <w:pPr>
        <w:spacing w:line="360" w:lineRule="auto"/>
        <w:jc w:val="center"/>
        <w:rPr>
          <w:rFonts w:ascii="仿宋" w:hAnsi="仿宋" w:eastAsia="仿宋" w:cs="黑体"/>
          <w:bCs/>
          <w:snapToGrid w:val="0"/>
          <w:kern w:val="0"/>
          <w:sz w:val="28"/>
          <w:szCs w:val="28"/>
          <w:u w:val="single"/>
        </w:rPr>
      </w:pPr>
    </w:p>
    <w:p>
      <w:pPr>
        <w:spacing w:line="360" w:lineRule="auto"/>
        <w:jc w:val="center"/>
        <w:rPr>
          <w:rFonts w:hint="eastAsia" w:ascii="仿宋" w:hAnsi="仿宋" w:eastAsia="仿宋" w:cs="黑体"/>
          <w:bCs/>
          <w:snapToGrid w:val="0"/>
          <w:kern w:val="0"/>
          <w:sz w:val="36"/>
          <w:szCs w:val="36"/>
          <w:u w:val="single"/>
          <w:lang w:eastAsia="zh-CN" w:bidi="en-US"/>
        </w:rPr>
      </w:pPr>
      <w:r>
        <w:rPr>
          <w:rFonts w:hint="eastAsia" w:ascii="仿宋" w:hAnsi="仿宋" w:eastAsia="仿宋" w:cs="黑体"/>
          <w:bCs/>
          <w:snapToGrid w:val="0"/>
          <w:kern w:val="0"/>
          <w:sz w:val="36"/>
          <w:szCs w:val="36"/>
          <w:u w:val="single"/>
          <w:lang w:eastAsia="zh-CN" w:bidi="en-US"/>
        </w:rPr>
        <w:t>深圳安联尚璟府楼体字安装制作服务</w:t>
      </w:r>
    </w:p>
    <w:p>
      <w:pPr>
        <w:spacing w:line="360" w:lineRule="auto"/>
        <w:jc w:val="center"/>
        <w:rPr>
          <w:rFonts w:ascii="仿宋" w:hAnsi="仿宋" w:eastAsia="仿宋" w:cs="黑体"/>
          <w:bCs/>
          <w:snapToGrid w:val="0"/>
          <w:kern w:val="0"/>
          <w:sz w:val="36"/>
          <w:szCs w:val="36"/>
        </w:rPr>
      </w:pPr>
      <w:r>
        <w:rPr>
          <w:rFonts w:hint="eastAsia" w:ascii="仿宋" w:hAnsi="仿宋" w:eastAsia="仿宋" w:cs="黑体"/>
          <w:bCs/>
          <w:snapToGrid w:val="0"/>
          <w:kern w:val="0"/>
          <w:sz w:val="36"/>
          <w:szCs w:val="36"/>
        </w:rPr>
        <w:t>合同包响应文件</w:t>
      </w:r>
    </w:p>
    <w:p>
      <w:pPr>
        <w:pStyle w:val="2"/>
        <w:rPr>
          <w:rFonts w:ascii="仿宋" w:hAnsi="仿宋" w:eastAsia="仿宋"/>
        </w:rPr>
      </w:pPr>
    </w:p>
    <w:p>
      <w:pPr>
        <w:spacing w:line="360" w:lineRule="auto"/>
        <w:ind w:firstLine="420"/>
        <w:jc w:val="center"/>
        <w:rPr>
          <w:rFonts w:ascii="仿宋" w:hAnsi="仿宋" w:eastAsia="仿宋" w:cs="黑体"/>
          <w:bCs/>
          <w:snapToGrid w:val="0"/>
          <w:kern w:val="0"/>
          <w:sz w:val="28"/>
          <w:szCs w:val="28"/>
        </w:rPr>
      </w:pPr>
    </w:p>
    <w:p>
      <w:pPr>
        <w:spacing w:line="360" w:lineRule="auto"/>
        <w:jc w:val="center"/>
        <w:rPr>
          <w:rFonts w:ascii="仿宋" w:hAnsi="仿宋" w:eastAsia="仿宋" w:cs="黑体"/>
          <w:bCs/>
          <w:snapToGrid w:val="0"/>
          <w:kern w:val="0"/>
          <w:sz w:val="28"/>
          <w:szCs w:val="28"/>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spacing w:line="360" w:lineRule="auto"/>
        <w:jc w:val="center"/>
        <w:rPr>
          <w:rFonts w:ascii="仿宋" w:hAnsi="仿宋" w:eastAsia="仿宋" w:cs="黑体"/>
          <w:bCs/>
          <w:snapToGrid w:val="0"/>
          <w:kern w:val="0"/>
          <w:sz w:val="28"/>
          <w:szCs w:val="28"/>
        </w:rPr>
      </w:pPr>
    </w:p>
    <w:p>
      <w:pPr>
        <w:pStyle w:val="2"/>
      </w:pPr>
    </w:p>
    <w:p>
      <w:pPr>
        <w:spacing w:line="360" w:lineRule="auto"/>
        <w:jc w:val="center"/>
        <w:rPr>
          <w:rFonts w:ascii="仿宋" w:hAnsi="仿宋" w:eastAsia="仿宋" w:cs="黑体"/>
          <w:sz w:val="28"/>
          <w:szCs w:val="28"/>
        </w:rPr>
      </w:pPr>
      <w:r>
        <w:rPr>
          <w:rFonts w:hint="eastAsia" w:ascii="仿宋" w:hAnsi="仿宋" w:eastAsia="仿宋" w:cs="黑体"/>
          <w:bCs/>
          <w:snapToGrid w:val="0"/>
          <w:kern w:val="0"/>
          <w:sz w:val="28"/>
          <w:szCs w:val="28"/>
        </w:rPr>
        <w:t>在</w:t>
      </w:r>
      <w:r>
        <w:rPr>
          <w:rFonts w:hint="eastAsia" w:ascii="仿宋" w:hAnsi="仿宋" w:eastAsia="仿宋" w:cs="黑体"/>
          <w:bCs/>
          <w:snapToGrid w:val="0"/>
          <w:kern w:val="0"/>
          <w:sz w:val="28"/>
          <w:szCs w:val="28"/>
          <w:u w:val="single"/>
        </w:rPr>
        <w:t xml:space="preserve"> 2024 </w:t>
      </w:r>
      <w:r>
        <w:rPr>
          <w:rFonts w:hint="eastAsia" w:ascii="仿宋" w:hAnsi="仿宋" w:eastAsia="仿宋" w:cs="黑体"/>
          <w:bCs/>
          <w:snapToGrid w:val="0"/>
          <w:kern w:val="0"/>
          <w:sz w:val="28"/>
          <w:szCs w:val="28"/>
        </w:rPr>
        <w:t>年</w:t>
      </w:r>
      <w:r>
        <w:rPr>
          <w:rFonts w:hint="eastAsia" w:ascii="仿宋" w:hAnsi="仿宋" w:eastAsia="仿宋" w:cs="黑体"/>
          <w:bCs/>
          <w:snapToGrid w:val="0"/>
          <w:kern w:val="0"/>
          <w:sz w:val="28"/>
          <w:szCs w:val="28"/>
          <w:u w:val="single"/>
        </w:rPr>
        <w:t xml:space="preserve"> 4</w:t>
      </w:r>
      <w:r>
        <w:rPr>
          <w:rFonts w:hint="eastAsia" w:ascii="仿宋" w:hAnsi="仿宋" w:eastAsia="仿宋" w:cs="黑体"/>
          <w:bCs/>
          <w:snapToGrid w:val="0"/>
          <w:kern w:val="0"/>
          <w:sz w:val="28"/>
          <w:szCs w:val="28"/>
        </w:rPr>
        <w:t>月</w:t>
      </w:r>
      <w:r>
        <w:rPr>
          <w:rFonts w:hint="eastAsia" w:ascii="仿宋" w:hAnsi="仿宋" w:eastAsia="仿宋" w:cs="黑体"/>
          <w:bCs/>
          <w:snapToGrid w:val="0"/>
          <w:kern w:val="0"/>
          <w:sz w:val="28"/>
          <w:szCs w:val="28"/>
          <w:u w:val="single"/>
        </w:rPr>
        <w:t xml:space="preserve"> </w:t>
      </w:r>
      <w:r>
        <w:rPr>
          <w:rFonts w:hint="eastAsia" w:ascii="仿宋" w:hAnsi="仿宋" w:eastAsia="仿宋" w:cs="黑体"/>
          <w:bCs/>
          <w:snapToGrid w:val="0"/>
          <w:kern w:val="0"/>
          <w:sz w:val="28"/>
          <w:szCs w:val="28"/>
          <w:u w:val="single"/>
          <w:lang w:val="en-US" w:eastAsia="zh-CN"/>
        </w:rPr>
        <w:t>8</w:t>
      </w:r>
      <w:r>
        <w:rPr>
          <w:rFonts w:hint="eastAsia" w:ascii="仿宋" w:hAnsi="仿宋" w:eastAsia="仿宋" w:cs="黑体"/>
          <w:bCs/>
          <w:snapToGrid w:val="0"/>
          <w:kern w:val="0"/>
          <w:sz w:val="28"/>
          <w:szCs w:val="28"/>
        </w:rPr>
        <w:t>日</w:t>
      </w:r>
      <w:r>
        <w:rPr>
          <w:rFonts w:hint="eastAsia" w:ascii="仿宋" w:hAnsi="仿宋" w:eastAsia="仿宋" w:cs="黑体"/>
          <w:bCs/>
          <w:snapToGrid w:val="0"/>
          <w:kern w:val="0"/>
          <w:sz w:val="28"/>
          <w:szCs w:val="28"/>
          <w:u w:val="single"/>
        </w:rPr>
        <w:t xml:space="preserve"> 1</w:t>
      </w:r>
      <w:r>
        <w:rPr>
          <w:rFonts w:hint="eastAsia" w:ascii="仿宋" w:hAnsi="仿宋" w:eastAsia="仿宋" w:cs="黑体"/>
          <w:bCs/>
          <w:snapToGrid w:val="0"/>
          <w:kern w:val="0"/>
          <w:sz w:val="28"/>
          <w:szCs w:val="28"/>
          <w:u w:val="single"/>
          <w:lang w:val="en-US" w:eastAsia="zh-CN"/>
        </w:rPr>
        <w:t>0</w:t>
      </w:r>
      <w:bookmarkStart w:id="353" w:name="_GoBack"/>
      <w:bookmarkEnd w:id="353"/>
      <w:r>
        <w:rPr>
          <w:rFonts w:hint="eastAsia" w:ascii="仿宋" w:hAnsi="仿宋" w:eastAsia="仿宋" w:cs="黑体"/>
          <w:bCs/>
          <w:snapToGrid w:val="0"/>
          <w:kern w:val="0"/>
          <w:sz w:val="28"/>
          <w:szCs w:val="28"/>
          <w:u w:val="single"/>
        </w:rPr>
        <w:t xml:space="preserve"> </w:t>
      </w:r>
      <w:r>
        <w:rPr>
          <w:rFonts w:hint="eastAsia" w:ascii="仿宋" w:hAnsi="仿宋" w:eastAsia="仿宋" w:cs="黑体"/>
          <w:bCs/>
          <w:snapToGrid w:val="0"/>
          <w:kern w:val="0"/>
          <w:sz w:val="28"/>
          <w:szCs w:val="28"/>
        </w:rPr>
        <w:t>时</w:t>
      </w:r>
      <w:r>
        <w:rPr>
          <w:rFonts w:hint="eastAsia" w:ascii="仿宋" w:hAnsi="仿宋" w:eastAsia="仿宋" w:cs="黑体"/>
          <w:bCs/>
          <w:snapToGrid w:val="0"/>
          <w:kern w:val="0"/>
          <w:sz w:val="28"/>
          <w:szCs w:val="28"/>
          <w:u w:val="single"/>
        </w:rPr>
        <w:t xml:space="preserve"> 00 </w:t>
      </w:r>
      <w:r>
        <w:rPr>
          <w:rFonts w:hint="eastAsia" w:ascii="仿宋" w:hAnsi="仿宋" w:eastAsia="仿宋" w:cs="黑体"/>
          <w:bCs/>
          <w:snapToGrid w:val="0"/>
          <w:kern w:val="0"/>
          <w:sz w:val="28"/>
          <w:szCs w:val="28"/>
        </w:rPr>
        <w:t>分（递交响应文件的截止时间）前不得开启</w:t>
      </w:r>
    </w:p>
    <w:p>
      <w:pPr>
        <w:spacing w:line="500" w:lineRule="atLeast"/>
        <w:jc w:val="center"/>
        <w:rPr>
          <w:rFonts w:ascii="仿宋" w:hAnsi="仿宋" w:eastAsia="仿宋"/>
          <w:sz w:val="30"/>
          <w:szCs w:val="30"/>
          <w:u w:val="single"/>
        </w:rPr>
      </w:pPr>
    </w:p>
    <w:p>
      <w:pPr>
        <w:rPr>
          <w:rFonts w:ascii="仿宋" w:hAnsi="仿宋" w:eastAsia="仿宋"/>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bCs/>
          <w:szCs w:val="21"/>
          <w:u w:val="single"/>
          <w:lang w:bidi="en-US"/>
        </w:rPr>
      </w:pPr>
      <w:r>
        <w:rPr>
          <w:rFonts w:hint="eastAsia" w:ascii="Times New Roman" w:hAnsi="Times New Roman" w:eastAsia="黑体" w:cs="Times New Roman"/>
          <w:sz w:val="28"/>
          <w:szCs w:val="28"/>
          <w:u w:val="single"/>
          <w:lang w:eastAsia="zh-CN"/>
        </w:rPr>
        <w:t>深圳安联尚璟府楼体字安装制作服务</w:t>
      </w:r>
      <w:r>
        <w:rPr>
          <w:rFonts w:ascii="Times New Roman" w:hAnsi="Times New Roman" w:eastAsia="黑体" w:cs="Times New Roman"/>
          <w:sz w:val="28"/>
          <w:szCs w:val="28"/>
        </w:rPr>
        <w:t>合同包询比</w:t>
      </w: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240" w:name="_Toc1456_WPSOffice_Level1"/>
      <w:bookmarkStart w:id="241" w:name="_Toc14496_WPSOffice_Level1"/>
      <w:bookmarkStart w:id="242" w:name="_Toc1914_WPSOffice_Level1"/>
      <w:bookmarkStart w:id="243" w:name="_Toc27552_WPSOffice_Level1"/>
      <w:bookmarkStart w:id="244" w:name="_Toc17394_WPSOffice_Level1"/>
      <w:r>
        <w:rPr>
          <w:rFonts w:ascii="Times New Roman" w:hAnsi="Times New Roman" w:eastAsia="黑体" w:cs="Times New Roman"/>
          <w:sz w:val="50"/>
          <w:szCs w:val="50"/>
        </w:rPr>
        <w:t>响  应  文  件</w:t>
      </w:r>
      <w:bookmarkEnd w:id="240"/>
      <w:bookmarkEnd w:id="241"/>
      <w:bookmarkEnd w:id="242"/>
      <w:bookmarkEnd w:id="243"/>
      <w:bookmarkEnd w:id="244"/>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245" w:name="_Toc25232_WPSOffice_Level2"/>
      <w:bookmarkStart w:id="246" w:name="_Toc5520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245"/>
      <w:bookmarkEnd w:id="246"/>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bookmarkStart w:id="247" w:name="_Toc31577_WPSOffice_Level2"/>
      <w:bookmarkStart w:id="248" w:name="_Toc20076_WPSOffice_Level2"/>
      <w:r>
        <w:rPr>
          <w:rFonts w:ascii="Times New Roman" w:hAnsi="Times New Roman" w:eastAsia="黑体" w:cs="Times New Roman"/>
          <w:sz w:val="28"/>
          <w:szCs w:val="28"/>
        </w:rPr>
        <w:t>年</w:t>
      </w:r>
      <w:r>
        <w:rPr>
          <w:rFonts w:hint="eastAsia" w:ascii="Times New Roman" w:hAnsi="Times New Roman" w:eastAsia="黑体" w:cs="Times New Roman"/>
          <w:sz w:val="28"/>
          <w:szCs w:val="28"/>
          <w:lang w:val="en-US" w:eastAsia="zh-CN"/>
        </w:rPr>
        <w:t xml:space="preserve"> </w:t>
      </w:r>
      <w:r>
        <w:rPr>
          <w:rFonts w:ascii="Times New Roman" w:hAnsi="Times New Roman" w:eastAsia="黑体" w:cs="Times New Roman"/>
          <w:sz w:val="28"/>
          <w:szCs w:val="28"/>
        </w:rPr>
        <w:t>月</w:t>
      </w:r>
      <w:r>
        <w:rPr>
          <w:rFonts w:hint="eastAsia" w:ascii="Times New Roman" w:hAnsi="Times New Roman" w:eastAsia="黑体" w:cs="Times New Roman"/>
          <w:sz w:val="28"/>
          <w:szCs w:val="28"/>
          <w:lang w:val="en-US" w:eastAsia="zh-CN"/>
        </w:rPr>
        <w:t xml:space="preserve"> </w:t>
      </w:r>
      <w:r>
        <w:rPr>
          <w:rFonts w:ascii="Times New Roman" w:hAnsi="Times New Roman" w:eastAsia="黑体" w:cs="Times New Roman"/>
          <w:sz w:val="28"/>
          <w:szCs w:val="28"/>
        </w:rPr>
        <w:t>日</w:t>
      </w:r>
      <w:bookmarkEnd w:id="247"/>
      <w:bookmarkEnd w:id="248"/>
    </w:p>
    <w:p>
      <w:pPr>
        <w:spacing w:line="440" w:lineRule="exact"/>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249" w:name="_Toc21974_WPSOffice_Level2"/>
      <w:bookmarkStart w:id="250" w:name="_Toc22351_WPSOffice_Level2"/>
      <w:r>
        <w:rPr>
          <w:rFonts w:ascii="Times New Roman" w:hAnsi="Times New Roman" w:eastAsia="黑体" w:cs="Times New Roman"/>
          <w:sz w:val="28"/>
          <w:szCs w:val="28"/>
        </w:rPr>
        <w:t>目     录</w:t>
      </w:r>
      <w:bookmarkEnd w:id="249"/>
      <w:bookmarkEnd w:id="250"/>
    </w:p>
    <w:p>
      <w:pPr>
        <w:spacing w:line="440" w:lineRule="exact"/>
        <w:rPr>
          <w:rFonts w:ascii="Times New Roman" w:hAnsi="Times New Roman" w:eastAsia="黑体" w:cs="Times New Roman"/>
          <w:sz w:val="20"/>
          <w:szCs w:val="20"/>
        </w:rPr>
      </w:pPr>
    </w:p>
    <w:p>
      <w:pPr>
        <w:spacing w:line="440" w:lineRule="exact"/>
        <w:ind w:left="1619" w:leftChars="771"/>
        <w:rPr>
          <w:rFonts w:ascii="Times New Roman" w:hAnsi="Times New Roman" w:eastAsia="黑体" w:cs="Times New Roman"/>
          <w:sz w:val="24"/>
        </w:rPr>
      </w:pPr>
      <w:bookmarkStart w:id="251" w:name="_Toc27094_WPSOffice_Level1"/>
      <w:bookmarkStart w:id="252" w:name="_Toc6353_WPSOffice_Level1"/>
      <w:bookmarkStart w:id="253" w:name="_Toc11424_WPSOffice_Level1"/>
      <w:bookmarkStart w:id="254" w:name="_Toc23368_WPSOffice_Level1"/>
      <w:bookmarkStart w:id="255" w:name="_Toc30529_WPSOffice_Level1"/>
      <w:bookmarkStart w:id="256" w:name="_Toc12670_WPSOffice_Level1"/>
      <w:r>
        <w:rPr>
          <w:rFonts w:ascii="Times New Roman" w:hAnsi="Times New Roman" w:eastAsia="黑体" w:cs="Times New Roman"/>
          <w:sz w:val="24"/>
        </w:rPr>
        <w:t>一、报价函</w:t>
      </w:r>
      <w:bookmarkEnd w:id="251"/>
      <w:bookmarkEnd w:id="252"/>
      <w:bookmarkEnd w:id="253"/>
      <w:bookmarkEnd w:id="254"/>
      <w:bookmarkEnd w:id="255"/>
    </w:p>
    <w:p>
      <w:pPr>
        <w:spacing w:line="440" w:lineRule="exact"/>
        <w:ind w:left="1619" w:leftChars="771"/>
        <w:rPr>
          <w:rFonts w:ascii="Times New Roman" w:hAnsi="Times New Roman" w:eastAsia="黑体" w:cs="Times New Roman"/>
          <w:sz w:val="24"/>
        </w:rPr>
      </w:pPr>
      <w:bookmarkStart w:id="257" w:name="_Toc5317_WPSOffice_Level1"/>
      <w:bookmarkStart w:id="258" w:name="_Toc21229_WPSOffice_Level1"/>
      <w:bookmarkStart w:id="259" w:name="_Toc32729_WPSOffice_Level1"/>
      <w:bookmarkStart w:id="260" w:name="_Toc31927_WPSOffice_Level1"/>
      <w:bookmarkStart w:id="261" w:name="_Toc25557_WPSOffice_Level1"/>
      <w:r>
        <w:rPr>
          <w:rFonts w:ascii="Times New Roman" w:hAnsi="Times New Roman" w:eastAsia="黑体" w:cs="Times New Roman"/>
          <w:sz w:val="24"/>
        </w:rPr>
        <w:t>二、法定代表人身份证明及授权委托书</w:t>
      </w:r>
      <w:bookmarkEnd w:id="257"/>
      <w:bookmarkEnd w:id="258"/>
      <w:bookmarkEnd w:id="259"/>
      <w:bookmarkEnd w:id="260"/>
      <w:bookmarkEnd w:id="261"/>
    </w:p>
    <w:p>
      <w:pPr>
        <w:spacing w:line="440" w:lineRule="exact"/>
        <w:ind w:left="1619" w:leftChars="771"/>
        <w:rPr>
          <w:rFonts w:ascii="Times New Roman" w:hAnsi="Times New Roman" w:eastAsia="黑体" w:cs="Times New Roman"/>
          <w:sz w:val="24"/>
        </w:rPr>
      </w:pPr>
      <w:bookmarkStart w:id="262" w:name="_Toc25965_WPSOffice_Level1"/>
      <w:bookmarkStart w:id="263" w:name="_Toc29085_WPSOffice_Level1"/>
      <w:bookmarkStart w:id="264" w:name="_Toc4728_WPSOffice_Level1"/>
      <w:bookmarkStart w:id="265" w:name="_Toc23356_WPSOffice_Level1"/>
      <w:bookmarkStart w:id="266" w:name="_Toc8372_WPSOffice_Level1"/>
      <w:r>
        <w:rPr>
          <w:rFonts w:hint="eastAsia" w:ascii="Times New Roman" w:hAnsi="Times New Roman" w:eastAsia="黑体" w:cs="Times New Roman"/>
          <w:sz w:val="24"/>
        </w:rPr>
        <w:t>三</w:t>
      </w:r>
      <w:r>
        <w:rPr>
          <w:rFonts w:ascii="Times New Roman" w:hAnsi="Times New Roman" w:eastAsia="黑体" w:cs="Times New Roman"/>
          <w:sz w:val="24"/>
        </w:rPr>
        <w:t>、已标价</w:t>
      </w:r>
      <w:r>
        <w:rPr>
          <w:rFonts w:hint="eastAsia" w:ascii="Times New Roman" w:hAnsi="Times New Roman" w:eastAsia="黑体" w:cs="Times New Roman"/>
          <w:sz w:val="24"/>
        </w:rPr>
        <w:t>的</w:t>
      </w:r>
      <w:bookmarkEnd w:id="262"/>
      <w:bookmarkEnd w:id="263"/>
      <w:bookmarkEnd w:id="264"/>
      <w:bookmarkEnd w:id="265"/>
      <w:r>
        <w:rPr>
          <w:rFonts w:hint="eastAsia" w:ascii="Times New Roman" w:hAnsi="Times New Roman" w:eastAsia="黑体" w:cs="Times New Roman"/>
          <w:sz w:val="24"/>
        </w:rPr>
        <w:t>报价清单</w:t>
      </w:r>
      <w:bookmarkEnd w:id="266"/>
    </w:p>
    <w:p>
      <w:pPr>
        <w:spacing w:line="440" w:lineRule="exact"/>
        <w:ind w:left="1619" w:leftChars="771"/>
        <w:rPr>
          <w:rFonts w:ascii="Times New Roman" w:hAnsi="Times New Roman" w:eastAsia="黑体" w:cs="Times New Roman"/>
          <w:sz w:val="24"/>
        </w:rPr>
      </w:pPr>
      <w:bookmarkStart w:id="267" w:name="_Toc7453_WPSOffice_Level1"/>
      <w:bookmarkStart w:id="268" w:name="_Toc10608_WPSOffice_Level1"/>
      <w:bookmarkStart w:id="269" w:name="_Toc18964_WPSOffice_Level1"/>
      <w:bookmarkStart w:id="270" w:name="_Toc23744_WPSOffice_Level1"/>
      <w:bookmarkStart w:id="271" w:name="_Toc20214_WPSOffice_Level1"/>
      <w:r>
        <w:rPr>
          <w:rFonts w:hint="eastAsia" w:ascii="Times New Roman" w:hAnsi="Times New Roman" w:eastAsia="黑体" w:cs="Times New Roman"/>
          <w:sz w:val="24"/>
        </w:rPr>
        <w:t>四</w:t>
      </w:r>
      <w:r>
        <w:rPr>
          <w:rFonts w:ascii="Times New Roman" w:hAnsi="Times New Roman" w:eastAsia="黑体" w:cs="Times New Roman"/>
          <w:sz w:val="24"/>
        </w:rPr>
        <w:t>、</w:t>
      </w:r>
      <w:bookmarkEnd w:id="267"/>
      <w:bookmarkEnd w:id="268"/>
      <w:bookmarkEnd w:id="269"/>
      <w:bookmarkEnd w:id="270"/>
      <w:r>
        <w:rPr>
          <w:rFonts w:hint="eastAsia" w:ascii="Times New Roman" w:hAnsi="Times New Roman" w:eastAsia="黑体" w:cs="Times New Roman"/>
          <w:sz w:val="24"/>
        </w:rPr>
        <w:t>供应商基本情况</w:t>
      </w:r>
      <w:bookmarkEnd w:id="271"/>
    </w:p>
    <w:p>
      <w:pPr>
        <w:spacing w:line="440" w:lineRule="exact"/>
        <w:ind w:left="1619" w:leftChars="771"/>
        <w:rPr>
          <w:rFonts w:ascii="Times New Roman" w:hAnsi="Times New Roman" w:eastAsia="黑体" w:cs="Times New Roman"/>
          <w:sz w:val="24"/>
        </w:rPr>
      </w:pPr>
      <w:bookmarkStart w:id="272" w:name="_Toc23751_WPSOffice_Level1"/>
      <w:bookmarkStart w:id="273" w:name="_Toc1578_WPSOffice_Level1"/>
      <w:bookmarkStart w:id="274" w:name="_Toc9006_WPSOffice_Level1"/>
      <w:bookmarkStart w:id="275" w:name="_Toc19601_WPSOffice_Level1"/>
      <w:bookmarkStart w:id="276" w:name="_Toc9536_WPSOffice_Level1"/>
      <w:r>
        <w:rPr>
          <w:rFonts w:hint="eastAsia" w:ascii="Times New Roman" w:hAnsi="Times New Roman" w:eastAsia="黑体" w:cs="Times New Roman"/>
          <w:sz w:val="24"/>
        </w:rPr>
        <w:t>五、</w:t>
      </w:r>
      <w:bookmarkEnd w:id="272"/>
      <w:bookmarkEnd w:id="273"/>
      <w:bookmarkEnd w:id="274"/>
      <w:bookmarkEnd w:id="275"/>
      <w:r>
        <w:rPr>
          <w:rFonts w:hint="eastAsia" w:ascii="Times New Roman" w:hAnsi="Times New Roman" w:eastAsia="黑体" w:cs="Times New Roman"/>
          <w:sz w:val="24"/>
        </w:rPr>
        <w:t>近年类似业绩情况</w:t>
      </w:r>
      <w:bookmarkEnd w:id="276"/>
    </w:p>
    <w:p>
      <w:pPr>
        <w:spacing w:line="440" w:lineRule="exact"/>
        <w:ind w:left="1619" w:leftChars="771"/>
        <w:rPr>
          <w:rFonts w:ascii="Times New Roman" w:hAnsi="Times New Roman" w:eastAsia="黑体" w:cs="Times New Roman"/>
          <w:sz w:val="24"/>
        </w:rPr>
      </w:pPr>
      <w:bookmarkStart w:id="277" w:name="_Toc24082_WPSOffice_Level1"/>
      <w:bookmarkStart w:id="278" w:name="_Toc12459_WPSOffice_Level1"/>
      <w:bookmarkStart w:id="279" w:name="_Toc4130_WPSOffice_Level1"/>
      <w:bookmarkStart w:id="280" w:name="_Toc31314_WPSOffice_Level1"/>
      <w:bookmarkStart w:id="281" w:name="_Toc24262_WPSOffice_Level1"/>
      <w:r>
        <w:rPr>
          <w:rFonts w:hint="eastAsia" w:ascii="Times New Roman" w:hAnsi="Times New Roman" w:eastAsia="黑体" w:cs="Times New Roman"/>
          <w:sz w:val="24"/>
        </w:rPr>
        <w:t>六</w:t>
      </w:r>
      <w:r>
        <w:rPr>
          <w:rFonts w:ascii="Times New Roman" w:hAnsi="Times New Roman" w:eastAsia="黑体" w:cs="Times New Roman"/>
          <w:sz w:val="24"/>
        </w:rPr>
        <w:t>、</w:t>
      </w:r>
      <w:bookmarkEnd w:id="277"/>
      <w:bookmarkEnd w:id="278"/>
      <w:bookmarkEnd w:id="279"/>
      <w:bookmarkEnd w:id="280"/>
      <w:bookmarkEnd w:id="281"/>
      <w:bookmarkStart w:id="282" w:name="_Toc4968_WPSOffice_Level1"/>
      <w:r>
        <w:rPr>
          <w:rFonts w:hint="eastAsia" w:ascii="Times New Roman" w:hAnsi="Times New Roman" w:eastAsia="黑体" w:cs="Times New Roman"/>
          <w:sz w:val="24"/>
        </w:rPr>
        <w:t>信誉情况</w:t>
      </w:r>
      <w:bookmarkEnd w:id="282"/>
    </w:p>
    <w:p>
      <w:pPr>
        <w:spacing w:line="440" w:lineRule="exact"/>
        <w:ind w:firstLine="1680" w:firstLineChars="700"/>
        <w:rPr>
          <w:rFonts w:ascii="Times New Roman" w:hAnsi="Times New Roman" w:eastAsia="黑体" w:cs="Times New Roman"/>
          <w:sz w:val="24"/>
        </w:rPr>
      </w:pPr>
      <w:bookmarkStart w:id="283" w:name="_Toc22085_WPSOffice_Level1"/>
      <w:r>
        <w:rPr>
          <w:rFonts w:hint="eastAsia" w:ascii="Times New Roman" w:hAnsi="Times New Roman" w:eastAsia="黑体" w:cs="Times New Roman"/>
          <w:sz w:val="24"/>
        </w:rPr>
        <w:t>七、服务方案</w:t>
      </w:r>
      <w:bookmarkEnd w:id="283"/>
      <w:bookmarkStart w:id="284" w:name="_Toc4051_WPSOffice_Level1"/>
      <w:bookmarkStart w:id="285" w:name="_Toc30234_WPSOffice_Level1"/>
      <w:bookmarkStart w:id="286" w:name="_Toc23147_WPSOffice_Level1"/>
      <w:bookmarkStart w:id="287" w:name="_Toc32152_WPSOffice_Level1"/>
      <w:bookmarkStart w:id="288" w:name="_Toc5885_WPSOffice_Level1"/>
      <w:bookmarkStart w:id="289" w:name="_Toc7764_WPSOffice_Level1"/>
      <w:bookmarkStart w:id="290" w:name="_Toc16988_WPSOffice_Level1"/>
    </w:p>
    <w:p>
      <w:pPr>
        <w:spacing w:line="440" w:lineRule="exact"/>
        <w:ind w:firstLine="1680" w:firstLineChars="700"/>
        <w:rPr>
          <w:rFonts w:ascii="Times New Roman" w:hAnsi="Times New Roman" w:eastAsia="黑体" w:cs="Times New Roman"/>
          <w:sz w:val="24"/>
        </w:rPr>
      </w:pPr>
      <w:r>
        <w:rPr>
          <w:rFonts w:hint="eastAsia" w:ascii="Times New Roman" w:hAnsi="Times New Roman" w:eastAsia="黑体" w:cs="Times New Roman"/>
          <w:sz w:val="24"/>
        </w:rPr>
        <w:t>八</w:t>
      </w:r>
      <w:r>
        <w:rPr>
          <w:rFonts w:ascii="Times New Roman" w:hAnsi="Times New Roman" w:eastAsia="黑体" w:cs="Times New Roman"/>
          <w:sz w:val="24"/>
        </w:rPr>
        <w:t>、</w:t>
      </w:r>
      <w:bookmarkEnd w:id="284"/>
      <w:bookmarkEnd w:id="285"/>
      <w:bookmarkEnd w:id="286"/>
      <w:bookmarkEnd w:id="287"/>
      <w:r>
        <w:rPr>
          <w:rFonts w:hint="eastAsia" w:ascii="Times New Roman" w:hAnsi="Times New Roman" w:eastAsia="黑体" w:cs="Times New Roman"/>
          <w:sz w:val="24"/>
        </w:rPr>
        <w:t>其他材料</w:t>
      </w:r>
      <w:bookmarkEnd w:id="288"/>
      <w:bookmarkEnd w:id="289"/>
      <w:bookmarkEnd w:id="290"/>
    </w:p>
    <w:p>
      <w:pPr>
        <w:spacing w:line="440" w:lineRule="exact"/>
        <w:ind w:left="1619" w:leftChars="771"/>
        <w:rPr>
          <w:rFonts w:ascii="Times New Roman" w:hAnsi="Times New Roman" w:eastAsia="黑体" w:cs="Times New Roman"/>
          <w:sz w:val="24"/>
        </w:rPr>
      </w:pPr>
    </w:p>
    <w:bookmarkEnd w:id="256"/>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291" w:name="_Toc28708_WPSOffice_Level1"/>
      <w:bookmarkStart w:id="292" w:name="_Toc1687_WPSOffice_Level1"/>
      <w:bookmarkStart w:id="293" w:name="_Toc2765_WPSOffice_Level1"/>
      <w:bookmarkStart w:id="294" w:name="_Toc30031_WPSOffice_Level1"/>
      <w:bookmarkStart w:id="295" w:name="_Toc18312_WPSOffice_Level1"/>
      <w:bookmarkStart w:id="296" w:name="_Toc25394_WPSOffice_Level1"/>
      <w:r>
        <w:rPr>
          <w:rFonts w:ascii="Times New Roman" w:hAnsi="Times New Roman" w:eastAsia="黑体" w:cs="Times New Roman"/>
          <w:sz w:val="28"/>
          <w:szCs w:val="28"/>
        </w:rPr>
        <w:t>一、报价函</w:t>
      </w:r>
      <w:bookmarkEnd w:id="291"/>
      <w:bookmarkEnd w:id="292"/>
      <w:bookmarkEnd w:id="293"/>
      <w:bookmarkEnd w:id="294"/>
      <w:bookmarkEnd w:id="295"/>
      <w:bookmarkEnd w:id="296"/>
    </w:p>
    <w:p>
      <w:pPr>
        <w:spacing w:line="440" w:lineRule="exact"/>
        <w:rPr>
          <w:rFonts w:ascii="Times New Roman" w:hAnsi="Times New Roman" w:cs="Times New Roman"/>
          <w:sz w:val="24"/>
        </w:rPr>
      </w:pPr>
      <w:r>
        <w:rPr>
          <w:rFonts w:hint="eastAsia" w:ascii="Times New Roman" w:hAnsi="Times New Roman" w:cs="Times New Roman"/>
          <w:sz w:val="24"/>
          <w:u w:val="single"/>
        </w:rPr>
        <w:t>深圳市安之联置业有限公司</w:t>
      </w:r>
      <w:r>
        <w:rPr>
          <w:rFonts w:ascii="Times New Roman" w:hAnsi="Times New Roman" w:cs="Times New Roman"/>
          <w:sz w:val="24"/>
        </w:rPr>
        <w:t>：</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hint="eastAsia" w:ascii="Times New Roman" w:hAnsi="Times New Roman" w:cs="Times New Roman"/>
          <w:sz w:val="24"/>
          <w:u w:val="single"/>
          <w:lang w:eastAsia="zh-CN" w:bidi="en-US"/>
        </w:rPr>
        <w:t>深圳安联尚璟府楼体字安装制作服务</w:t>
      </w:r>
      <w:r>
        <w:rPr>
          <w:rFonts w:ascii="Times New Roman" w:hAnsi="Times New Roman" w:cs="Times New Roman"/>
          <w:sz w:val="24"/>
        </w:rPr>
        <w:t>合同包询比文件的全部内容(含补遗书第_</w:t>
      </w:r>
      <w:r>
        <w:rPr>
          <w:rFonts w:hint="eastAsia" w:ascii="Times New Roman" w:hAnsi="Times New Roman" w:cs="Times New Roman"/>
          <w:sz w:val="24"/>
        </w:rPr>
        <w:t>/</w:t>
      </w:r>
      <w:r>
        <w:rPr>
          <w:rFonts w:ascii="Times New Roman" w:hAnsi="Times New Roman" w:cs="Times New Roman"/>
          <w:sz w:val="24"/>
        </w:rPr>
        <w:t>_号至第_</w:t>
      </w:r>
      <w:r>
        <w:rPr>
          <w:rFonts w:hint="eastAsia" w:ascii="Times New Roman" w:hAnsi="Times New Roman" w:cs="Times New Roman"/>
          <w:sz w:val="24"/>
        </w:rPr>
        <w:t>/</w:t>
      </w:r>
      <w:r>
        <w:rPr>
          <w:rFonts w:ascii="Times New Roman" w:hAnsi="Times New Roman" w:cs="Times New Roman"/>
          <w:sz w:val="24"/>
        </w:rPr>
        <w:t>_号)，愿意以人民币</w:t>
      </w:r>
      <w:r>
        <w:rPr>
          <w:rFonts w:hint="eastAsia" w:ascii="Times New Roman" w:hAnsi="Times New Roman" w:cs="Times New Roman"/>
          <w:sz w:val="24"/>
          <w:u w:val="single"/>
          <w:lang w:val="en-US" w:eastAsia="zh-CN"/>
        </w:rPr>
        <w:t xml:space="preserve">         </w:t>
      </w:r>
      <w:r>
        <w:rPr>
          <w:rFonts w:hint="eastAsia" w:ascii="Times New Roman" w:hAnsi="Times New Roman" w:cs="Times New Roman"/>
          <w:sz w:val="24"/>
        </w:rPr>
        <w:t>元</w:t>
      </w:r>
      <w:r>
        <w:rPr>
          <w:rFonts w:ascii="Times New Roman" w:hAnsi="Times New Roman" w:cs="Times New Roman"/>
          <w:sz w:val="24"/>
        </w:rPr>
        <w:t>(大写</w:t>
      </w:r>
      <w:r>
        <w:rPr>
          <w:rFonts w:hint="eastAsia" w:ascii="Times New Roman" w:hAnsi="Times New Roman" w:cs="Times New Roman"/>
          <w:sz w:val="24"/>
          <w:u w:val="single"/>
          <w:lang w:val="en-US" w:eastAsia="zh-CN"/>
        </w:rPr>
        <w:t xml:space="preserve">         </w:t>
      </w:r>
      <w:r>
        <w:rPr>
          <w:rFonts w:ascii="Times New Roman" w:hAnsi="Times New Roman" w:cs="Times New Roman"/>
          <w:sz w:val="24"/>
        </w:rPr>
        <w:t>) (小写：¥</w:t>
      </w:r>
      <w:r>
        <w:rPr>
          <w:rFonts w:hint="eastAsia" w:ascii="Times New Roman" w:hAnsi="Times New Roman" w:cs="Times New Roman"/>
          <w:sz w:val="24"/>
          <w:u w:val="single"/>
          <w:lang w:val="en-US" w:eastAsia="zh-CN"/>
        </w:rPr>
        <w:t xml:space="preserve">         </w:t>
      </w:r>
      <w:r>
        <w:rPr>
          <w:rFonts w:hint="eastAsia" w:ascii="Times New Roman" w:hAnsi="Times New Roman" w:cs="Times New Roman"/>
          <w:sz w:val="24"/>
        </w:rPr>
        <w:t>元</w:t>
      </w:r>
      <w:r>
        <w:rPr>
          <w:rFonts w:ascii="Times New Roman" w:hAnsi="Times New Roman" w:cs="Times New Roman"/>
          <w:sz w:val="24"/>
        </w:rPr>
        <w:t>)的</w:t>
      </w:r>
      <w:r>
        <w:rPr>
          <w:rFonts w:hint="eastAsia" w:ascii="Times New Roman" w:hAnsi="Times New Roman" w:cs="Times New Roman"/>
          <w:sz w:val="24"/>
        </w:rPr>
        <w:t>含税</w:t>
      </w:r>
      <w:r>
        <w:rPr>
          <w:rFonts w:ascii="Times New Roman" w:hAnsi="Times New Roman" w:cs="Times New Roman"/>
          <w:sz w:val="24"/>
        </w:rPr>
        <w:t>总报价，</w:t>
      </w:r>
      <w:r>
        <w:rPr>
          <w:rFonts w:hint="eastAsia" w:ascii="Times New Roman" w:hAnsi="Times New Roman" w:cs="Times New Roman"/>
          <w:sz w:val="24"/>
        </w:rPr>
        <w:t>其中，增值税税率</w:t>
      </w:r>
      <w:r>
        <w:rPr>
          <w:rFonts w:hint="eastAsia" w:ascii="Times New Roman" w:hAnsi="Times New Roman" w:cs="Times New Roman"/>
          <w:sz w:val="24"/>
          <w:lang w:eastAsia="zh-CN"/>
        </w:rPr>
        <w:t>【】</w:t>
      </w:r>
      <w:r>
        <w:rPr>
          <w:rFonts w:hint="eastAsia" w:ascii="Times New Roman" w:hAnsi="Times New Roman" w:cs="Times New Roman"/>
          <w:sz w:val="24"/>
        </w:rPr>
        <w:t>，服务期</w:t>
      </w:r>
      <w:r>
        <w:rPr>
          <w:rFonts w:hint="eastAsia" w:ascii="Times New Roman" w:hAnsi="Times New Roman" w:cs="Times New Roman"/>
          <w:sz w:val="24"/>
          <w:u w:val="single"/>
          <w:lang w:val="en-US" w:eastAsia="zh-CN"/>
        </w:rPr>
        <w:t xml:space="preserve">                  </w:t>
      </w:r>
      <w:r>
        <w:rPr>
          <w:rFonts w:ascii="Times New Roman" w:hAnsi="Times New Roman" w:cs="Times New Roman"/>
          <w:sz w:val="24"/>
        </w:rPr>
        <w:t>，按合同约定实施和完成相关服务，质量目标达到</w:t>
      </w:r>
      <w:r>
        <w:rPr>
          <w:rFonts w:hint="eastAsia" w:ascii="Times New Roman" w:hAnsi="Times New Roman" w:cs="Times New Roman"/>
          <w:sz w:val="24"/>
          <w:u w:val="single"/>
          <w:lang w:val="en-US" w:eastAsia="zh-CN"/>
        </w:rPr>
        <w:t xml:space="preserve">                  </w:t>
      </w:r>
      <w:r>
        <w:rPr>
          <w:rFonts w:ascii="Times New Roman" w:hAnsi="Times New Roman" w:cs="Times New Roman"/>
          <w:sz w:val="24"/>
        </w:rPr>
        <w:t>，安全目标达到</w:t>
      </w:r>
      <w:r>
        <w:rPr>
          <w:rFonts w:hint="eastAsia" w:ascii="Times New Roman" w:hAnsi="Times New Roman" w:cs="Times New Roman"/>
          <w:sz w:val="24"/>
          <w:u w:val="single"/>
          <w:lang w:val="en-US" w:eastAsia="zh-CN"/>
        </w:rPr>
        <w:t xml:space="preserve">                  </w:t>
      </w:r>
      <w:r>
        <w:rPr>
          <w:rFonts w:ascii="Times New Roman" w:hAnsi="Times New Roman" w:cs="Times New Roman"/>
          <w:sz w:val="24"/>
        </w:rPr>
        <w:t>。</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(2)我方承诺在合同约定的期限内完成全部合同任务。</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5</w:t>
      </w:r>
      <w:r>
        <w:rPr>
          <w:rFonts w:ascii="Times New Roman" w:hAnsi="Times New Roman" w:cs="Times New Roman"/>
          <w:sz w:val="24"/>
        </w:rPr>
        <w:t>．在合同协议书正式签署生效之前，本报价函连同你方的成交通知书将构成我们双方之间共同遵守的文件，对双方具有约束力。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6</w:t>
      </w:r>
      <w:r>
        <w:rPr>
          <w:rFonts w:ascii="Times New Roman" w:hAnsi="Times New Roman" w:cs="Times New Roman"/>
          <w:sz w:val="24"/>
        </w:rPr>
        <w:t>．____________。</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hint="eastAsia" w:ascii="Times New Roman" w:hAnsi="Times New Roman" w:cs="Times New Roman"/>
          <w:sz w:val="24"/>
          <w:u w:val="single"/>
          <w:lang w:val="en-US" w:eastAsia="zh-CN"/>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r>
        <w:rPr>
          <w:rFonts w:hint="eastAsia" w:ascii="Times New Roman" w:hAnsi="Times New Roman" w:cs="Times New Roman"/>
          <w:sz w:val="24"/>
          <w:u w:val="single"/>
          <w:lang w:val="en-US" w:eastAsia="zh-CN"/>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r>
        <w:rPr>
          <w:rFonts w:hint="eastAsia" w:ascii="Times New Roman" w:hAnsi="Times New Roman" w:cs="Times New Roman"/>
          <w:sz w:val="24"/>
          <w:u w:val="single"/>
          <w:lang w:val="en-US" w:eastAsia="zh-CN"/>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r>
        <w:rPr>
          <w:rFonts w:hint="eastAsia" w:ascii="Times New Roman" w:hAnsi="Times New Roman" w:cs="Times New Roman"/>
          <w:sz w:val="24"/>
          <w:u w:val="single"/>
          <w:lang w:val="en-US" w:eastAsia="zh-CN"/>
        </w:rPr>
        <w:t xml:space="preserve">                  </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r>
        <w:rPr>
          <w:rFonts w:hint="eastAsia" w:ascii="Times New Roman" w:hAnsi="Times New Roman" w:cs="Times New Roman"/>
          <w:sz w:val="24"/>
          <w:u w:val="single"/>
          <w:lang w:val="en-US" w:eastAsia="zh-CN"/>
        </w:rPr>
        <w:t xml:space="preserve">                  </w:t>
      </w:r>
    </w:p>
    <w:p>
      <w:pPr>
        <w:spacing w:line="400" w:lineRule="exact"/>
        <w:ind w:firstLine="4740" w:firstLineChars="1975"/>
        <w:rPr>
          <w:rFonts w:ascii="Times New Roman" w:hAnsi="Times New Roman" w:cs="Times New Roman"/>
          <w:sz w:val="24"/>
        </w:rPr>
      </w:pPr>
      <w:r>
        <w:rPr>
          <w:rFonts w:ascii="Times New Roman" w:hAnsi="Times New Roman" w:cs="Times New Roman"/>
          <w:sz w:val="24"/>
        </w:rPr>
        <w:t>年</w:t>
      </w:r>
      <w:r>
        <w:rPr>
          <w:rFonts w:hint="eastAsia" w:ascii="Times New Roman" w:hAnsi="Times New Roman" w:cs="Times New Roman"/>
          <w:sz w:val="24"/>
          <w:lang w:val="en-US" w:eastAsia="zh-CN"/>
        </w:rPr>
        <w:t xml:space="preserve"> </w:t>
      </w:r>
      <w:r>
        <w:rPr>
          <w:rFonts w:ascii="Times New Roman" w:hAnsi="Times New Roman" w:cs="Times New Roman"/>
          <w:sz w:val="24"/>
        </w:rPr>
        <w:t>月</w:t>
      </w:r>
      <w:r>
        <w:rPr>
          <w:rFonts w:hint="eastAsia" w:ascii="Times New Roman" w:hAnsi="Times New Roman" w:cs="Times New Roman"/>
          <w:sz w:val="24"/>
          <w:lang w:val="en-US" w:eastAsia="zh-CN"/>
        </w:rPr>
        <w:t xml:space="preserve"> </w:t>
      </w:r>
      <w:r>
        <w:rPr>
          <w:rFonts w:ascii="Times New Roman" w:hAnsi="Times New Roman" w:cs="Times New Roman"/>
          <w:sz w:val="24"/>
        </w:rPr>
        <w:t>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297" w:name="_Toc14563_WPSOffice_Level1"/>
      <w:bookmarkStart w:id="298" w:name="_Toc16271_WPSOffice_Level1"/>
      <w:bookmarkStart w:id="299" w:name="_Toc32350_WPSOffice_Level1"/>
      <w:bookmarkStart w:id="300" w:name="_Toc18668_WPSOffice_Level1"/>
      <w:bookmarkStart w:id="301" w:name="_Toc10475_WPSOffice_Level1"/>
      <w:bookmarkStart w:id="302" w:name="_Toc8695_WPSOffice_Level1"/>
      <w:r>
        <w:rPr>
          <w:rFonts w:ascii="Times New Roman" w:hAnsi="Times New Roman" w:eastAsia="黑体" w:cs="Times New Roman"/>
          <w:sz w:val="28"/>
          <w:szCs w:val="28"/>
        </w:rPr>
        <w:t>二、法定代表人身份证明及授权委托书</w:t>
      </w:r>
      <w:bookmarkEnd w:id="297"/>
      <w:bookmarkEnd w:id="298"/>
      <w:bookmarkEnd w:id="299"/>
      <w:bookmarkEnd w:id="300"/>
      <w:bookmarkEnd w:id="301"/>
      <w:bookmarkEnd w:id="302"/>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303" w:name="_Toc20803_WPSOffice_Level2"/>
      <w:bookmarkStart w:id="304" w:name="_Toc5153_WPSOffice_Level2"/>
      <w:r>
        <w:rPr>
          <w:rFonts w:ascii="Times New Roman" w:hAnsi="Times New Roman" w:eastAsia="黑体" w:cs="Times New Roman"/>
          <w:bCs/>
          <w:sz w:val="28"/>
          <w:szCs w:val="28"/>
        </w:rPr>
        <w:t>2-1 法定代表人身份证明</w:t>
      </w:r>
      <w:bookmarkEnd w:id="303"/>
      <w:bookmarkEnd w:id="304"/>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r>
        <w:rPr>
          <w:rFonts w:hint="eastAsia" w:ascii="Times New Roman" w:hAnsi="Times New Roman" w:cs="Times New Roman"/>
          <w:sz w:val="24"/>
          <w:u w:val="single"/>
          <w:lang w:val="en-US" w:eastAsia="zh-CN"/>
        </w:rPr>
        <w:t xml:space="preserve">                  </w:t>
      </w:r>
    </w:p>
    <w:p>
      <w:pPr>
        <w:spacing w:line="440" w:lineRule="exact"/>
        <w:rPr>
          <w:rFonts w:ascii="Times New Roman" w:hAnsi="Times New Roman" w:cs="Times New Roman"/>
          <w:sz w:val="24"/>
        </w:rPr>
      </w:pPr>
      <w:r>
        <w:rPr>
          <w:rFonts w:ascii="Times New Roman" w:hAnsi="Times New Roman" w:cs="Times New Roman"/>
          <w:sz w:val="24"/>
        </w:rPr>
        <w:t>单位性质：</w:t>
      </w:r>
      <w:r>
        <w:rPr>
          <w:rFonts w:hint="eastAsia" w:ascii="Times New Roman" w:hAnsi="Times New Roman" w:cs="Times New Roman"/>
          <w:sz w:val="24"/>
          <w:u w:val="single"/>
          <w:lang w:val="en-US" w:eastAsia="zh-CN"/>
        </w:rPr>
        <w:t xml:space="preserve">                  </w:t>
      </w:r>
    </w:p>
    <w:p>
      <w:pPr>
        <w:spacing w:line="440" w:lineRule="exact"/>
        <w:rPr>
          <w:rFonts w:ascii="Times New Roman" w:hAnsi="Times New Roman" w:cs="Times New Roman"/>
          <w:sz w:val="24"/>
        </w:rPr>
      </w:pPr>
      <w:r>
        <w:rPr>
          <w:rFonts w:ascii="Times New Roman" w:hAnsi="Times New Roman" w:cs="Times New Roman"/>
          <w:sz w:val="24"/>
        </w:rPr>
        <w:t>地址：</w:t>
      </w:r>
      <w:r>
        <w:rPr>
          <w:rFonts w:hint="eastAsia" w:ascii="Times New Roman" w:hAnsi="Times New Roman" w:cs="Times New Roman"/>
          <w:sz w:val="24"/>
          <w:u w:val="single"/>
          <w:lang w:val="en-US" w:eastAsia="zh-CN"/>
        </w:rPr>
        <w:t xml:space="preserve">                  </w:t>
      </w:r>
    </w:p>
    <w:p>
      <w:pPr>
        <w:spacing w:line="440" w:lineRule="exact"/>
        <w:rPr>
          <w:rFonts w:ascii="Times New Roman" w:hAnsi="Times New Roman" w:cs="Times New Roman"/>
          <w:sz w:val="24"/>
        </w:rPr>
      </w:pPr>
      <w:r>
        <w:rPr>
          <w:rFonts w:ascii="Times New Roman" w:hAnsi="Times New Roman" w:cs="Times New Roman"/>
          <w:sz w:val="24"/>
        </w:rPr>
        <w:t>成立时间： 年 月 日</w:t>
      </w:r>
    </w:p>
    <w:p>
      <w:pPr>
        <w:spacing w:line="440" w:lineRule="exact"/>
        <w:rPr>
          <w:rFonts w:ascii="Times New Roman" w:hAnsi="Times New Roman" w:cs="Times New Roman"/>
          <w:sz w:val="24"/>
        </w:rPr>
      </w:pPr>
      <w:r>
        <w:rPr>
          <w:rFonts w:ascii="Times New Roman" w:hAnsi="Times New Roman" w:cs="Times New Roman"/>
          <w:sz w:val="24"/>
        </w:rPr>
        <w:t>经营期限：</w:t>
      </w:r>
      <w:r>
        <w:rPr>
          <w:rFonts w:hint="eastAsia" w:ascii="Times New Roman" w:hAnsi="Times New Roman" w:cs="Times New Roman"/>
          <w:sz w:val="24"/>
          <w:u w:val="single"/>
          <w:lang w:val="en-US" w:eastAsia="zh-CN"/>
        </w:rPr>
        <w:t xml:space="preserve">                  </w:t>
      </w:r>
    </w:p>
    <w:p>
      <w:pPr>
        <w:spacing w:line="440" w:lineRule="exact"/>
        <w:rPr>
          <w:rFonts w:ascii="Times New Roman" w:hAnsi="Times New Roman" w:cs="Times New Roman"/>
          <w:sz w:val="24"/>
        </w:rPr>
      </w:pPr>
      <w:r>
        <w:rPr>
          <w:rFonts w:ascii="Times New Roman" w:hAnsi="Times New Roman" w:cs="Times New Roman"/>
          <w:sz w:val="24"/>
        </w:rPr>
        <w:t>姓名：</w:t>
      </w:r>
      <w:r>
        <w:rPr>
          <w:rFonts w:hint="eastAsia" w:ascii="Times New Roman" w:hAnsi="Times New Roman" w:cs="Times New Roman"/>
          <w:sz w:val="24"/>
          <w:u w:val="single"/>
          <w:lang w:val="en-US" w:eastAsia="zh-CN"/>
        </w:rPr>
        <w:t xml:space="preserve">         </w:t>
      </w:r>
      <w:r>
        <w:rPr>
          <w:rFonts w:ascii="Times New Roman" w:hAnsi="Times New Roman" w:cs="Times New Roman"/>
          <w:sz w:val="24"/>
        </w:rPr>
        <w:t>性别：</w:t>
      </w:r>
      <w:r>
        <w:rPr>
          <w:rFonts w:hint="eastAsia" w:ascii="Times New Roman" w:hAnsi="Times New Roman" w:cs="Times New Roman"/>
          <w:sz w:val="24"/>
          <w:u w:val="single"/>
          <w:lang w:val="en-US" w:eastAsia="zh-CN"/>
        </w:rPr>
        <w:t xml:space="preserve">         </w:t>
      </w:r>
      <w:r>
        <w:rPr>
          <w:rFonts w:ascii="Times New Roman" w:hAnsi="Times New Roman" w:cs="Times New Roman"/>
          <w:sz w:val="24"/>
        </w:rPr>
        <w:t>年龄：</w:t>
      </w:r>
      <w:r>
        <w:rPr>
          <w:rFonts w:hint="eastAsia" w:ascii="Times New Roman" w:hAnsi="Times New Roman" w:cs="Times New Roman"/>
          <w:sz w:val="24"/>
          <w:u w:val="single"/>
          <w:lang w:val="en-US" w:eastAsia="zh-CN"/>
        </w:rPr>
        <w:t xml:space="preserve">         </w:t>
      </w:r>
      <w:r>
        <w:rPr>
          <w:rFonts w:ascii="Times New Roman" w:hAnsi="Times New Roman" w:cs="Times New Roman"/>
          <w:sz w:val="24"/>
        </w:rPr>
        <w:t>职务：</w:t>
      </w:r>
      <w:r>
        <w:rPr>
          <w:rFonts w:hint="eastAsia" w:ascii="Times New Roman" w:hAnsi="Times New Roman" w:cs="Times New Roman"/>
          <w:sz w:val="24"/>
          <w:u w:val="single"/>
          <w:lang w:val="en-US" w:eastAsia="zh-CN"/>
        </w:rPr>
        <w:t xml:space="preserve">         </w:t>
      </w:r>
    </w:p>
    <w:p>
      <w:pPr>
        <w:spacing w:line="440" w:lineRule="exact"/>
        <w:rPr>
          <w:rFonts w:ascii="Times New Roman" w:hAnsi="Times New Roman" w:cs="Times New Roman"/>
          <w:sz w:val="24"/>
        </w:rPr>
      </w:pPr>
      <w:r>
        <w:rPr>
          <w:rFonts w:ascii="Times New Roman" w:hAnsi="Times New Roman" w:cs="Times New Roman"/>
          <w:sz w:val="24"/>
        </w:rPr>
        <w:t>系</w:t>
      </w:r>
      <w:r>
        <w:rPr>
          <w:rFonts w:hint="eastAsia" w:ascii="Times New Roman" w:hAnsi="Times New Roman" w:cs="Times New Roman"/>
          <w:sz w:val="24"/>
          <w:u w:val="single"/>
          <w:lang w:val="en-US" w:eastAsia="zh-CN"/>
        </w:rPr>
        <w:t xml:space="preserve">                  </w:t>
      </w:r>
      <w:r>
        <w:rPr>
          <w:rFonts w:ascii="Times New Roman" w:hAnsi="Times New Roman" w:cs="Times New Roman"/>
          <w:sz w:val="24"/>
        </w:rPr>
        <w:t xml:space="preserve"> (供应商名称)的法定代表人。</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 xml:space="preserve">                          供应商：(盖单位章)</w:t>
      </w:r>
    </w:p>
    <w:p>
      <w:pPr>
        <w:spacing w:line="440" w:lineRule="exact"/>
        <w:rPr>
          <w:rFonts w:ascii="Times New Roman" w:hAnsi="Times New Roman" w:cs="Times New Roman"/>
          <w:sz w:val="24"/>
        </w:rPr>
      </w:pPr>
      <w:r>
        <w:rPr>
          <w:rFonts w:ascii="Times New Roman" w:hAnsi="Times New Roman" w:cs="Times New Roman"/>
          <w:sz w:val="24"/>
        </w:rPr>
        <w:t>年</w:t>
      </w:r>
      <w:r>
        <w:rPr>
          <w:rFonts w:hint="eastAsia" w:ascii="Times New Roman" w:hAnsi="Times New Roman" w:cs="Times New Roman"/>
          <w:sz w:val="24"/>
          <w:lang w:val="en-US" w:eastAsia="zh-CN"/>
        </w:rPr>
        <w:t xml:space="preserve"> </w:t>
      </w:r>
      <w:r>
        <w:rPr>
          <w:rFonts w:ascii="Times New Roman" w:hAnsi="Times New Roman" w:cs="Times New Roman"/>
          <w:sz w:val="24"/>
        </w:rPr>
        <w:t>月</w:t>
      </w:r>
      <w:r>
        <w:rPr>
          <w:rFonts w:hint="eastAsia" w:ascii="Times New Roman" w:hAnsi="Times New Roman" w:cs="Times New Roman"/>
          <w:sz w:val="24"/>
          <w:lang w:val="en-US" w:eastAsia="zh-CN"/>
        </w:rPr>
        <w:t xml:space="preserve"> </w:t>
      </w:r>
      <w:r>
        <w:rPr>
          <w:rFonts w:ascii="Times New Roman" w:hAnsi="Times New Roman" w:cs="Times New Roman"/>
          <w:sz w:val="24"/>
        </w:rPr>
        <w:t xml:space="preserve">日           </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305" w:name="_Toc19768_WPSOffice_Level2"/>
      <w:bookmarkStart w:id="306" w:name="_Toc12035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305"/>
      <w:bookmarkEnd w:id="306"/>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w:t>
      </w:r>
      <w:r>
        <w:rPr>
          <w:rFonts w:hint="eastAsia" w:ascii="Times New Roman" w:hAnsi="Times New Roman" w:cs="Times New Roman"/>
          <w:sz w:val="24"/>
          <w:u w:val="single"/>
          <w:lang w:val="en-US" w:eastAsia="zh-CN"/>
        </w:rPr>
        <w:t xml:space="preserve">          </w:t>
      </w:r>
      <w:r>
        <w:rPr>
          <w:rFonts w:ascii="Times New Roman" w:hAnsi="Times New Roman" w:cs="Times New Roman"/>
          <w:sz w:val="24"/>
        </w:rPr>
        <w:t xml:space="preserve"> (姓名)系 </w:t>
      </w:r>
      <w:r>
        <w:rPr>
          <w:rFonts w:hint="eastAsia" w:ascii="Times New Roman" w:hAnsi="Times New Roman" w:cs="Times New Roman"/>
          <w:sz w:val="24"/>
          <w:u w:val="single"/>
          <w:lang w:val="en-US" w:eastAsia="zh-CN"/>
        </w:rPr>
        <w:t xml:space="preserve">                    </w:t>
      </w:r>
      <w:r>
        <w:rPr>
          <w:rFonts w:ascii="Times New Roman" w:hAnsi="Times New Roman" w:cs="Times New Roman"/>
          <w:sz w:val="24"/>
        </w:rPr>
        <w:t>(供应商名称)的法定代表人，现委托</w:t>
      </w:r>
      <w:r>
        <w:rPr>
          <w:rFonts w:hint="eastAsia" w:ascii="Times New Roman" w:hAnsi="Times New Roman" w:cs="Times New Roman"/>
          <w:sz w:val="24"/>
          <w:u w:val="single"/>
          <w:lang w:val="en-US" w:eastAsia="zh-CN"/>
        </w:rPr>
        <w:t xml:space="preserve">          </w:t>
      </w:r>
      <w:r>
        <w:rPr>
          <w:rFonts w:ascii="Times New Roman" w:hAnsi="Times New Roman" w:cs="Times New Roman"/>
          <w:sz w:val="24"/>
        </w:rPr>
        <w:t xml:space="preserve"> (姓名)为我方代理人。代理人根据授权，以我方名义签署、澄清、说明、补正、递交、撤回、修改</w:t>
      </w:r>
      <w:r>
        <w:rPr>
          <w:rFonts w:hint="eastAsia" w:ascii="Times New Roman" w:hAnsi="Times New Roman" w:cs="Times New Roman"/>
          <w:sz w:val="24"/>
          <w:u w:val="single"/>
          <w:lang w:eastAsia="zh-CN"/>
        </w:rPr>
        <w:t>深圳安联尚璟府楼体字安装制作服务</w:t>
      </w:r>
      <w:r>
        <w:rPr>
          <w:rFonts w:ascii="Times New Roman" w:hAnsi="Times New Roman" w:cs="Times New Roman"/>
          <w:sz w:val="24"/>
        </w:rPr>
        <w:t>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 xml:space="preserve">    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供应商：(盖单位章)</w:t>
      </w:r>
      <w:r>
        <w:rPr>
          <w:rFonts w:hint="eastAsia" w:ascii="Times New Roman" w:hAnsi="Times New Roman" w:cs="Times New Roman"/>
          <w:sz w:val="24"/>
          <w:u w:val="single"/>
          <w:lang w:val="en-US" w:eastAsia="zh-CN"/>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签名</w:t>
      </w:r>
      <w:r>
        <w:rPr>
          <w:rFonts w:ascii="Times New Roman" w:hAnsi="Times New Roman" w:cs="Times New Roman"/>
          <w:sz w:val="24"/>
        </w:rPr>
        <w:t>)</w:t>
      </w:r>
      <w:r>
        <w:rPr>
          <w:rFonts w:hint="eastAsia" w:ascii="Times New Roman" w:hAnsi="Times New Roman" w:cs="Times New Roman"/>
          <w:sz w:val="24"/>
          <w:u w:val="single"/>
          <w:lang w:val="en-US" w:eastAsia="zh-CN"/>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hint="eastAsia" w:ascii="Times New Roman" w:hAnsi="Times New Roman" w:cs="Times New Roman"/>
          <w:sz w:val="24"/>
          <w:u w:val="single"/>
          <w:lang w:val="en-US" w:eastAsia="zh-CN"/>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hint="eastAsia" w:ascii="Times New Roman" w:hAnsi="Times New Roman" w:cs="Times New Roman"/>
          <w:sz w:val="24"/>
        </w:rPr>
        <w:t>签名</w:t>
      </w:r>
      <w:r>
        <w:rPr>
          <w:rFonts w:ascii="Times New Roman" w:hAnsi="Times New Roman" w:cs="Times New Roman"/>
          <w:sz w:val="24"/>
        </w:rPr>
        <w:t>)</w:t>
      </w:r>
      <w:r>
        <w:rPr>
          <w:rFonts w:hint="eastAsia" w:ascii="Times New Roman" w:hAnsi="Times New Roman" w:cs="Times New Roman"/>
          <w:sz w:val="24"/>
          <w:u w:val="single"/>
          <w:lang w:val="en-US" w:eastAsia="zh-CN"/>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hint="eastAsia" w:ascii="Times New Roman" w:hAnsi="Times New Roman" w:cs="Times New Roman"/>
          <w:sz w:val="24"/>
          <w:u w:val="single"/>
          <w:lang w:val="en-US" w:eastAsia="zh-CN"/>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rPr>
        <w:t>年</w:t>
      </w:r>
      <w:r>
        <w:rPr>
          <w:rFonts w:hint="eastAsia" w:ascii="Times New Roman" w:hAnsi="Times New Roman" w:cs="Times New Roman"/>
          <w:sz w:val="24"/>
          <w:lang w:val="en-US" w:eastAsia="zh-CN"/>
        </w:rPr>
        <w:t xml:space="preserve"> </w:t>
      </w:r>
      <w:r>
        <w:rPr>
          <w:rFonts w:ascii="Times New Roman" w:hAnsi="Times New Roman" w:cs="Times New Roman"/>
          <w:sz w:val="24"/>
        </w:rPr>
        <w:t>月</w:t>
      </w:r>
      <w:r>
        <w:rPr>
          <w:rFonts w:hint="eastAsia" w:ascii="Times New Roman" w:hAnsi="Times New Roman" w:cs="Times New Roman"/>
          <w:sz w:val="24"/>
          <w:lang w:val="en-US" w:eastAsia="zh-CN"/>
        </w:rPr>
        <w:t xml:space="preserve"> </w:t>
      </w:r>
      <w:r>
        <w:rPr>
          <w:rFonts w:ascii="Times New Roman" w:hAnsi="Times New Roman" w:cs="Times New Roman"/>
          <w:sz w:val="24"/>
        </w:rPr>
        <w:t>日</w:t>
      </w:r>
    </w:p>
    <w:p>
      <w:pPr>
        <w:spacing w:line="440" w:lineRule="exact"/>
        <w:rPr>
          <w:rFonts w:ascii="Times New Roman" w:hAnsi="Times New Roman" w:eastAsia="黑体" w:cs="Times New Roman"/>
          <w:sz w:val="24"/>
        </w:rPr>
      </w:pP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numPr>
          <w:ilvl w:val="0"/>
          <w:numId w:val="4"/>
        </w:numPr>
        <w:spacing w:line="440" w:lineRule="exact"/>
        <w:ind w:left="0" w:leftChars="0" w:firstLine="560" w:firstLineChars="200"/>
        <w:jc w:val="center"/>
        <w:rPr>
          <w:rFonts w:hint="eastAsia" w:ascii="Times New Roman" w:hAnsi="Times New Roman" w:eastAsia="黑体" w:cs="Times New Roman"/>
          <w:sz w:val="28"/>
          <w:szCs w:val="28"/>
        </w:rPr>
      </w:pPr>
      <w:bookmarkStart w:id="307" w:name="_Toc32085_WPSOffice_Level1"/>
      <w:bookmarkStart w:id="308" w:name="_Toc24530_WPSOffice_Level1"/>
      <w:bookmarkStart w:id="309" w:name="_Toc15186_WPSOffice_Level1"/>
      <w:bookmarkStart w:id="310" w:name="_Toc24567_WPSOffice_Level1"/>
      <w:bookmarkStart w:id="311" w:name="_Toc31532_WPSOffice_Level1"/>
      <w:bookmarkStart w:id="312" w:name="_Toc12127_WPSOffice_Level1"/>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bookmarkEnd w:id="307"/>
      <w:bookmarkEnd w:id="308"/>
      <w:bookmarkEnd w:id="309"/>
      <w:bookmarkEnd w:id="310"/>
      <w:r>
        <w:rPr>
          <w:rFonts w:hint="eastAsia" w:ascii="Times New Roman" w:hAnsi="Times New Roman" w:eastAsia="黑体" w:cs="Times New Roman"/>
          <w:sz w:val="28"/>
          <w:szCs w:val="28"/>
        </w:rPr>
        <w:t>报价清单</w:t>
      </w:r>
      <w:bookmarkEnd w:id="311"/>
      <w:bookmarkEnd w:id="312"/>
    </w:p>
    <w:p>
      <w:pPr>
        <w:outlineLvl w:val="0"/>
        <w:rPr>
          <w:rFonts w:ascii="Times New Roman" w:hAnsi="Times New Roman" w:eastAsia="仿宋"/>
          <w:b/>
          <w:sz w:val="28"/>
          <w:szCs w:val="28"/>
        </w:rPr>
      </w:pPr>
    </w:p>
    <w:p>
      <w:pPr>
        <w:pStyle w:val="2"/>
        <w:jc w:val="center"/>
        <w:rPr>
          <w:rFonts w:hint="eastAsia" w:ascii="华文仿宋" w:hAnsi="华文仿宋" w:eastAsia="华文仿宋" w:cs="华文仿宋"/>
          <w:b/>
          <w:sz w:val="28"/>
          <w:szCs w:val="28"/>
        </w:rPr>
      </w:pPr>
      <w:r>
        <w:rPr>
          <w:rFonts w:hint="eastAsia" w:ascii="华文仿宋" w:hAnsi="华文仿宋" w:eastAsia="华文仿宋" w:cs="华文仿宋"/>
          <w:b/>
          <w:sz w:val="28"/>
          <w:szCs w:val="28"/>
          <w:lang w:eastAsia="zh-CN"/>
        </w:rPr>
        <w:t>深圳安联尚璟府楼体字安装制作服务</w:t>
      </w:r>
      <w:r>
        <w:rPr>
          <w:rFonts w:hint="eastAsia" w:ascii="华文仿宋" w:hAnsi="华文仿宋" w:eastAsia="华文仿宋" w:cs="华文仿宋"/>
          <w:b/>
          <w:sz w:val="28"/>
          <w:szCs w:val="28"/>
        </w:rPr>
        <w:t>报价清单</w:t>
      </w:r>
    </w:p>
    <w:tbl>
      <w:tblPr>
        <w:tblStyle w:val="24"/>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7"/>
        <w:gridCol w:w="1405"/>
        <w:gridCol w:w="1405"/>
        <w:gridCol w:w="1299"/>
        <w:gridCol w:w="717"/>
        <w:gridCol w:w="717"/>
        <w:gridCol w:w="718"/>
        <w:gridCol w:w="718"/>
        <w:gridCol w:w="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0" w:type="auto"/>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名称</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规格（MM）</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单位</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数量</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单价</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金额</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0" w:type="auto"/>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高空拆除原楼体字垃圾清理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45*8.5*2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r>
              <w:rPr>
                <w:rStyle w:val="52"/>
                <w:vertAlign w:val="superscript"/>
                <w:lang w:val="en-US" w:eastAsia="zh-CN" w:bidi="ar"/>
              </w:rPr>
              <w:t>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765</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Style w:val="53"/>
                <w:lang w:val="en-US" w:eastAsia="zh-CN" w:bidi="ar"/>
              </w:rPr>
              <w:t>01\02楼体字:</w:t>
            </w:r>
            <w:r>
              <w:rPr>
                <w:rStyle w:val="54"/>
                <w:lang w:val="en-US" w:eastAsia="zh-CN" w:bidi="ar"/>
              </w:rPr>
              <w:br w:type="textWrapping"/>
            </w:r>
            <w:r>
              <w:rPr>
                <w:rStyle w:val="54"/>
                <w:lang w:val="en-US" w:eastAsia="zh-CN" w:bidi="ar"/>
              </w:rPr>
              <w:t>材料字形:55</w:t>
            </w:r>
            <w:r>
              <w:rPr>
                <w:rFonts w:hint="eastAsia" w:ascii="宋体" w:hAnsi="宋体" w:eastAsia="宋体" w:cs="宋体"/>
                <w:i w:val="0"/>
                <w:iCs w:val="0"/>
                <w:color w:val="auto"/>
                <w:kern w:val="0"/>
                <w:sz w:val="24"/>
                <w:szCs w:val="24"/>
                <w:u w:val="none"/>
                <w:lang w:val="en-US" w:eastAsia="zh-CN" w:bidi="ar"/>
              </w:rPr>
              <w:t>0 喷绘布;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高空安装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50*6.5*2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r>
              <w:rPr>
                <w:rStyle w:val="52"/>
                <w:vertAlign w:val="superscript"/>
                <w:lang w:val="en-US" w:eastAsia="zh-CN" w:bidi="ar"/>
              </w:rPr>
              <w:t>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650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Style w:val="53"/>
                <w:lang w:val="en-US" w:eastAsia="zh-CN" w:bidi="ar"/>
              </w:rPr>
              <w:t>03楼体字:</w:t>
            </w:r>
            <w:r>
              <w:rPr>
                <w:rStyle w:val="53"/>
                <w:lang w:val="en-US" w:eastAsia="zh-CN" w:bidi="ar"/>
              </w:rPr>
              <w:br w:type="textWrapping"/>
            </w:r>
            <w:r>
              <w:rPr>
                <w:rStyle w:val="54"/>
                <w:lang w:val="en-US" w:eastAsia="zh-CN" w:bidi="ar"/>
              </w:rPr>
              <w:t>材料字形:55</w:t>
            </w:r>
            <w:r>
              <w:rPr>
                <w:rFonts w:hint="eastAsia" w:ascii="宋体" w:hAnsi="宋体" w:eastAsia="宋体" w:cs="宋体"/>
                <w:i w:val="0"/>
                <w:iCs w:val="0"/>
                <w:color w:val="auto"/>
                <w:kern w:val="0"/>
                <w:sz w:val="24"/>
                <w:szCs w:val="24"/>
                <w:u w:val="none"/>
                <w:lang w:val="en-US" w:eastAsia="zh-CN" w:bidi="ar"/>
              </w:rPr>
              <w:t>0 喷绘布;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高空安装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50*3*1</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r>
              <w:rPr>
                <w:rStyle w:val="52"/>
                <w:vertAlign w:val="superscript"/>
                <w:lang w:val="en-US" w:eastAsia="zh-CN" w:bidi="ar"/>
              </w:rPr>
              <w:t>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0" w:type="auto"/>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c>
          <w:tcPr>
            <w:tcW w:w="0" w:type="auto"/>
            <w:gridSpan w:val="6"/>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小计</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0" w:type="auto"/>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0" w:type="auto"/>
            <w:gridSpan w:val="6"/>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税费【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0" w:type="auto"/>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0" w:type="auto"/>
            <w:gridSpan w:val="6"/>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合计：</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以上单价均为含税价</w:t>
            </w:r>
            <w:r>
              <w:rPr>
                <w:rFonts w:hint="eastAsia" w:ascii="宋体" w:hAnsi="宋体" w:eastAsia="宋体" w:cs="宋体"/>
                <w:i w:val="0"/>
                <w:iCs w:val="0"/>
                <w:color w:val="auto"/>
                <w:sz w:val="24"/>
                <w:szCs w:val="24"/>
                <w:u w:val="none"/>
                <w:lang w:eastAsia="zh-CN"/>
              </w:rPr>
              <w:t>。</w:t>
            </w:r>
            <w:r>
              <w:rPr>
                <w:rFonts w:hint="eastAsia" w:ascii="宋体" w:hAnsi="宋体" w:eastAsia="宋体" w:cs="宋体"/>
                <w:i w:val="0"/>
                <w:iCs w:val="0"/>
                <w:color w:val="auto"/>
                <w:sz w:val="24"/>
                <w:szCs w:val="24"/>
                <w:u w:val="none"/>
              </w:rPr>
              <w:t>各项目报价包括但不限于完成该</w:t>
            </w:r>
            <w:r>
              <w:rPr>
                <w:rFonts w:hint="eastAsia" w:ascii="宋体" w:hAnsi="宋体" w:eastAsia="宋体" w:cs="宋体"/>
                <w:i w:val="0"/>
                <w:iCs w:val="0"/>
                <w:color w:val="auto"/>
                <w:sz w:val="24"/>
                <w:szCs w:val="24"/>
                <w:u w:val="none"/>
                <w:lang w:val="en-US" w:eastAsia="zh-CN"/>
              </w:rPr>
              <w:t>合同</w:t>
            </w:r>
            <w:r>
              <w:rPr>
                <w:rFonts w:hint="eastAsia" w:ascii="宋体" w:hAnsi="宋体" w:eastAsia="宋体" w:cs="宋体"/>
                <w:i w:val="0"/>
                <w:iCs w:val="0"/>
                <w:color w:val="auto"/>
                <w:sz w:val="24"/>
                <w:szCs w:val="24"/>
                <w:u w:val="none"/>
              </w:rPr>
              <w:t>范围所发生的人工费、材料费、机械费、管理费、措施费、风险费、安装费、场地费、维护费、保险费、报批报建费用及税金等所有必须费用，甲方无需再支付任何额外费用。</w:t>
            </w:r>
          </w:p>
          <w:tbl>
            <w:tblPr>
              <w:tblStyle w:val="24"/>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blCellSpacing w:w="0" w:type="dxa"/>
              </w:trPr>
              <w:tc>
                <w:tcPr>
                  <w:tcW w:w="500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2336" behindDoc="0" locked="0" layoutInCell="1" allowOverlap="1">
                        <wp:simplePos x="0" y="0"/>
                        <wp:positionH relativeFrom="column">
                          <wp:posOffset>-707390</wp:posOffset>
                        </wp:positionH>
                        <wp:positionV relativeFrom="paragraph">
                          <wp:posOffset>-24130</wp:posOffset>
                        </wp:positionV>
                        <wp:extent cx="6619875" cy="2352675"/>
                        <wp:effectExtent l="0" t="0" r="9525" b="9525"/>
                        <wp:wrapNone/>
                        <wp:docPr id="6" name="组合 2"/>
                        <wp:cNvGraphicFramePr/>
                        <a:graphic xmlns:a="http://schemas.openxmlformats.org/drawingml/2006/main">
                          <a:graphicData uri="http://schemas.openxmlformats.org/drawingml/2006/picture">
                            <pic:pic xmlns:pic="http://schemas.openxmlformats.org/drawingml/2006/picture">
                              <pic:nvPicPr>
                                <pic:cNvPr id="6" name="组合 2"/>
                                <pic:cNvPicPr/>
                              </pic:nvPicPr>
                              <pic:blipFill>
                                <a:blip r:embed="rId8"/>
                                <a:stretch>
                                  <a:fillRect/>
                                </a:stretch>
                              </pic:blipFill>
                              <pic:spPr>
                                <a:xfrm>
                                  <a:off x="0" y="0"/>
                                  <a:ext cx="6619875" cy="2352675"/>
                                </a:xfrm>
                                <a:prstGeom prst="rect">
                                  <a:avLst/>
                                </a:prstGeom>
                                <a:noFill/>
                                <a:ln>
                                  <a:noFill/>
                                </a:ln>
                              </pic:spPr>
                            </pic:pic>
                          </a:graphicData>
                        </a:graphic>
                      </wp:anchor>
                    </w:drawing>
                  </w:r>
                </w:p>
              </w:tc>
            </w:tr>
          </w:tbl>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u w:val="none"/>
              </w:rPr>
            </w:pPr>
          </w:p>
        </w:tc>
      </w:tr>
    </w:tbl>
    <w:p>
      <w:pPr>
        <w:topLinePunct/>
        <w:spacing w:line="440" w:lineRule="exact"/>
        <w:jc w:val="center"/>
      </w:pPr>
      <w:bookmarkStart w:id="313" w:name="_Toc26477_WPSOffice_Level1"/>
      <w:bookmarkStart w:id="314" w:name="_Toc7738_WPSOffice_Level1"/>
      <w:bookmarkStart w:id="315" w:name="_Toc10436_WPSOffice_Level1"/>
      <w:bookmarkStart w:id="316" w:name="_Toc23545_WPSOffice_Level1"/>
      <w:bookmarkStart w:id="317" w:name="_Toc31445_WPSOffice_Level1"/>
      <w:bookmarkStart w:id="318" w:name="_Toc5978_WPSOffice_Level1"/>
    </w:p>
    <w:p>
      <w:pPr>
        <w:pStyle w:val="2"/>
      </w:pPr>
    </w:p>
    <w:p>
      <w:pPr>
        <w:topLinePunct/>
        <w:spacing w:line="440" w:lineRule="exact"/>
        <w:jc w:val="center"/>
      </w:pPr>
    </w:p>
    <w:p>
      <w:pPr>
        <w:topLinePunct/>
        <w:spacing w:line="440" w:lineRule="exact"/>
        <w:jc w:val="center"/>
      </w:pPr>
    </w:p>
    <w:p>
      <w:pPr>
        <w:pStyle w:val="2"/>
      </w:pPr>
    </w:p>
    <w:p>
      <w:pPr>
        <w:pStyle w:val="2"/>
      </w:pPr>
    </w:p>
    <w:p>
      <w:pPr>
        <w:pStyle w:val="2"/>
      </w:pPr>
    </w:p>
    <w:p>
      <w:pPr>
        <w:topLinePunct/>
        <w:spacing w:line="440" w:lineRule="exact"/>
        <w:jc w:val="both"/>
      </w:pPr>
    </w:p>
    <w:p>
      <w:pPr>
        <w:topLinePunct/>
        <w:spacing w:line="44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319" w:name="_Toc2807_WPSOffice_Level2"/>
      <w:bookmarkStart w:id="320" w:name="_Toc27600_WPSOffice_Level2"/>
      <w:r>
        <w:rPr>
          <w:rFonts w:ascii="Times New Roman" w:hAnsi="Times New Roman" w:eastAsia="黑体" w:cs="Times New Roman"/>
          <w:sz w:val="28"/>
          <w:szCs w:val="28"/>
        </w:rPr>
        <w:t>供应商基本情况</w:t>
      </w:r>
      <w:bookmarkEnd w:id="313"/>
      <w:bookmarkEnd w:id="314"/>
      <w:bookmarkEnd w:id="315"/>
      <w:bookmarkEnd w:id="316"/>
      <w:bookmarkEnd w:id="317"/>
      <w:bookmarkEnd w:id="318"/>
      <w:bookmarkEnd w:id="319"/>
      <w:bookmarkEnd w:id="320"/>
    </w:p>
    <w:p>
      <w:pPr>
        <w:topLinePunct/>
        <w:spacing w:line="440" w:lineRule="exact"/>
        <w:jc w:val="center"/>
        <w:rPr>
          <w:rFonts w:ascii="Times New Roman" w:hAnsi="Times New Roman" w:cs="Times New Roman"/>
          <w:sz w:val="23"/>
          <w:szCs w:val="23"/>
        </w:rPr>
      </w:pPr>
    </w:p>
    <w:tbl>
      <w:tblPr>
        <w:tblStyle w:val="24"/>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r>
              <w:rPr>
                <w:rFonts w:ascii="Times New Roman" w:hAnsi="Times New Roman" w:cs="Times New Roman"/>
                <w:szCs w:val="21"/>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r>
              <w:rPr>
                <w:rFonts w:ascii="Times New Roman" w:hAnsi="Times New Roman" w:cs="Times New Roman"/>
                <w:szCs w:val="21"/>
              </w:rPr>
              <w:t>电话</w:t>
            </w:r>
          </w:p>
        </w:tc>
        <w:tc>
          <w:tcPr>
            <w:tcW w:w="23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r>
              <w:rPr>
                <w:rFonts w:hint="eastAsia" w:ascii="Times New Roman" w:hAnsi="Times New Roman" w:cs="Times New Roman"/>
                <w:szCs w:val="21"/>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rPr>
                <w:rFonts w:ascii="Times New Roman" w:hAnsi="Times New Roman" w:cs="Times New Roman"/>
                <w:szCs w:val="21"/>
              </w:rPr>
            </w:pPr>
          </w:p>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p>
          <w:p>
            <w:pPr>
              <w:keepNext w:val="0"/>
              <w:keepLines w:val="0"/>
              <w:suppressLineNumbers w:val="0"/>
              <w:topLinePunct/>
              <w:spacing w:before="0" w:beforeAutospacing="0" w:after="0" w:afterAutospacing="0" w:line="440" w:lineRule="exact"/>
              <w:ind w:left="0" w:right="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pStyle w:val="10"/>
        <w:spacing w:line="240" w:lineRule="atLeast"/>
        <w:ind w:left="560" w:leftChars="0" w:right="-512" w:rightChars="-244" w:hanging="560" w:hangingChars="200"/>
        <w:jc w:val="center"/>
        <w:rPr>
          <w:rFonts w:ascii="Times New Roman" w:hAnsi="Times New Roman" w:cs="Times New Roman"/>
          <w:sz w:val="28"/>
          <w:szCs w:val="28"/>
        </w:rPr>
      </w:pPr>
      <w:bookmarkStart w:id="321" w:name="_Toc1102_WPSOffice_Level1"/>
      <w:bookmarkStart w:id="322" w:name="_Toc20943_WPSOffice_Level1"/>
      <w:bookmarkStart w:id="323" w:name="_Toc19004_WPSOffice_Level1"/>
      <w:bookmarkStart w:id="324" w:name="_Toc18547_WPSOffice_Level1"/>
      <w:bookmarkStart w:id="325" w:name="_Toc5072_WPSOffice_Level1"/>
      <w:bookmarkStart w:id="326" w:name="_Toc3772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、近年类似业绩情况</w:t>
      </w:r>
      <w:bookmarkEnd w:id="321"/>
      <w:bookmarkEnd w:id="322"/>
      <w:bookmarkEnd w:id="323"/>
      <w:bookmarkEnd w:id="324"/>
      <w:bookmarkEnd w:id="325"/>
      <w:bookmarkEnd w:id="326"/>
    </w:p>
    <w:tbl>
      <w:tblPr>
        <w:tblStyle w:val="2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r>
              <w:rPr>
                <w:rFonts w:ascii="Times New Roman" w:hAnsi="Times New Roman" w:cs="Times New Roman"/>
                <w:szCs w:val="21"/>
              </w:rPr>
              <w:t>项目名称</w:t>
            </w:r>
          </w:p>
        </w:tc>
        <w:tc>
          <w:tcPr>
            <w:tcW w:w="6258" w:type="dxa"/>
          </w:tcPr>
          <w:p>
            <w:pPr>
              <w:keepNext w:val="0"/>
              <w:keepLines w:val="0"/>
              <w:suppressLineNumbers w:val="0"/>
              <w:topLinePunct/>
              <w:spacing w:before="0" w:beforeAutospacing="0" w:after="0" w:afterAutospacing="0" w:line="440" w:lineRule="exact"/>
              <w:ind w:left="0" w:right="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r>
              <w:rPr>
                <w:rFonts w:ascii="Times New Roman" w:hAnsi="Times New Roman" w:cs="Times New Roman"/>
                <w:szCs w:val="21"/>
              </w:rPr>
              <w:t>项目所在地</w:t>
            </w:r>
          </w:p>
        </w:tc>
        <w:tc>
          <w:tcPr>
            <w:tcW w:w="6258" w:type="dxa"/>
          </w:tcPr>
          <w:p>
            <w:pPr>
              <w:keepNext w:val="0"/>
              <w:keepLines w:val="0"/>
              <w:suppressLineNumbers w:val="0"/>
              <w:topLinePunct/>
              <w:spacing w:before="0" w:beforeAutospacing="0" w:after="0" w:afterAutospacing="0" w:line="440" w:lineRule="exact"/>
              <w:ind w:left="0" w:right="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6258" w:type="dxa"/>
          </w:tcPr>
          <w:p>
            <w:pPr>
              <w:keepNext w:val="0"/>
              <w:keepLines w:val="0"/>
              <w:suppressLineNumbers w:val="0"/>
              <w:topLinePunct/>
              <w:spacing w:before="0" w:beforeAutospacing="0" w:after="0" w:afterAutospacing="0" w:line="440" w:lineRule="exact"/>
              <w:ind w:left="0" w:right="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6258" w:type="dxa"/>
          </w:tcPr>
          <w:p>
            <w:pPr>
              <w:keepNext w:val="0"/>
              <w:keepLines w:val="0"/>
              <w:suppressLineNumbers w:val="0"/>
              <w:topLinePunct/>
              <w:spacing w:before="0" w:beforeAutospacing="0" w:after="0" w:afterAutospacing="0" w:line="440" w:lineRule="exact"/>
              <w:ind w:left="0" w:right="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6258" w:type="dxa"/>
          </w:tcPr>
          <w:p>
            <w:pPr>
              <w:keepNext w:val="0"/>
              <w:keepLines w:val="0"/>
              <w:suppressLineNumbers w:val="0"/>
              <w:topLinePunct/>
              <w:spacing w:before="0" w:beforeAutospacing="0" w:after="0" w:afterAutospacing="0" w:line="440" w:lineRule="exact"/>
              <w:ind w:left="0" w:right="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r>
              <w:rPr>
                <w:rFonts w:ascii="Times New Roman" w:hAnsi="Times New Roman" w:cs="Times New Roman"/>
                <w:szCs w:val="21"/>
              </w:rPr>
              <w:t>合同价格</w:t>
            </w:r>
          </w:p>
        </w:tc>
        <w:tc>
          <w:tcPr>
            <w:tcW w:w="6258" w:type="dxa"/>
          </w:tcPr>
          <w:p>
            <w:pPr>
              <w:keepNext w:val="0"/>
              <w:keepLines w:val="0"/>
              <w:suppressLineNumbers w:val="0"/>
              <w:topLinePunct/>
              <w:spacing w:before="0" w:beforeAutospacing="0" w:after="0" w:afterAutospacing="0" w:line="440" w:lineRule="exact"/>
              <w:ind w:left="0" w:right="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r>
              <w:rPr>
                <w:rFonts w:ascii="Times New Roman" w:hAnsi="Times New Roman" w:cs="Times New Roman"/>
                <w:szCs w:val="21"/>
              </w:rPr>
              <w:t>开工日期</w:t>
            </w:r>
          </w:p>
        </w:tc>
        <w:tc>
          <w:tcPr>
            <w:tcW w:w="6258" w:type="dxa"/>
          </w:tcPr>
          <w:p>
            <w:pPr>
              <w:keepNext w:val="0"/>
              <w:keepLines w:val="0"/>
              <w:suppressLineNumbers w:val="0"/>
              <w:topLinePunct/>
              <w:spacing w:before="0" w:beforeAutospacing="0" w:after="0" w:afterAutospacing="0" w:line="440" w:lineRule="exact"/>
              <w:ind w:left="0" w:right="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70" w:type="dxa"/>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r>
              <w:rPr>
                <w:rFonts w:hint="eastAsia" w:ascii="Times New Roman" w:hAnsi="Times New Roman" w:cs="Times New Roman"/>
                <w:szCs w:val="21"/>
              </w:rPr>
              <w:t>完成</w:t>
            </w:r>
            <w:r>
              <w:rPr>
                <w:rFonts w:ascii="Times New Roman" w:hAnsi="Times New Roman" w:cs="Times New Roman"/>
                <w:szCs w:val="21"/>
              </w:rPr>
              <w:t>日期</w:t>
            </w:r>
          </w:p>
        </w:tc>
        <w:tc>
          <w:tcPr>
            <w:tcW w:w="6258" w:type="dxa"/>
          </w:tcPr>
          <w:p>
            <w:pPr>
              <w:keepNext w:val="0"/>
              <w:keepLines w:val="0"/>
              <w:suppressLineNumbers w:val="0"/>
              <w:topLinePunct/>
              <w:spacing w:before="0" w:beforeAutospacing="0" w:after="0" w:afterAutospacing="0" w:line="440" w:lineRule="exact"/>
              <w:ind w:left="0" w:right="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r>
              <w:rPr>
                <w:rFonts w:ascii="Times New Roman" w:hAnsi="Times New Roman" w:cs="Times New Roman"/>
                <w:szCs w:val="21"/>
              </w:rPr>
              <w:t>承担的工作</w:t>
            </w:r>
          </w:p>
        </w:tc>
        <w:tc>
          <w:tcPr>
            <w:tcW w:w="6258" w:type="dxa"/>
          </w:tcPr>
          <w:p>
            <w:pPr>
              <w:keepNext w:val="0"/>
              <w:keepLines w:val="0"/>
              <w:suppressLineNumbers w:val="0"/>
              <w:topLinePunct/>
              <w:spacing w:before="0" w:beforeAutospacing="0" w:after="0" w:afterAutospacing="0" w:line="440" w:lineRule="exact"/>
              <w:ind w:left="0" w:right="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70" w:type="dxa"/>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r>
              <w:rPr>
                <w:rFonts w:ascii="Times New Roman" w:hAnsi="Times New Roman" w:cs="Times New Roman"/>
                <w:szCs w:val="21"/>
              </w:rPr>
              <w:t>项目</w:t>
            </w:r>
            <w:r>
              <w:rPr>
                <w:rFonts w:hint="eastAsia" w:ascii="Times New Roman" w:hAnsi="Times New Roman" w:cs="Times New Roman"/>
                <w:szCs w:val="21"/>
              </w:rPr>
              <w:t>负责人</w:t>
            </w:r>
          </w:p>
        </w:tc>
        <w:tc>
          <w:tcPr>
            <w:tcW w:w="6258" w:type="dxa"/>
          </w:tcPr>
          <w:p>
            <w:pPr>
              <w:keepNext w:val="0"/>
              <w:keepLines w:val="0"/>
              <w:suppressLineNumbers w:val="0"/>
              <w:topLinePunct/>
              <w:spacing w:before="0" w:beforeAutospacing="0" w:after="0" w:afterAutospacing="0" w:line="440" w:lineRule="exact"/>
              <w:ind w:left="0" w:right="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r>
              <w:rPr>
                <w:rFonts w:ascii="Times New Roman" w:hAnsi="Times New Roman" w:cs="Times New Roman"/>
                <w:szCs w:val="21"/>
              </w:rPr>
              <w:t>项目描述</w:t>
            </w:r>
          </w:p>
        </w:tc>
        <w:tc>
          <w:tcPr>
            <w:tcW w:w="6258" w:type="dxa"/>
          </w:tcPr>
          <w:p>
            <w:pPr>
              <w:keepNext w:val="0"/>
              <w:keepLines w:val="0"/>
              <w:suppressLineNumbers w:val="0"/>
              <w:topLinePunct/>
              <w:spacing w:before="0" w:beforeAutospacing="0" w:after="0" w:afterAutospacing="0" w:line="440" w:lineRule="exact"/>
              <w:ind w:left="0" w:right="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szCs w:val="21"/>
              </w:rPr>
            </w:pPr>
            <w:r>
              <w:rPr>
                <w:rFonts w:ascii="Times New Roman" w:hAnsi="Times New Roman" w:cs="Times New Roman"/>
                <w:szCs w:val="21"/>
              </w:rPr>
              <w:t>备注</w:t>
            </w:r>
          </w:p>
        </w:tc>
        <w:tc>
          <w:tcPr>
            <w:tcW w:w="6258" w:type="dxa"/>
          </w:tcPr>
          <w:p>
            <w:pPr>
              <w:keepNext w:val="0"/>
              <w:keepLines w:val="0"/>
              <w:suppressLineNumbers w:val="0"/>
              <w:topLinePunct/>
              <w:spacing w:before="0" w:beforeAutospacing="0" w:after="0" w:afterAutospacing="0" w:line="440" w:lineRule="exact"/>
              <w:ind w:left="0" w:right="0"/>
              <w:rPr>
                <w:rFonts w:ascii="Times New Roman" w:hAnsi="Times New Roman" w:cs="Times New Roman"/>
                <w:szCs w:val="21"/>
              </w:rPr>
            </w:pPr>
          </w:p>
        </w:tc>
      </w:tr>
    </w:tbl>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2、业绩证明材料要求：详见“第一章 采购公告”第3.1条。</w:t>
      </w:r>
    </w:p>
    <w:p>
      <w:pPr>
        <w:widowControl/>
        <w:autoSpaceDE w:val="0"/>
        <w:autoSpaceDN w:val="0"/>
        <w:spacing w:line="360" w:lineRule="atLeast"/>
        <w:ind w:left="420" w:leftChars="200"/>
        <w:textAlignment w:val="bottom"/>
        <w:rPr>
          <w:rFonts w:ascii="Times New Roman" w:hAnsi="Times New Roman" w:eastAsia="黑体" w:cs="Times New Roman"/>
          <w:sz w:val="27"/>
          <w:szCs w:val="27"/>
        </w:rPr>
      </w:pPr>
      <w:r>
        <w:rPr>
          <w:rFonts w:hint="eastAsia" w:ascii="Times New Roman" w:hAnsi="Times New Roman" w:eastAsia="黑体" w:cs="Times New Roman"/>
          <w:szCs w:val="21"/>
        </w:rPr>
        <w:t>3、</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pStyle w:val="2"/>
        <w:rPr>
          <w:rFonts w:ascii="Times New Roman" w:hAnsi="Times New Roman"/>
        </w:rPr>
      </w:pPr>
    </w:p>
    <w:p>
      <w:pPr>
        <w:topLinePunct/>
        <w:spacing w:line="340" w:lineRule="atLeast"/>
        <w:jc w:val="center"/>
        <w:rPr>
          <w:rFonts w:ascii="Times New Roman" w:hAnsi="Times New Roman" w:eastAsia="黑体" w:cs="Times New Roman"/>
          <w:sz w:val="24"/>
        </w:rPr>
      </w:pPr>
      <w:r>
        <w:rPr>
          <w:rFonts w:ascii="Times New Roman" w:hAnsi="Times New Roman" w:eastAsia="黑体" w:cs="Times New Roman"/>
          <w:sz w:val="28"/>
          <w:szCs w:val="28"/>
        </w:rPr>
        <w:br w:type="page"/>
      </w:r>
    </w:p>
    <w:p>
      <w:pPr>
        <w:widowControl/>
        <w:autoSpaceDE w:val="0"/>
        <w:autoSpaceDN w:val="0"/>
        <w:spacing w:line="360" w:lineRule="atLeast"/>
        <w:ind w:left="180"/>
        <w:jc w:val="center"/>
        <w:textAlignment w:val="bottom"/>
        <w:rPr>
          <w:rFonts w:ascii="Times New Roman" w:hAnsi="Times New Roman" w:eastAsia="黑体" w:cs="Times New Roman"/>
          <w:szCs w:val="21"/>
        </w:rPr>
      </w:pPr>
      <w:bookmarkStart w:id="327" w:name="_Toc8166_WPSOffice_Level1"/>
      <w:bookmarkStart w:id="328" w:name="_Toc24001_WPSOffice_Level1"/>
      <w:bookmarkStart w:id="329" w:name="_Toc18931_WPSOffice_Level1"/>
      <w:bookmarkStart w:id="330" w:name="_Toc29313_WPSOffice_Level1"/>
      <w:bookmarkStart w:id="331" w:name="_Toc16156_WPSOffice_Level1"/>
      <w:bookmarkStart w:id="332" w:name="_Toc4739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bookmarkEnd w:id="327"/>
      <w:bookmarkEnd w:id="328"/>
      <w:bookmarkEnd w:id="329"/>
      <w:bookmarkEnd w:id="330"/>
      <w:bookmarkEnd w:id="331"/>
      <w:bookmarkEnd w:id="332"/>
      <w:bookmarkStart w:id="333" w:name="_Toc3893_WPSOffice_Level1"/>
      <w:bookmarkStart w:id="334" w:name="_Toc12019_WPSOffice_Level1"/>
      <w:bookmarkStart w:id="335" w:name="_Toc5403_WPSOffice_Level1"/>
      <w:bookmarkStart w:id="336" w:name="_Toc8691_WPSOffice_Level1"/>
      <w:bookmarkStart w:id="337" w:name="_Toc9267_WPSOffice_Level1"/>
      <w:bookmarkStart w:id="338" w:name="_Toc32222_WPSOffice_Level1"/>
      <w:r>
        <w:rPr>
          <w:rFonts w:hint="eastAsia" w:ascii="Times New Roman" w:hAnsi="Times New Roman" w:eastAsia="黑体" w:cs="Times New Roman"/>
          <w:sz w:val="28"/>
          <w:szCs w:val="28"/>
        </w:rPr>
        <w:t>信誉情况</w:t>
      </w:r>
      <w:bookmarkEnd w:id="333"/>
      <w:bookmarkEnd w:id="334"/>
      <w:bookmarkEnd w:id="335"/>
      <w:bookmarkEnd w:id="336"/>
      <w:bookmarkEnd w:id="337"/>
      <w:bookmarkEnd w:id="338"/>
    </w:p>
    <w:p>
      <w:pPr>
        <w:topLinePunct/>
        <w:spacing w:line="440" w:lineRule="exact"/>
        <w:rPr>
          <w:rFonts w:ascii="Times New Roman" w:hAnsi="Times New Roman" w:cs="Times New Roman"/>
          <w:bCs/>
          <w:sz w:val="23"/>
          <w:szCs w:val="23"/>
        </w:rPr>
      </w:pP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bCs/>
                <w:szCs w:val="21"/>
              </w:rPr>
            </w:pPr>
            <w:r>
              <w:rPr>
                <w:rFonts w:ascii="Times New Roman" w:hAnsi="Times New Roman" w:cs="Times New Roman"/>
                <w:bCs/>
                <w:szCs w:val="21"/>
              </w:rPr>
              <w:t>项 目</w:t>
            </w:r>
          </w:p>
        </w:tc>
        <w:tc>
          <w:tcPr>
            <w:tcW w:w="4445" w:type="dxa"/>
          </w:tcPr>
          <w:p>
            <w:pPr>
              <w:keepNext w:val="0"/>
              <w:keepLines w:val="0"/>
              <w:suppressLineNumbers w:val="0"/>
              <w:topLinePunct/>
              <w:spacing w:before="0" w:beforeAutospacing="0" w:after="0" w:afterAutospacing="0" w:line="440" w:lineRule="exact"/>
              <w:ind w:left="0" w:right="0"/>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keepNext w:val="0"/>
              <w:keepLines w:val="0"/>
              <w:suppressLineNumbers w:val="0"/>
              <w:topLinePunct/>
              <w:spacing w:before="0" w:beforeAutospacing="0" w:after="0" w:afterAutospacing="0" w:line="440" w:lineRule="exact"/>
              <w:ind w:left="0" w:right="0"/>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keepNext w:val="0"/>
              <w:keepLines w:val="0"/>
              <w:suppressLineNumbers w:val="0"/>
              <w:topLinePunct/>
              <w:spacing w:before="0" w:beforeAutospacing="0" w:after="0" w:afterAutospacing="0" w:line="440" w:lineRule="exact"/>
              <w:ind w:left="0" w:right="0"/>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keepNext w:val="0"/>
              <w:keepLines w:val="0"/>
              <w:suppressLineNumbers w:val="0"/>
              <w:topLinePunct/>
              <w:spacing w:before="0" w:beforeAutospacing="0" w:after="0" w:afterAutospacing="0" w:line="440" w:lineRule="exact"/>
              <w:ind w:left="0" w:right="0"/>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keepNext w:val="0"/>
              <w:keepLines w:val="0"/>
              <w:suppressLineNumbers w:val="0"/>
              <w:topLinePunct/>
              <w:spacing w:before="0" w:beforeAutospacing="0" w:after="0" w:afterAutospacing="0" w:line="440" w:lineRule="exact"/>
              <w:ind w:left="0" w:right="0"/>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keepNext w:val="0"/>
              <w:keepLines w:val="0"/>
              <w:suppressLineNumbers w:val="0"/>
              <w:topLinePunct/>
              <w:spacing w:before="0" w:beforeAutospacing="0" w:after="0" w:afterAutospacing="0" w:line="440" w:lineRule="exact"/>
              <w:ind w:left="0" w:right="0"/>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keepNext w:val="0"/>
              <w:keepLines w:val="0"/>
              <w:suppressLineNumbers w:val="0"/>
              <w:topLinePunct/>
              <w:spacing w:before="0" w:beforeAutospacing="0" w:after="0" w:afterAutospacing="0" w:line="440" w:lineRule="exact"/>
              <w:ind w:left="0" w:right="0"/>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keepNext w:val="0"/>
              <w:keepLines w:val="0"/>
              <w:suppressLineNumbers w:val="0"/>
              <w:topLinePunct/>
              <w:spacing w:before="0" w:beforeAutospacing="0" w:after="0" w:afterAutospacing="0" w:line="440" w:lineRule="exact"/>
              <w:ind w:left="0" w:right="0"/>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keepNext w:val="0"/>
              <w:keepLines w:val="0"/>
              <w:suppressLineNumbers w:val="0"/>
              <w:topLinePunct/>
              <w:spacing w:before="0" w:beforeAutospacing="0" w:after="0" w:afterAutospacing="0" w:line="440" w:lineRule="exact"/>
              <w:ind w:left="0" w:right="0"/>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keepNext w:val="0"/>
              <w:keepLines w:val="0"/>
              <w:suppressLineNumbers w:val="0"/>
              <w:topLinePunct/>
              <w:spacing w:before="0" w:beforeAutospacing="0" w:after="0" w:afterAutospacing="0" w:line="440" w:lineRule="exact"/>
              <w:ind w:left="0" w:right="0"/>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向前追溯3年）供应商或其法定代表人、拟委任的</w:t>
            </w:r>
            <w:r>
              <w:rPr>
                <w:rFonts w:hint="eastAsia" w:ascii="Times New Roman" w:hAnsi="Times New Roman" w:cs="Times New Roman"/>
                <w:sz w:val="24"/>
                <w:szCs w:val="28"/>
              </w:rPr>
              <w:t>项目负责人</w:t>
            </w:r>
            <w:r>
              <w:rPr>
                <w:rFonts w:ascii="Times New Roman" w:hAnsi="Times New Roman" w:cs="Times New Roman"/>
                <w:sz w:val="24"/>
                <w:szCs w:val="28"/>
              </w:rPr>
              <w:t>有行贿犯罪行为</w:t>
            </w:r>
          </w:p>
        </w:tc>
        <w:tc>
          <w:tcPr>
            <w:tcW w:w="4445" w:type="dxa"/>
          </w:tcPr>
          <w:p>
            <w:pPr>
              <w:keepNext w:val="0"/>
              <w:keepLines w:val="0"/>
              <w:suppressLineNumbers w:val="0"/>
              <w:topLinePunct/>
              <w:spacing w:before="0" w:beforeAutospacing="0" w:after="0" w:afterAutospacing="0" w:line="440" w:lineRule="exact"/>
              <w:ind w:left="0" w:right="0"/>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keepNext w:val="0"/>
              <w:keepLines w:val="0"/>
              <w:suppressLineNumbers w:val="0"/>
              <w:topLinePunct/>
              <w:spacing w:before="0" w:beforeAutospacing="0" w:after="0" w:afterAutospacing="0" w:line="440" w:lineRule="exact"/>
              <w:ind w:left="0" w:right="0"/>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keepNext w:val="0"/>
              <w:keepLines w:val="0"/>
              <w:suppressLineNumbers w:val="0"/>
              <w:topLinePunct/>
              <w:spacing w:before="0" w:beforeAutospacing="0" w:after="0" w:afterAutospacing="0" w:line="440" w:lineRule="exact"/>
              <w:ind w:left="0" w:right="0"/>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2"/>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 xml:space="preserve"> 供应商：(盖单位章)</w:t>
      </w:r>
    </w:p>
    <w:p>
      <w:pPr>
        <w:pStyle w:val="2"/>
        <w:jc w:val="right"/>
        <w:rPr>
          <w:u w:val="single"/>
        </w:rPr>
      </w:pPr>
      <w:r>
        <w:rPr>
          <w:rFonts w:ascii="Times New Roman" w:hAnsi="Times New Roman" w:cs="Times New Roman"/>
          <w:sz w:val="24"/>
        </w:rPr>
        <w:t>年 月</w:t>
      </w:r>
      <w:r>
        <w:rPr>
          <w:rFonts w:hint="eastAsia" w:ascii="Times New Roman" w:hAnsi="Times New Roman" w:cs="Times New Roman"/>
          <w:sz w:val="24"/>
          <w:lang w:val="en-US" w:eastAsia="zh-CN"/>
        </w:rPr>
        <w:t xml:space="preserve"> </w:t>
      </w:r>
      <w:r>
        <w:rPr>
          <w:rFonts w:ascii="Times New Roman" w:hAnsi="Times New Roman" w:cs="Times New Roman"/>
          <w:sz w:val="24"/>
        </w:rPr>
        <w:t>日</w:t>
      </w:r>
    </w:p>
    <w:p>
      <w:pPr>
        <w:pStyle w:val="2"/>
      </w:pPr>
    </w:p>
    <w:p>
      <w:pPr>
        <w:pStyle w:val="2"/>
        <w:spacing w:line="440" w:lineRule="exact"/>
        <w:rPr>
          <w:rFonts w:ascii="Times New Roman" w:hAnsi="Times New Roman" w:cs="Times New Roman"/>
          <w:sz w:val="24"/>
        </w:rPr>
      </w:pPr>
    </w:p>
    <w:p>
      <w:pPr>
        <w:spacing w:line="400" w:lineRule="atLeast"/>
        <w:jc w:val="center"/>
        <w:rPr>
          <w:rFonts w:ascii="Times New Roman" w:hAnsi="Times New Roman" w:cs="Times New Roman"/>
          <w:sz w:val="24"/>
        </w:rPr>
      </w:pPr>
      <w:r>
        <w:rPr>
          <w:rFonts w:ascii="Times New Roman" w:hAnsi="Times New Roman" w:eastAsia="黑体" w:cs="Times New Roman"/>
          <w:sz w:val="27"/>
          <w:szCs w:val="27"/>
        </w:rPr>
        <w:br w:type="page"/>
      </w:r>
    </w:p>
    <w:p>
      <w:pPr>
        <w:spacing w:line="440" w:lineRule="exact"/>
        <w:jc w:val="center"/>
        <w:rPr>
          <w:rFonts w:ascii="Times New Roman" w:hAnsi="Times New Roman" w:eastAsia="黑体" w:cs="Times New Roman"/>
          <w:sz w:val="28"/>
          <w:szCs w:val="28"/>
        </w:rPr>
      </w:pPr>
      <w:bookmarkStart w:id="339" w:name="_Toc31596_WPSOffice_Level1"/>
      <w:bookmarkStart w:id="340" w:name="_Toc29660_WPSOffice_Level1"/>
      <w:r>
        <w:rPr>
          <w:rFonts w:hint="eastAsia" w:ascii="Times New Roman" w:hAnsi="Times New Roman" w:eastAsia="黑体" w:cs="Times New Roman"/>
          <w:sz w:val="28"/>
          <w:szCs w:val="28"/>
        </w:rPr>
        <w:t>七</w:t>
      </w:r>
      <w:r>
        <w:rPr>
          <w:rFonts w:ascii="Times New Roman" w:hAnsi="Times New Roman" w:eastAsia="黑体" w:cs="Times New Roman"/>
          <w:sz w:val="28"/>
          <w:szCs w:val="28"/>
        </w:rPr>
        <w:t>、</w:t>
      </w:r>
      <w:r>
        <w:rPr>
          <w:rFonts w:hint="eastAsia" w:ascii="Times New Roman" w:hAnsi="Times New Roman" w:eastAsia="黑体" w:cs="Times New Roman"/>
          <w:sz w:val="28"/>
          <w:szCs w:val="28"/>
        </w:rPr>
        <w:t>服务方案</w:t>
      </w:r>
      <w:bookmarkEnd w:id="339"/>
      <w:bookmarkEnd w:id="340"/>
    </w:p>
    <w:p>
      <w:pPr>
        <w:spacing w:line="440" w:lineRule="exact"/>
        <w:rPr>
          <w:rFonts w:ascii="Times New Roman" w:hAnsi="Times New Roman" w:eastAsia="黑体" w:cs="Times New Roman"/>
          <w:sz w:val="20"/>
          <w:szCs w:val="20"/>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供应商应按</w:t>
      </w:r>
      <w:r>
        <w:rPr>
          <w:rFonts w:hint="eastAsia" w:ascii="Times New Roman" w:hAnsi="Times New Roman" w:cs="Times New Roman"/>
          <w:sz w:val="24"/>
        </w:rPr>
        <w:t>项目特点</w:t>
      </w:r>
      <w:r>
        <w:rPr>
          <w:rFonts w:ascii="Times New Roman" w:hAnsi="Times New Roman" w:cs="Times New Roman"/>
          <w:sz w:val="24"/>
        </w:rPr>
        <w:t>编制</w:t>
      </w:r>
      <w:r>
        <w:rPr>
          <w:rFonts w:hint="eastAsia" w:ascii="Times New Roman" w:hAnsi="Times New Roman" w:cs="Times New Roman"/>
          <w:sz w:val="24"/>
        </w:rPr>
        <w:t>服务方案</w:t>
      </w:r>
      <w:r>
        <w:rPr>
          <w:rFonts w:ascii="Times New Roman" w:hAnsi="Times New Roman" w:cs="Times New Roman"/>
          <w:sz w:val="24"/>
        </w:rPr>
        <w:t>(文字宜精炼、内容具有针对性)</w:t>
      </w:r>
      <w:r>
        <w:rPr>
          <w:rFonts w:hint="eastAsia" w:ascii="Times New Roman" w:hAnsi="Times New Roman" w:cs="Times New Roman"/>
          <w:sz w:val="24"/>
        </w:rPr>
        <w:t>。</w:t>
      </w:r>
    </w:p>
    <w:p>
      <w:pPr>
        <w:numPr>
          <w:ilvl w:val="255"/>
          <w:numId w:val="0"/>
        </w:numPr>
        <w:rPr>
          <w:rFonts w:ascii="Times New Roman" w:hAnsi="Times New Roman" w:cs="Times New Roman"/>
          <w:sz w:val="24"/>
        </w:rPr>
      </w:pPr>
      <w:bookmarkStart w:id="341" w:name="_Toc16609_WPSOffice_Level2"/>
      <w:bookmarkStart w:id="342" w:name="_Toc4794_WPSOffice_Level2"/>
      <w:r>
        <w:rPr>
          <w:rFonts w:ascii="Times New Roman" w:hAnsi="Times New Roman" w:cs="Times New Roman"/>
          <w:sz w:val="24"/>
        </w:rPr>
        <w:br w:type="page"/>
      </w:r>
    </w:p>
    <w:bookmarkEnd w:id="341"/>
    <w:bookmarkEnd w:id="342"/>
    <w:p>
      <w:pPr>
        <w:spacing w:line="440" w:lineRule="exact"/>
        <w:jc w:val="center"/>
        <w:rPr>
          <w:rFonts w:ascii="Times New Roman" w:hAnsi="Times New Roman" w:eastAsia="黑体" w:cs="Times New Roman"/>
          <w:sz w:val="28"/>
          <w:szCs w:val="28"/>
        </w:rPr>
      </w:pPr>
      <w:bookmarkStart w:id="343" w:name="_Toc2048_WPSOffice_Level1"/>
      <w:bookmarkStart w:id="344" w:name="_Toc1483_WPSOffice_Level1"/>
      <w:bookmarkStart w:id="345" w:name="_Toc23493_WPSOffice_Level1"/>
      <w:bookmarkStart w:id="346" w:name="_Toc24999_WPSOffice_Level1"/>
      <w:bookmarkStart w:id="347" w:name="_Toc22303_WPSOffice_Level1"/>
      <w:bookmarkStart w:id="348" w:name="_Toc2428_WPSOffice_Level1"/>
      <w:bookmarkStart w:id="349" w:name="_Toc15887_WPSOffice_Level1"/>
      <w:bookmarkStart w:id="350" w:name="_Toc12889_WPSOffice_Level1"/>
      <w:bookmarkStart w:id="351" w:name="_Toc11219_WPSOffice_Level1"/>
      <w:bookmarkStart w:id="352" w:name="_Toc13165_WPSOffice_Level1"/>
      <w:r>
        <w:rPr>
          <w:rFonts w:hint="eastAsia" w:ascii="Times New Roman" w:hAnsi="Times New Roman" w:eastAsia="黑体" w:cs="Times New Roman"/>
          <w:sz w:val="28"/>
          <w:szCs w:val="28"/>
        </w:rPr>
        <w:t>八</w:t>
      </w:r>
      <w:r>
        <w:rPr>
          <w:rFonts w:ascii="Times New Roman" w:hAnsi="Times New Roman" w:eastAsia="黑体" w:cs="Times New Roman"/>
          <w:sz w:val="28"/>
          <w:szCs w:val="28"/>
        </w:rPr>
        <w:t>、</w:t>
      </w:r>
      <w:bookmarkEnd w:id="343"/>
      <w:bookmarkEnd w:id="344"/>
      <w:bookmarkEnd w:id="345"/>
      <w:bookmarkEnd w:id="346"/>
      <w:r>
        <w:rPr>
          <w:rFonts w:ascii="Times New Roman" w:hAnsi="Times New Roman" w:eastAsia="黑体" w:cs="Times New Roman"/>
          <w:sz w:val="28"/>
          <w:szCs w:val="28"/>
        </w:rPr>
        <w:t>其它</w:t>
      </w:r>
      <w:bookmarkEnd w:id="347"/>
      <w:r>
        <w:rPr>
          <w:rFonts w:ascii="Times New Roman" w:hAnsi="Times New Roman" w:eastAsia="黑体" w:cs="Times New Roman"/>
          <w:sz w:val="28"/>
          <w:szCs w:val="28"/>
        </w:rPr>
        <w:t>材料</w:t>
      </w:r>
      <w:bookmarkEnd w:id="348"/>
      <w:bookmarkEnd w:id="349"/>
      <w:bookmarkEnd w:id="350"/>
      <w:bookmarkEnd w:id="351"/>
      <w:bookmarkEnd w:id="352"/>
    </w:p>
    <w:p>
      <w:pPr>
        <w:pStyle w:val="31"/>
        <w:rPr>
          <w:rFonts w:hint="default" w:ascii="Times New Roman" w:hAnsi="Times New Roman"/>
          <w:color w:val="auto"/>
          <w:szCs w:val="28"/>
        </w:rPr>
      </w:pPr>
    </w:p>
    <w:p>
      <w:pPr>
        <w:pStyle w:val="31"/>
        <w:rPr>
          <w:rFonts w:hint="default" w:ascii="Times New Roman" w:hAnsi="Times New Roman"/>
          <w:szCs w:val="28"/>
        </w:rPr>
      </w:pPr>
      <w:r>
        <w:rPr>
          <w:rFonts w:ascii="Times New Roman" w:hAnsi="Times New Roman"/>
          <w:szCs w:val="28"/>
        </w:rPr>
        <w:t>响应单位认为需要提交的其他材料。</w:t>
      </w:r>
    </w:p>
    <w:p>
      <w:pPr>
        <w:pStyle w:val="31"/>
        <w:rPr>
          <w:rFonts w:hint="default" w:ascii="Times New Roman" w:hAnsi="Times New Roman"/>
          <w:color w:val="auto"/>
          <w:szCs w:val="28"/>
        </w:rPr>
      </w:pPr>
    </w:p>
    <w:p>
      <w:pPr>
        <w:spacing w:line="400" w:lineRule="atLeast"/>
        <w:jc w:val="left"/>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Fang Song">
    <w:altName w:val="宋体"/>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ind w:firstLine="360"/>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16"/>
                      <w:ind w:firstLine="360"/>
                    </w:pPr>
                    <w:r>
                      <w:fldChar w:fldCharType="begin"/>
                    </w:r>
                    <w:r>
                      <w:instrText xml:space="preserve"> PAGE  \* MERGEFORMAT </w:instrText>
                    </w:r>
                    <w:r>
                      <w:fldChar w:fldCharType="separate"/>
                    </w:r>
                    <w:r>
                      <w:t>2</w:t>
                    </w:r>
                    <w:r>
                      <w:fldChar w:fldCharType="end"/>
                    </w:r>
                  </w:p>
                </w:txbxContent>
              </v:textbox>
            </v:shape>
          </w:pict>
        </mc:Fallback>
      </mc:AlternateContent>
    </w:r>
  </w:p>
  <w:p>
    <w:pPr>
      <w:pStyle w:val="1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ind w:firstLine="360"/>
                          </w:pPr>
                          <w:r>
                            <w:fldChar w:fldCharType="begin"/>
                          </w:r>
                          <w:r>
                            <w:instrText xml:space="preserve"> PAGE  \* MERGEFORMAT </w:instrText>
                          </w:r>
                          <w:r>
                            <w:fldChar w:fldCharType="separate"/>
                          </w:r>
                          <w:r>
                            <w:t>13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Si84BAACnAwAADgAAAGRycy9lMm9Eb2MueG1srVPNjtMwEL4j8Q6W&#10;7zRptU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Pv5kovOAQAApwMAAA4AAAAAAAAAAQAgAAAAHgEAAGRycy9l&#10;Mm9Eb2MueG1sUEsFBgAAAAAGAAYAWQEAAF4FAAAAAA==&#10;">
              <v:fill on="f" focussize="0,0"/>
              <v:stroke on="f"/>
              <v:imagedata o:title=""/>
              <o:lock v:ext="edit" aspectratio="f"/>
              <v:textbox inset="0mm,0mm,0mm,0mm" style="mso-fit-shape-to-text:t;">
                <w:txbxContent>
                  <w:p>
                    <w:pPr>
                      <w:pStyle w:val="16"/>
                      <w:ind w:firstLine="360"/>
                    </w:pPr>
                    <w:r>
                      <w:fldChar w:fldCharType="begin"/>
                    </w:r>
                    <w:r>
                      <w:instrText xml:space="preserve"> PAGE  \* MERGEFORMAT </w:instrText>
                    </w:r>
                    <w:r>
                      <w:fldChar w:fldCharType="separate"/>
                    </w:r>
                    <w:r>
                      <w:t>13</w:t>
                    </w:r>
                    <w:r>
                      <w:fldChar w:fldCharType="end"/>
                    </w:r>
                  </w:p>
                </w:txbxContent>
              </v:textbox>
            </v:shape>
          </w:pict>
        </mc:Fallback>
      </mc:AlternateContent>
    </w:r>
  </w:p>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ind w:firstLine="360"/>
                          </w:pPr>
                          <w:r>
                            <w:fldChar w:fldCharType="begin"/>
                          </w:r>
                          <w:r>
                            <w:instrText xml:space="preserve"> PAGE  \* MERGEFORMAT </w:instrText>
                          </w:r>
                          <w:r>
                            <w:fldChar w:fldCharType="separate"/>
                          </w:r>
                          <w:r>
                            <w:t>57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fill on="f" focussize="0,0"/>
              <v:stroke on="f"/>
              <v:imagedata o:title=""/>
              <o:lock v:ext="edit" aspectratio="f"/>
              <v:textbox inset="0mm,0mm,0mm,0mm" style="mso-fit-shape-to-text:t;">
                <w:txbxContent>
                  <w:p>
                    <w:pPr>
                      <w:pStyle w:val="16"/>
                      <w:ind w:firstLine="360"/>
                    </w:pPr>
                    <w:r>
                      <w:fldChar w:fldCharType="begin"/>
                    </w:r>
                    <w:r>
                      <w:instrText xml:space="preserve"> PAGE  \* MERGEFORMAT </w:instrText>
                    </w:r>
                    <w:r>
                      <w:fldChar w:fldCharType="separate"/>
                    </w:r>
                    <w:r>
                      <w:t>57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C01D7B5A"/>
    <w:multiLevelType w:val="singleLevel"/>
    <w:tmpl w:val="C01D7B5A"/>
    <w:lvl w:ilvl="0" w:tentative="0">
      <w:start w:val="2"/>
      <w:numFmt w:val="decimal"/>
      <w:suff w:val="nothing"/>
      <w:lvlText w:val="（%1）"/>
      <w:lvlJc w:val="left"/>
    </w:lvl>
  </w:abstractNum>
  <w:abstractNum w:abstractNumId="2">
    <w:nsid w:val="1F7B86D8"/>
    <w:multiLevelType w:val="singleLevel"/>
    <w:tmpl w:val="1F7B86D8"/>
    <w:lvl w:ilvl="0" w:tentative="0">
      <w:start w:val="3"/>
      <w:numFmt w:val="chineseCounting"/>
      <w:suff w:val="nothing"/>
      <w:lvlText w:val="%1、"/>
      <w:lvlJc w:val="left"/>
      <w:rPr>
        <w:rFonts w:hint="eastAsia"/>
      </w:rPr>
    </w:lvl>
  </w:abstractNum>
  <w:abstractNum w:abstractNumId="3">
    <w:nsid w:val="2E95D47B"/>
    <w:multiLevelType w:val="singleLevel"/>
    <w:tmpl w:val="2E95D47B"/>
    <w:lvl w:ilvl="0" w:tentative="0">
      <w:start w:val="1"/>
      <w:numFmt w:val="decimal"/>
      <w:pStyle w:val="4"/>
      <w:suff w:val="nothing"/>
      <w:lvlText w:val="%1．"/>
      <w:lvlJc w:val="left"/>
      <w:pPr>
        <w:ind w:left="17" w:firstLine="4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4ZjcxZDEyYTI0YjRhNTJlNzkxNTVhMTY2ZWNjMjIifQ=="/>
  </w:docVars>
  <w:rsids>
    <w:rsidRoot w:val="00984BC1"/>
    <w:rsid w:val="00007766"/>
    <w:rsid w:val="00061069"/>
    <w:rsid w:val="000763B2"/>
    <w:rsid w:val="00125FED"/>
    <w:rsid w:val="00126DE8"/>
    <w:rsid w:val="00133BDD"/>
    <w:rsid w:val="001659E6"/>
    <w:rsid w:val="00194B66"/>
    <w:rsid w:val="001C6D68"/>
    <w:rsid w:val="00240D05"/>
    <w:rsid w:val="00286930"/>
    <w:rsid w:val="002F20BC"/>
    <w:rsid w:val="002F3AF3"/>
    <w:rsid w:val="00315A56"/>
    <w:rsid w:val="00327EE3"/>
    <w:rsid w:val="00334C72"/>
    <w:rsid w:val="003913C1"/>
    <w:rsid w:val="003C6A6E"/>
    <w:rsid w:val="003D4327"/>
    <w:rsid w:val="004060B1"/>
    <w:rsid w:val="004201AE"/>
    <w:rsid w:val="0042641C"/>
    <w:rsid w:val="004641F6"/>
    <w:rsid w:val="00466F51"/>
    <w:rsid w:val="004726F6"/>
    <w:rsid w:val="00474FF7"/>
    <w:rsid w:val="00481336"/>
    <w:rsid w:val="004932B8"/>
    <w:rsid w:val="004E3B9B"/>
    <w:rsid w:val="004F502D"/>
    <w:rsid w:val="00503A61"/>
    <w:rsid w:val="00510FE2"/>
    <w:rsid w:val="00512041"/>
    <w:rsid w:val="005A7B2F"/>
    <w:rsid w:val="005B1C62"/>
    <w:rsid w:val="005C0B9F"/>
    <w:rsid w:val="005D22E0"/>
    <w:rsid w:val="005E63EF"/>
    <w:rsid w:val="00605E51"/>
    <w:rsid w:val="00633DCE"/>
    <w:rsid w:val="00637E68"/>
    <w:rsid w:val="0064004A"/>
    <w:rsid w:val="006402D2"/>
    <w:rsid w:val="00647010"/>
    <w:rsid w:val="0067130D"/>
    <w:rsid w:val="006A2E30"/>
    <w:rsid w:val="00774C23"/>
    <w:rsid w:val="00781CEE"/>
    <w:rsid w:val="0078578A"/>
    <w:rsid w:val="007A06E3"/>
    <w:rsid w:val="007F0E50"/>
    <w:rsid w:val="007F289D"/>
    <w:rsid w:val="007F7AF6"/>
    <w:rsid w:val="008644C4"/>
    <w:rsid w:val="008A4518"/>
    <w:rsid w:val="008B5E97"/>
    <w:rsid w:val="008F759D"/>
    <w:rsid w:val="00901EC3"/>
    <w:rsid w:val="0093423C"/>
    <w:rsid w:val="00943B72"/>
    <w:rsid w:val="0097239F"/>
    <w:rsid w:val="0097409F"/>
    <w:rsid w:val="00984BC1"/>
    <w:rsid w:val="009A0B34"/>
    <w:rsid w:val="009A4C96"/>
    <w:rsid w:val="009A4F41"/>
    <w:rsid w:val="009D65D4"/>
    <w:rsid w:val="009D7C9C"/>
    <w:rsid w:val="00A36BEA"/>
    <w:rsid w:val="00A6306F"/>
    <w:rsid w:val="00A848C6"/>
    <w:rsid w:val="00A90BDA"/>
    <w:rsid w:val="00A959FE"/>
    <w:rsid w:val="00A97A63"/>
    <w:rsid w:val="00AB648C"/>
    <w:rsid w:val="00AC2A9C"/>
    <w:rsid w:val="00AE02CB"/>
    <w:rsid w:val="00AE1115"/>
    <w:rsid w:val="00AE60E0"/>
    <w:rsid w:val="00AE7B36"/>
    <w:rsid w:val="00AF0DA2"/>
    <w:rsid w:val="00AF7235"/>
    <w:rsid w:val="00B56F3C"/>
    <w:rsid w:val="00B719EB"/>
    <w:rsid w:val="00B86CB3"/>
    <w:rsid w:val="00B90F94"/>
    <w:rsid w:val="00BA189B"/>
    <w:rsid w:val="00BD2CF6"/>
    <w:rsid w:val="00C00A6F"/>
    <w:rsid w:val="00C10293"/>
    <w:rsid w:val="00C3232A"/>
    <w:rsid w:val="00C561FB"/>
    <w:rsid w:val="00C8075B"/>
    <w:rsid w:val="00C861DC"/>
    <w:rsid w:val="00CA2DC6"/>
    <w:rsid w:val="00CE04E3"/>
    <w:rsid w:val="00D057DF"/>
    <w:rsid w:val="00D06F81"/>
    <w:rsid w:val="00D7510F"/>
    <w:rsid w:val="00E214CC"/>
    <w:rsid w:val="00E25721"/>
    <w:rsid w:val="00E90D6C"/>
    <w:rsid w:val="00E95A88"/>
    <w:rsid w:val="00ED53E2"/>
    <w:rsid w:val="00ED7B29"/>
    <w:rsid w:val="00EF0D6C"/>
    <w:rsid w:val="00F26F63"/>
    <w:rsid w:val="00F411E9"/>
    <w:rsid w:val="00F43DE7"/>
    <w:rsid w:val="00F61FA7"/>
    <w:rsid w:val="00F8090A"/>
    <w:rsid w:val="00F85D1D"/>
    <w:rsid w:val="00FA1044"/>
    <w:rsid w:val="00FD2626"/>
    <w:rsid w:val="01082DCE"/>
    <w:rsid w:val="01196377"/>
    <w:rsid w:val="011A27E6"/>
    <w:rsid w:val="011B4B0A"/>
    <w:rsid w:val="011D6ED0"/>
    <w:rsid w:val="013C7065"/>
    <w:rsid w:val="014D641B"/>
    <w:rsid w:val="01604B65"/>
    <w:rsid w:val="01631629"/>
    <w:rsid w:val="016A3995"/>
    <w:rsid w:val="01767A67"/>
    <w:rsid w:val="018B2605"/>
    <w:rsid w:val="019312E0"/>
    <w:rsid w:val="0195715E"/>
    <w:rsid w:val="019D2FC7"/>
    <w:rsid w:val="019E058F"/>
    <w:rsid w:val="01B82FCB"/>
    <w:rsid w:val="01BC5540"/>
    <w:rsid w:val="01E22FC9"/>
    <w:rsid w:val="01EB771E"/>
    <w:rsid w:val="01ED4448"/>
    <w:rsid w:val="02047B14"/>
    <w:rsid w:val="02104FD3"/>
    <w:rsid w:val="021A334D"/>
    <w:rsid w:val="02241CA7"/>
    <w:rsid w:val="022C0382"/>
    <w:rsid w:val="022D7E5C"/>
    <w:rsid w:val="02454DC6"/>
    <w:rsid w:val="02460711"/>
    <w:rsid w:val="024B086A"/>
    <w:rsid w:val="024C3FDE"/>
    <w:rsid w:val="025C2FF3"/>
    <w:rsid w:val="0260580C"/>
    <w:rsid w:val="026F50F7"/>
    <w:rsid w:val="0292228F"/>
    <w:rsid w:val="029A1F04"/>
    <w:rsid w:val="029D3473"/>
    <w:rsid w:val="02A843B9"/>
    <w:rsid w:val="02AF018D"/>
    <w:rsid w:val="02B17534"/>
    <w:rsid w:val="02C148EA"/>
    <w:rsid w:val="02F11F86"/>
    <w:rsid w:val="031402A0"/>
    <w:rsid w:val="03530EF0"/>
    <w:rsid w:val="03666726"/>
    <w:rsid w:val="036A6013"/>
    <w:rsid w:val="036B0042"/>
    <w:rsid w:val="03921536"/>
    <w:rsid w:val="03957CCA"/>
    <w:rsid w:val="03BA168E"/>
    <w:rsid w:val="03DE6BBF"/>
    <w:rsid w:val="03EA0F31"/>
    <w:rsid w:val="03EC548F"/>
    <w:rsid w:val="03FB6B06"/>
    <w:rsid w:val="04184E27"/>
    <w:rsid w:val="04233E93"/>
    <w:rsid w:val="04266180"/>
    <w:rsid w:val="04295DA0"/>
    <w:rsid w:val="04352FAD"/>
    <w:rsid w:val="04533F12"/>
    <w:rsid w:val="046B7205"/>
    <w:rsid w:val="047B3AB4"/>
    <w:rsid w:val="047C0CFA"/>
    <w:rsid w:val="047C234D"/>
    <w:rsid w:val="048328A9"/>
    <w:rsid w:val="04A52713"/>
    <w:rsid w:val="04A61CAB"/>
    <w:rsid w:val="04B66E9B"/>
    <w:rsid w:val="04DF02F5"/>
    <w:rsid w:val="04EA65EC"/>
    <w:rsid w:val="04F54297"/>
    <w:rsid w:val="04F76AAC"/>
    <w:rsid w:val="04F95D73"/>
    <w:rsid w:val="050022AA"/>
    <w:rsid w:val="05162632"/>
    <w:rsid w:val="05474D67"/>
    <w:rsid w:val="057351EA"/>
    <w:rsid w:val="05834B0B"/>
    <w:rsid w:val="059761EF"/>
    <w:rsid w:val="059F2433"/>
    <w:rsid w:val="05A12F8F"/>
    <w:rsid w:val="05B16949"/>
    <w:rsid w:val="05C614B1"/>
    <w:rsid w:val="05EC3DBF"/>
    <w:rsid w:val="05F77A12"/>
    <w:rsid w:val="05F90297"/>
    <w:rsid w:val="060C39DD"/>
    <w:rsid w:val="061006D5"/>
    <w:rsid w:val="061959B1"/>
    <w:rsid w:val="06227012"/>
    <w:rsid w:val="06291D77"/>
    <w:rsid w:val="062929E2"/>
    <w:rsid w:val="064B1FD0"/>
    <w:rsid w:val="06510831"/>
    <w:rsid w:val="0655574A"/>
    <w:rsid w:val="066756C3"/>
    <w:rsid w:val="066E7995"/>
    <w:rsid w:val="0671119D"/>
    <w:rsid w:val="068C07A0"/>
    <w:rsid w:val="069C2279"/>
    <w:rsid w:val="06B331CE"/>
    <w:rsid w:val="06C4263F"/>
    <w:rsid w:val="06C75E0F"/>
    <w:rsid w:val="06CD2659"/>
    <w:rsid w:val="06D9617D"/>
    <w:rsid w:val="06E209B7"/>
    <w:rsid w:val="06EE5449"/>
    <w:rsid w:val="071B07B5"/>
    <w:rsid w:val="071D3AEF"/>
    <w:rsid w:val="071F775B"/>
    <w:rsid w:val="0725414F"/>
    <w:rsid w:val="073E4D0F"/>
    <w:rsid w:val="07914D92"/>
    <w:rsid w:val="07C03A74"/>
    <w:rsid w:val="07C93DD2"/>
    <w:rsid w:val="07D94EB7"/>
    <w:rsid w:val="07F10BD9"/>
    <w:rsid w:val="07F33261"/>
    <w:rsid w:val="07FB3039"/>
    <w:rsid w:val="07FC2047"/>
    <w:rsid w:val="080A4F8B"/>
    <w:rsid w:val="081D312D"/>
    <w:rsid w:val="08290DFC"/>
    <w:rsid w:val="082D031A"/>
    <w:rsid w:val="083227D0"/>
    <w:rsid w:val="083E61F6"/>
    <w:rsid w:val="08441F41"/>
    <w:rsid w:val="085E7EC0"/>
    <w:rsid w:val="08662069"/>
    <w:rsid w:val="0871359F"/>
    <w:rsid w:val="08762289"/>
    <w:rsid w:val="088909C5"/>
    <w:rsid w:val="08973325"/>
    <w:rsid w:val="08A45B58"/>
    <w:rsid w:val="08A75E9F"/>
    <w:rsid w:val="08B51EFD"/>
    <w:rsid w:val="08C520FD"/>
    <w:rsid w:val="08C644EB"/>
    <w:rsid w:val="08CB31B1"/>
    <w:rsid w:val="08DE0702"/>
    <w:rsid w:val="08E36B16"/>
    <w:rsid w:val="08EB2A28"/>
    <w:rsid w:val="09033D88"/>
    <w:rsid w:val="091033C7"/>
    <w:rsid w:val="092454AE"/>
    <w:rsid w:val="094350D2"/>
    <w:rsid w:val="09520EC1"/>
    <w:rsid w:val="09522E65"/>
    <w:rsid w:val="096126C2"/>
    <w:rsid w:val="09904735"/>
    <w:rsid w:val="09A1577F"/>
    <w:rsid w:val="09B1743D"/>
    <w:rsid w:val="09BF3C5F"/>
    <w:rsid w:val="09EC3543"/>
    <w:rsid w:val="0A017749"/>
    <w:rsid w:val="0A31325F"/>
    <w:rsid w:val="0A433EA3"/>
    <w:rsid w:val="0A4C0A53"/>
    <w:rsid w:val="0A5359E5"/>
    <w:rsid w:val="0A562E5C"/>
    <w:rsid w:val="0A595E3B"/>
    <w:rsid w:val="0A6D4428"/>
    <w:rsid w:val="0A70103F"/>
    <w:rsid w:val="0A7740C9"/>
    <w:rsid w:val="0A830A8F"/>
    <w:rsid w:val="0AB1314A"/>
    <w:rsid w:val="0AB92708"/>
    <w:rsid w:val="0ADB488F"/>
    <w:rsid w:val="0ADF4740"/>
    <w:rsid w:val="0AF404CA"/>
    <w:rsid w:val="0B237F0C"/>
    <w:rsid w:val="0B25655D"/>
    <w:rsid w:val="0B372831"/>
    <w:rsid w:val="0B3B41A4"/>
    <w:rsid w:val="0B466158"/>
    <w:rsid w:val="0B5807E8"/>
    <w:rsid w:val="0B765704"/>
    <w:rsid w:val="0B7D0BA2"/>
    <w:rsid w:val="0B831417"/>
    <w:rsid w:val="0B90417B"/>
    <w:rsid w:val="0B976282"/>
    <w:rsid w:val="0BAA0921"/>
    <w:rsid w:val="0BAB4B61"/>
    <w:rsid w:val="0BBE3C8E"/>
    <w:rsid w:val="0BD75140"/>
    <w:rsid w:val="0BD821CA"/>
    <w:rsid w:val="0BE00F68"/>
    <w:rsid w:val="0BFF5C25"/>
    <w:rsid w:val="0C0A4650"/>
    <w:rsid w:val="0C122E87"/>
    <w:rsid w:val="0C142061"/>
    <w:rsid w:val="0C25115F"/>
    <w:rsid w:val="0C30164C"/>
    <w:rsid w:val="0C4909C1"/>
    <w:rsid w:val="0C54553C"/>
    <w:rsid w:val="0C6153DA"/>
    <w:rsid w:val="0C680BDD"/>
    <w:rsid w:val="0C715D36"/>
    <w:rsid w:val="0C72723E"/>
    <w:rsid w:val="0C8830F0"/>
    <w:rsid w:val="0C915D6B"/>
    <w:rsid w:val="0C9F0011"/>
    <w:rsid w:val="0CA10C87"/>
    <w:rsid w:val="0CA8035A"/>
    <w:rsid w:val="0CAD361F"/>
    <w:rsid w:val="0CAD70A0"/>
    <w:rsid w:val="0CAE6912"/>
    <w:rsid w:val="0CCA7A68"/>
    <w:rsid w:val="0CE45ABA"/>
    <w:rsid w:val="0CE55D2A"/>
    <w:rsid w:val="0CE72E37"/>
    <w:rsid w:val="0CEA1161"/>
    <w:rsid w:val="0D0D00B9"/>
    <w:rsid w:val="0D0E1A16"/>
    <w:rsid w:val="0D10611A"/>
    <w:rsid w:val="0D204464"/>
    <w:rsid w:val="0D245D5D"/>
    <w:rsid w:val="0D2A5D78"/>
    <w:rsid w:val="0D4D2A59"/>
    <w:rsid w:val="0D643C93"/>
    <w:rsid w:val="0D840310"/>
    <w:rsid w:val="0D8F2ED2"/>
    <w:rsid w:val="0D935001"/>
    <w:rsid w:val="0DA75F7E"/>
    <w:rsid w:val="0DBA39FC"/>
    <w:rsid w:val="0DCE19B4"/>
    <w:rsid w:val="0DDC4CD5"/>
    <w:rsid w:val="0E14052A"/>
    <w:rsid w:val="0E1B588D"/>
    <w:rsid w:val="0E265F28"/>
    <w:rsid w:val="0E2873E9"/>
    <w:rsid w:val="0E564460"/>
    <w:rsid w:val="0E744B2D"/>
    <w:rsid w:val="0E8C49EB"/>
    <w:rsid w:val="0E8D05E0"/>
    <w:rsid w:val="0E903DF5"/>
    <w:rsid w:val="0E9B3C63"/>
    <w:rsid w:val="0EB4636E"/>
    <w:rsid w:val="0EB75DCA"/>
    <w:rsid w:val="0EC81177"/>
    <w:rsid w:val="0ED12EB4"/>
    <w:rsid w:val="0ED16605"/>
    <w:rsid w:val="0ED97B37"/>
    <w:rsid w:val="0EE3071C"/>
    <w:rsid w:val="0EED2DF2"/>
    <w:rsid w:val="0EF83DB8"/>
    <w:rsid w:val="0F401FA4"/>
    <w:rsid w:val="0F4F57E8"/>
    <w:rsid w:val="0F543B0E"/>
    <w:rsid w:val="0F6C3B60"/>
    <w:rsid w:val="0F6F6315"/>
    <w:rsid w:val="0F7150A0"/>
    <w:rsid w:val="0F74541D"/>
    <w:rsid w:val="0F7A125F"/>
    <w:rsid w:val="0FB81B5B"/>
    <w:rsid w:val="0FD00E8A"/>
    <w:rsid w:val="0FD6425A"/>
    <w:rsid w:val="0FE65A61"/>
    <w:rsid w:val="10090199"/>
    <w:rsid w:val="10337DDD"/>
    <w:rsid w:val="103656D1"/>
    <w:rsid w:val="103C7917"/>
    <w:rsid w:val="10564A8B"/>
    <w:rsid w:val="1058602D"/>
    <w:rsid w:val="10795C93"/>
    <w:rsid w:val="108B3AFA"/>
    <w:rsid w:val="10B15280"/>
    <w:rsid w:val="10B95885"/>
    <w:rsid w:val="10C8745C"/>
    <w:rsid w:val="10CF164C"/>
    <w:rsid w:val="10D50461"/>
    <w:rsid w:val="10E24CD8"/>
    <w:rsid w:val="10F15163"/>
    <w:rsid w:val="10F26CDC"/>
    <w:rsid w:val="11163C77"/>
    <w:rsid w:val="1139732F"/>
    <w:rsid w:val="114A7510"/>
    <w:rsid w:val="114C67B8"/>
    <w:rsid w:val="115A53BC"/>
    <w:rsid w:val="116479F0"/>
    <w:rsid w:val="11696085"/>
    <w:rsid w:val="117A2D8F"/>
    <w:rsid w:val="118E75B9"/>
    <w:rsid w:val="1194155A"/>
    <w:rsid w:val="119C1623"/>
    <w:rsid w:val="11AB3509"/>
    <w:rsid w:val="11B5299E"/>
    <w:rsid w:val="11E52624"/>
    <w:rsid w:val="11E8124D"/>
    <w:rsid w:val="11F9333E"/>
    <w:rsid w:val="11FE31AD"/>
    <w:rsid w:val="121466AA"/>
    <w:rsid w:val="122B6577"/>
    <w:rsid w:val="122B76A8"/>
    <w:rsid w:val="12343761"/>
    <w:rsid w:val="123756D1"/>
    <w:rsid w:val="123B7167"/>
    <w:rsid w:val="124E5F2C"/>
    <w:rsid w:val="12597E87"/>
    <w:rsid w:val="125B3739"/>
    <w:rsid w:val="126943EE"/>
    <w:rsid w:val="12865675"/>
    <w:rsid w:val="129A697A"/>
    <w:rsid w:val="12C6189A"/>
    <w:rsid w:val="12CE785B"/>
    <w:rsid w:val="12D16BCB"/>
    <w:rsid w:val="12DC2AAB"/>
    <w:rsid w:val="12E74E3F"/>
    <w:rsid w:val="12ED7F8F"/>
    <w:rsid w:val="12F04674"/>
    <w:rsid w:val="12FE1AE7"/>
    <w:rsid w:val="130C6CE3"/>
    <w:rsid w:val="13190BA4"/>
    <w:rsid w:val="13293F8A"/>
    <w:rsid w:val="132A5815"/>
    <w:rsid w:val="13356A71"/>
    <w:rsid w:val="134854F2"/>
    <w:rsid w:val="13594F2D"/>
    <w:rsid w:val="13714DE1"/>
    <w:rsid w:val="13A70B15"/>
    <w:rsid w:val="13B72E13"/>
    <w:rsid w:val="13BA32C6"/>
    <w:rsid w:val="13DE4A24"/>
    <w:rsid w:val="14003B68"/>
    <w:rsid w:val="14077165"/>
    <w:rsid w:val="140A4876"/>
    <w:rsid w:val="14231FAC"/>
    <w:rsid w:val="14264818"/>
    <w:rsid w:val="145378D4"/>
    <w:rsid w:val="1463315F"/>
    <w:rsid w:val="14664519"/>
    <w:rsid w:val="146F09C5"/>
    <w:rsid w:val="147441B4"/>
    <w:rsid w:val="14745B8C"/>
    <w:rsid w:val="14832530"/>
    <w:rsid w:val="14936D19"/>
    <w:rsid w:val="14F33B67"/>
    <w:rsid w:val="151E62FD"/>
    <w:rsid w:val="151F03B5"/>
    <w:rsid w:val="153A65BE"/>
    <w:rsid w:val="15422B45"/>
    <w:rsid w:val="156629A4"/>
    <w:rsid w:val="156A38D6"/>
    <w:rsid w:val="1584295D"/>
    <w:rsid w:val="158735B1"/>
    <w:rsid w:val="15895244"/>
    <w:rsid w:val="159E013D"/>
    <w:rsid w:val="15BA0961"/>
    <w:rsid w:val="15BC6BCB"/>
    <w:rsid w:val="15D32868"/>
    <w:rsid w:val="15EE1192"/>
    <w:rsid w:val="15FD0081"/>
    <w:rsid w:val="161713B9"/>
    <w:rsid w:val="162117F2"/>
    <w:rsid w:val="163D38BD"/>
    <w:rsid w:val="164432FC"/>
    <w:rsid w:val="166867F9"/>
    <w:rsid w:val="16746A12"/>
    <w:rsid w:val="16763172"/>
    <w:rsid w:val="167E2633"/>
    <w:rsid w:val="168431DE"/>
    <w:rsid w:val="168C763B"/>
    <w:rsid w:val="1690501F"/>
    <w:rsid w:val="16B01790"/>
    <w:rsid w:val="16B22F9A"/>
    <w:rsid w:val="16C62AAA"/>
    <w:rsid w:val="16D147CF"/>
    <w:rsid w:val="16DB2D50"/>
    <w:rsid w:val="16DE5569"/>
    <w:rsid w:val="16E8299C"/>
    <w:rsid w:val="16F30F2F"/>
    <w:rsid w:val="16F40010"/>
    <w:rsid w:val="16FB1042"/>
    <w:rsid w:val="17096A52"/>
    <w:rsid w:val="170A608F"/>
    <w:rsid w:val="17176EC0"/>
    <w:rsid w:val="171A22E9"/>
    <w:rsid w:val="173213AE"/>
    <w:rsid w:val="1735048C"/>
    <w:rsid w:val="173C70F5"/>
    <w:rsid w:val="174206F3"/>
    <w:rsid w:val="17444531"/>
    <w:rsid w:val="17543035"/>
    <w:rsid w:val="175C1503"/>
    <w:rsid w:val="1761165F"/>
    <w:rsid w:val="176B4C2E"/>
    <w:rsid w:val="17912DBB"/>
    <w:rsid w:val="179E2BB2"/>
    <w:rsid w:val="17A31E57"/>
    <w:rsid w:val="17A41A09"/>
    <w:rsid w:val="17BE7705"/>
    <w:rsid w:val="17DE1931"/>
    <w:rsid w:val="17E43CA4"/>
    <w:rsid w:val="1803234F"/>
    <w:rsid w:val="181F7B0D"/>
    <w:rsid w:val="183412E3"/>
    <w:rsid w:val="184D7361"/>
    <w:rsid w:val="18611ADF"/>
    <w:rsid w:val="18660D83"/>
    <w:rsid w:val="188F0361"/>
    <w:rsid w:val="18A34D8C"/>
    <w:rsid w:val="18AD0BE1"/>
    <w:rsid w:val="18B619A6"/>
    <w:rsid w:val="18BB43F9"/>
    <w:rsid w:val="18BD2A66"/>
    <w:rsid w:val="18C13AC1"/>
    <w:rsid w:val="18D119EE"/>
    <w:rsid w:val="190524A1"/>
    <w:rsid w:val="19111C94"/>
    <w:rsid w:val="193809C2"/>
    <w:rsid w:val="194361A3"/>
    <w:rsid w:val="194E641E"/>
    <w:rsid w:val="19651738"/>
    <w:rsid w:val="198365E2"/>
    <w:rsid w:val="19976995"/>
    <w:rsid w:val="19B044DF"/>
    <w:rsid w:val="19FA5475"/>
    <w:rsid w:val="19FC6A1D"/>
    <w:rsid w:val="1A110767"/>
    <w:rsid w:val="1A1964F4"/>
    <w:rsid w:val="1A576AE8"/>
    <w:rsid w:val="1A613F40"/>
    <w:rsid w:val="1A6450AE"/>
    <w:rsid w:val="1A6F3D1D"/>
    <w:rsid w:val="1A742AE7"/>
    <w:rsid w:val="1A851E5E"/>
    <w:rsid w:val="1A976D8E"/>
    <w:rsid w:val="1A9A00BD"/>
    <w:rsid w:val="1A9F3526"/>
    <w:rsid w:val="1AB60854"/>
    <w:rsid w:val="1AB62259"/>
    <w:rsid w:val="1ADB5923"/>
    <w:rsid w:val="1ADF24BC"/>
    <w:rsid w:val="1AFB2F34"/>
    <w:rsid w:val="1B111758"/>
    <w:rsid w:val="1B142E41"/>
    <w:rsid w:val="1B1C4A6C"/>
    <w:rsid w:val="1B1F0131"/>
    <w:rsid w:val="1B200BA4"/>
    <w:rsid w:val="1B2372F3"/>
    <w:rsid w:val="1B2709C3"/>
    <w:rsid w:val="1B2C2EBB"/>
    <w:rsid w:val="1B300A8F"/>
    <w:rsid w:val="1B3028D7"/>
    <w:rsid w:val="1B344A57"/>
    <w:rsid w:val="1B364075"/>
    <w:rsid w:val="1B387860"/>
    <w:rsid w:val="1B5A266B"/>
    <w:rsid w:val="1B6F3157"/>
    <w:rsid w:val="1B745152"/>
    <w:rsid w:val="1B763A15"/>
    <w:rsid w:val="1B941FF2"/>
    <w:rsid w:val="1BB019DC"/>
    <w:rsid w:val="1BB91E00"/>
    <w:rsid w:val="1BC0329E"/>
    <w:rsid w:val="1BC863D0"/>
    <w:rsid w:val="1BEF1A51"/>
    <w:rsid w:val="1C01157A"/>
    <w:rsid w:val="1C28234F"/>
    <w:rsid w:val="1C337FF5"/>
    <w:rsid w:val="1C3B4532"/>
    <w:rsid w:val="1C3F63C6"/>
    <w:rsid w:val="1C495A9B"/>
    <w:rsid w:val="1C4A4F18"/>
    <w:rsid w:val="1C4C62F2"/>
    <w:rsid w:val="1C6063BC"/>
    <w:rsid w:val="1C677760"/>
    <w:rsid w:val="1C8342C9"/>
    <w:rsid w:val="1C835541"/>
    <w:rsid w:val="1CA63F16"/>
    <w:rsid w:val="1CB63D17"/>
    <w:rsid w:val="1CBE15B8"/>
    <w:rsid w:val="1CC70AAE"/>
    <w:rsid w:val="1CD45314"/>
    <w:rsid w:val="1CF93C71"/>
    <w:rsid w:val="1CF97B60"/>
    <w:rsid w:val="1D030883"/>
    <w:rsid w:val="1D1D75F2"/>
    <w:rsid w:val="1D330136"/>
    <w:rsid w:val="1D5039A9"/>
    <w:rsid w:val="1D670B14"/>
    <w:rsid w:val="1D924EB5"/>
    <w:rsid w:val="1D9F65B1"/>
    <w:rsid w:val="1DA002EB"/>
    <w:rsid w:val="1DD7785D"/>
    <w:rsid w:val="1DE0242C"/>
    <w:rsid w:val="1DE02E8C"/>
    <w:rsid w:val="1DFB418B"/>
    <w:rsid w:val="1E061D8D"/>
    <w:rsid w:val="1E1510B3"/>
    <w:rsid w:val="1E1B06D7"/>
    <w:rsid w:val="1E1D003B"/>
    <w:rsid w:val="1E2A636A"/>
    <w:rsid w:val="1E2B5895"/>
    <w:rsid w:val="1E3F71AC"/>
    <w:rsid w:val="1E407FC7"/>
    <w:rsid w:val="1E484768"/>
    <w:rsid w:val="1E4946FB"/>
    <w:rsid w:val="1E4A65BA"/>
    <w:rsid w:val="1E506677"/>
    <w:rsid w:val="1E5A2DA3"/>
    <w:rsid w:val="1E611165"/>
    <w:rsid w:val="1E6C6427"/>
    <w:rsid w:val="1E7646AA"/>
    <w:rsid w:val="1E911830"/>
    <w:rsid w:val="1E965D04"/>
    <w:rsid w:val="1EA26379"/>
    <w:rsid w:val="1EC13239"/>
    <w:rsid w:val="1EC9566D"/>
    <w:rsid w:val="1ED352F2"/>
    <w:rsid w:val="1ED920BE"/>
    <w:rsid w:val="1EF7470E"/>
    <w:rsid w:val="1F05265B"/>
    <w:rsid w:val="1F073AFB"/>
    <w:rsid w:val="1F0E2E4B"/>
    <w:rsid w:val="1F1068A9"/>
    <w:rsid w:val="1F11207D"/>
    <w:rsid w:val="1F3309E4"/>
    <w:rsid w:val="1F3C6344"/>
    <w:rsid w:val="1F5435CA"/>
    <w:rsid w:val="1F546D45"/>
    <w:rsid w:val="1F6A639E"/>
    <w:rsid w:val="1F8132C8"/>
    <w:rsid w:val="1FA02744"/>
    <w:rsid w:val="1FAC011C"/>
    <w:rsid w:val="1FC24714"/>
    <w:rsid w:val="1FCC3990"/>
    <w:rsid w:val="1FFD71DA"/>
    <w:rsid w:val="200C298F"/>
    <w:rsid w:val="201C54FE"/>
    <w:rsid w:val="202A4D90"/>
    <w:rsid w:val="20435529"/>
    <w:rsid w:val="20517E69"/>
    <w:rsid w:val="20530F08"/>
    <w:rsid w:val="2066350B"/>
    <w:rsid w:val="208701DC"/>
    <w:rsid w:val="20942936"/>
    <w:rsid w:val="20AD1511"/>
    <w:rsid w:val="20AE71CD"/>
    <w:rsid w:val="20C75587"/>
    <w:rsid w:val="20D83957"/>
    <w:rsid w:val="20DD7EA1"/>
    <w:rsid w:val="20EC6F0D"/>
    <w:rsid w:val="20EF3849"/>
    <w:rsid w:val="21114D59"/>
    <w:rsid w:val="212707FC"/>
    <w:rsid w:val="214B2529"/>
    <w:rsid w:val="216D73A5"/>
    <w:rsid w:val="2181475C"/>
    <w:rsid w:val="218D6398"/>
    <w:rsid w:val="219B4A0D"/>
    <w:rsid w:val="21C614F6"/>
    <w:rsid w:val="21D57E5D"/>
    <w:rsid w:val="220B38D3"/>
    <w:rsid w:val="220F27AB"/>
    <w:rsid w:val="221049FC"/>
    <w:rsid w:val="221C62C3"/>
    <w:rsid w:val="223029AE"/>
    <w:rsid w:val="22441B96"/>
    <w:rsid w:val="224B1241"/>
    <w:rsid w:val="22565E31"/>
    <w:rsid w:val="226C24D9"/>
    <w:rsid w:val="227540C8"/>
    <w:rsid w:val="22C438D9"/>
    <w:rsid w:val="22C90127"/>
    <w:rsid w:val="22D008F7"/>
    <w:rsid w:val="22D42D6B"/>
    <w:rsid w:val="22DF5D82"/>
    <w:rsid w:val="22E9418C"/>
    <w:rsid w:val="22FD581D"/>
    <w:rsid w:val="231A6446"/>
    <w:rsid w:val="23200D04"/>
    <w:rsid w:val="23252F62"/>
    <w:rsid w:val="2329015A"/>
    <w:rsid w:val="233D41F6"/>
    <w:rsid w:val="233E1D9D"/>
    <w:rsid w:val="23471C6C"/>
    <w:rsid w:val="235A23F9"/>
    <w:rsid w:val="23690BF3"/>
    <w:rsid w:val="238A746E"/>
    <w:rsid w:val="23A70DB3"/>
    <w:rsid w:val="23D003FB"/>
    <w:rsid w:val="23E06FF0"/>
    <w:rsid w:val="23F26B67"/>
    <w:rsid w:val="24321DFA"/>
    <w:rsid w:val="24530C8F"/>
    <w:rsid w:val="24636547"/>
    <w:rsid w:val="2470600F"/>
    <w:rsid w:val="24717D47"/>
    <w:rsid w:val="249C788A"/>
    <w:rsid w:val="24B82B32"/>
    <w:rsid w:val="24BB6D5B"/>
    <w:rsid w:val="24DC6375"/>
    <w:rsid w:val="24F755BB"/>
    <w:rsid w:val="24FA5375"/>
    <w:rsid w:val="25167458"/>
    <w:rsid w:val="251E581D"/>
    <w:rsid w:val="252A368C"/>
    <w:rsid w:val="25306483"/>
    <w:rsid w:val="25317C88"/>
    <w:rsid w:val="253317B8"/>
    <w:rsid w:val="2537641D"/>
    <w:rsid w:val="253C3EF7"/>
    <w:rsid w:val="2558795E"/>
    <w:rsid w:val="255E089E"/>
    <w:rsid w:val="257F5882"/>
    <w:rsid w:val="25987884"/>
    <w:rsid w:val="25B67871"/>
    <w:rsid w:val="25BF330D"/>
    <w:rsid w:val="25C27A7C"/>
    <w:rsid w:val="25C76039"/>
    <w:rsid w:val="25E31DB1"/>
    <w:rsid w:val="25E60A73"/>
    <w:rsid w:val="25F341F9"/>
    <w:rsid w:val="25FD4EFD"/>
    <w:rsid w:val="2603678D"/>
    <w:rsid w:val="26050C41"/>
    <w:rsid w:val="261A0D6A"/>
    <w:rsid w:val="263F4733"/>
    <w:rsid w:val="264826D8"/>
    <w:rsid w:val="26486C62"/>
    <w:rsid w:val="26581526"/>
    <w:rsid w:val="26845C6C"/>
    <w:rsid w:val="26873841"/>
    <w:rsid w:val="269408C3"/>
    <w:rsid w:val="26A244E0"/>
    <w:rsid w:val="26AF5A72"/>
    <w:rsid w:val="26BE55EA"/>
    <w:rsid w:val="26C35476"/>
    <w:rsid w:val="26C762DB"/>
    <w:rsid w:val="26DC20E5"/>
    <w:rsid w:val="26F97745"/>
    <w:rsid w:val="270619F9"/>
    <w:rsid w:val="270E3585"/>
    <w:rsid w:val="274B353E"/>
    <w:rsid w:val="27524FD4"/>
    <w:rsid w:val="275319F4"/>
    <w:rsid w:val="27613BAA"/>
    <w:rsid w:val="276A2C20"/>
    <w:rsid w:val="276E6872"/>
    <w:rsid w:val="277233BC"/>
    <w:rsid w:val="278E3101"/>
    <w:rsid w:val="27906EE8"/>
    <w:rsid w:val="27941CFF"/>
    <w:rsid w:val="27A458E7"/>
    <w:rsid w:val="27BC1DF8"/>
    <w:rsid w:val="28076074"/>
    <w:rsid w:val="280D4614"/>
    <w:rsid w:val="281846D4"/>
    <w:rsid w:val="282F78FD"/>
    <w:rsid w:val="28436F61"/>
    <w:rsid w:val="286A2391"/>
    <w:rsid w:val="28724132"/>
    <w:rsid w:val="287B59F6"/>
    <w:rsid w:val="28847D06"/>
    <w:rsid w:val="288F48FB"/>
    <w:rsid w:val="28974169"/>
    <w:rsid w:val="28AC0ECF"/>
    <w:rsid w:val="28AE2264"/>
    <w:rsid w:val="28BE57FD"/>
    <w:rsid w:val="28C01F1D"/>
    <w:rsid w:val="28C14CAA"/>
    <w:rsid w:val="28D35487"/>
    <w:rsid w:val="28EB33ED"/>
    <w:rsid w:val="28EF7C3E"/>
    <w:rsid w:val="29001D45"/>
    <w:rsid w:val="290D0C20"/>
    <w:rsid w:val="291458F7"/>
    <w:rsid w:val="29154A5F"/>
    <w:rsid w:val="29162105"/>
    <w:rsid w:val="291D6CFF"/>
    <w:rsid w:val="291E564E"/>
    <w:rsid w:val="29454998"/>
    <w:rsid w:val="29741CFA"/>
    <w:rsid w:val="297C2E49"/>
    <w:rsid w:val="29941624"/>
    <w:rsid w:val="299554BA"/>
    <w:rsid w:val="29956056"/>
    <w:rsid w:val="29AA3C23"/>
    <w:rsid w:val="29BF59D6"/>
    <w:rsid w:val="29C53546"/>
    <w:rsid w:val="29C941A2"/>
    <w:rsid w:val="29EB49C9"/>
    <w:rsid w:val="29EF3FB8"/>
    <w:rsid w:val="29F12286"/>
    <w:rsid w:val="29FB2966"/>
    <w:rsid w:val="2A1D7695"/>
    <w:rsid w:val="2A291720"/>
    <w:rsid w:val="2A2B2E5B"/>
    <w:rsid w:val="2A37472F"/>
    <w:rsid w:val="2A3A63BF"/>
    <w:rsid w:val="2A411009"/>
    <w:rsid w:val="2A46394D"/>
    <w:rsid w:val="2A48150B"/>
    <w:rsid w:val="2A4C0A1A"/>
    <w:rsid w:val="2A4C6A3D"/>
    <w:rsid w:val="2A633D38"/>
    <w:rsid w:val="2A655AFF"/>
    <w:rsid w:val="2A715DEA"/>
    <w:rsid w:val="2A97631D"/>
    <w:rsid w:val="2AB4054B"/>
    <w:rsid w:val="2AB843C9"/>
    <w:rsid w:val="2AD307BD"/>
    <w:rsid w:val="2AEA4C38"/>
    <w:rsid w:val="2AFE46B0"/>
    <w:rsid w:val="2B073FBC"/>
    <w:rsid w:val="2B0C18DB"/>
    <w:rsid w:val="2B22095A"/>
    <w:rsid w:val="2B392180"/>
    <w:rsid w:val="2B3C1D66"/>
    <w:rsid w:val="2B3E28EB"/>
    <w:rsid w:val="2B430D79"/>
    <w:rsid w:val="2B6E1F63"/>
    <w:rsid w:val="2B9215B2"/>
    <w:rsid w:val="2BA42C24"/>
    <w:rsid w:val="2BB623FD"/>
    <w:rsid w:val="2BC566C7"/>
    <w:rsid w:val="2BC81736"/>
    <w:rsid w:val="2BE3479D"/>
    <w:rsid w:val="2BFB3F34"/>
    <w:rsid w:val="2C0E0D00"/>
    <w:rsid w:val="2C19133D"/>
    <w:rsid w:val="2C1A1B3D"/>
    <w:rsid w:val="2C221397"/>
    <w:rsid w:val="2C81653D"/>
    <w:rsid w:val="2C874221"/>
    <w:rsid w:val="2CB9247E"/>
    <w:rsid w:val="2CF42A2C"/>
    <w:rsid w:val="2D1547AA"/>
    <w:rsid w:val="2D1C0C8B"/>
    <w:rsid w:val="2D500625"/>
    <w:rsid w:val="2D511CF8"/>
    <w:rsid w:val="2D8E5DB3"/>
    <w:rsid w:val="2D9C231F"/>
    <w:rsid w:val="2D9F3C27"/>
    <w:rsid w:val="2DAB019F"/>
    <w:rsid w:val="2DB15F1B"/>
    <w:rsid w:val="2DD47370"/>
    <w:rsid w:val="2DE44B7D"/>
    <w:rsid w:val="2DE85A59"/>
    <w:rsid w:val="2E00515D"/>
    <w:rsid w:val="2E153C96"/>
    <w:rsid w:val="2E1D043E"/>
    <w:rsid w:val="2E2C3CC9"/>
    <w:rsid w:val="2E2D39B2"/>
    <w:rsid w:val="2E3944DD"/>
    <w:rsid w:val="2E524DAC"/>
    <w:rsid w:val="2E553313"/>
    <w:rsid w:val="2E6C4C6B"/>
    <w:rsid w:val="2E760F81"/>
    <w:rsid w:val="2E7A64DB"/>
    <w:rsid w:val="2E7F0E45"/>
    <w:rsid w:val="2E816717"/>
    <w:rsid w:val="2E82511D"/>
    <w:rsid w:val="2EB774D0"/>
    <w:rsid w:val="2ED62883"/>
    <w:rsid w:val="2EE04406"/>
    <w:rsid w:val="2EE461BC"/>
    <w:rsid w:val="2EE642AD"/>
    <w:rsid w:val="2F05447E"/>
    <w:rsid w:val="2F3F6D21"/>
    <w:rsid w:val="2F427B64"/>
    <w:rsid w:val="2F7A7771"/>
    <w:rsid w:val="2F8E7570"/>
    <w:rsid w:val="2FA70B41"/>
    <w:rsid w:val="2FAE780E"/>
    <w:rsid w:val="2FB41BE1"/>
    <w:rsid w:val="2FEA61C6"/>
    <w:rsid w:val="2FF46A33"/>
    <w:rsid w:val="2FF62EF3"/>
    <w:rsid w:val="30164ACC"/>
    <w:rsid w:val="301746AE"/>
    <w:rsid w:val="301A510E"/>
    <w:rsid w:val="30446691"/>
    <w:rsid w:val="30536DA5"/>
    <w:rsid w:val="30555F0B"/>
    <w:rsid w:val="305B18F9"/>
    <w:rsid w:val="306675DB"/>
    <w:rsid w:val="306F4A5C"/>
    <w:rsid w:val="30704F1E"/>
    <w:rsid w:val="30B74EB9"/>
    <w:rsid w:val="30EA2FCA"/>
    <w:rsid w:val="31130579"/>
    <w:rsid w:val="31150AF7"/>
    <w:rsid w:val="312977F5"/>
    <w:rsid w:val="3140510D"/>
    <w:rsid w:val="31490B16"/>
    <w:rsid w:val="31500AF0"/>
    <w:rsid w:val="315D724F"/>
    <w:rsid w:val="31606BA9"/>
    <w:rsid w:val="317B5137"/>
    <w:rsid w:val="31B173FD"/>
    <w:rsid w:val="31B535AF"/>
    <w:rsid w:val="31EA44FA"/>
    <w:rsid w:val="31F304A6"/>
    <w:rsid w:val="32091243"/>
    <w:rsid w:val="32294765"/>
    <w:rsid w:val="324846F4"/>
    <w:rsid w:val="327E7CD9"/>
    <w:rsid w:val="32B56E69"/>
    <w:rsid w:val="32F445A5"/>
    <w:rsid w:val="32FC5FC6"/>
    <w:rsid w:val="330F4401"/>
    <w:rsid w:val="331E1E02"/>
    <w:rsid w:val="331F3A96"/>
    <w:rsid w:val="33353215"/>
    <w:rsid w:val="33435036"/>
    <w:rsid w:val="33472431"/>
    <w:rsid w:val="335D7B29"/>
    <w:rsid w:val="336B0B61"/>
    <w:rsid w:val="337B4743"/>
    <w:rsid w:val="338C3ABE"/>
    <w:rsid w:val="33A867A1"/>
    <w:rsid w:val="33BE0CB2"/>
    <w:rsid w:val="33C02706"/>
    <w:rsid w:val="33D21CA6"/>
    <w:rsid w:val="33F133C2"/>
    <w:rsid w:val="33F943AC"/>
    <w:rsid w:val="341548E7"/>
    <w:rsid w:val="34251F8E"/>
    <w:rsid w:val="345A7961"/>
    <w:rsid w:val="347A05C3"/>
    <w:rsid w:val="347E5080"/>
    <w:rsid w:val="348D4D75"/>
    <w:rsid w:val="34902CE5"/>
    <w:rsid w:val="34965FFC"/>
    <w:rsid w:val="349E0792"/>
    <w:rsid w:val="34B475AD"/>
    <w:rsid w:val="34C1398D"/>
    <w:rsid w:val="34D33C1F"/>
    <w:rsid w:val="34DB71D0"/>
    <w:rsid w:val="34E077DE"/>
    <w:rsid w:val="34EB3FFA"/>
    <w:rsid w:val="351911D3"/>
    <w:rsid w:val="351C58FB"/>
    <w:rsid w:val="35493147"/>
    <w:rsid w:val="35572F42"/>
    <w:rsid w:val="35597C68"/>
    <w:rsid w:val="35680A2A"/>
    <w:rsid w:val="35682CA4"/>
    <w:rsid w:val="356E5C0E"/>
    <w:rsid w:val="357375C4"/>
    <w:rsid w:val="357A743D"/>
    <w:rsid w:val="358B52B4"/>
    <w:rsid w:val="35990A65"/>
    <w:rsid w:val="359D6299"/>
    <w:rsid w:val="35A6171B"/>
    <w:rsid w:val="35A82F5F"/>
    <w:rsid w:val="35B603F5"/>
    <w:rsid w:val="35CC2089"/>
    <w:rsid w:val="35EA3A7C"/>
    <w:rsid w:val="35EF1F65"/>
    <w:rsid w:val="35EF4E9F"/>
    <w:rsid w:val="36011B96"/>
    <w:rsid w:val="360D3064"/>
    <w:rsid w:val="3619258E"/>
    <w:rsid w:val="3633238A"/>
    <w:rsid w:val="3652616D"/>
    <w:rsid w:val="366046B9"/>
    <w:rsid w:val="366135C0"/>
    <w:rsid w:val="366A5627"/>
    <w:rsid w:val="36710AA2"/>
    <w:rsid w:val="36AC26B2"/>
    <w:rsid w:val="36C81B5B"/>
    <w:rsid w:val="36CA4796"/>
    <w:rsid w:val="36D305E5"/>
    <w:rsid w:val="36EA7FF2"/>
    <w:rsid w:val="37017235"/>
    <w:rsid w:val="373D169F"/>
    <w:rsid w:val="374E143A"/>
    <w:rsid w:val="375145A6"/>
    <w:rsid w:val="37522485"/>
    <w:rsid w:val="37613C52"/>
    <w:rsid w:val="376F2885"/>
    <w:rsid w:val="377835C6"/>
    <w:rsid w:val="37C11509"/>
    <w:rsid w:val="37DD1744"/>
    <w:rsid w:val="37F25243"/>
    <w:rsid w:val="380255AF"/>
    <w:rsid w:val="38333626"/>
    <w:rsid w:val="384E441A"/>
    <w:rsid w:val="38506C2F"/>
    <w:rsid w:val="38803B23"/>
    <w:rsid w:val="38877CF7"/>
    <w:rsid w:val="38961914"/>
    <w:rsid w:val="38AF3010"/>
    <w:rsid w:val="38D822E9"/>
    <w:rsid w:val="38DD6A3B"/>
    <w:rsid w:val="38E03474"/>
    <w:rsid w:val="38E2286A"/>
    <w:rsid w:val="38E32D4B"/>
    <w:rsid w:val="38E94228"/>
    <w:rsid w:val="39051B96"/>
    <w:rsid w:val="39090EB2"/>
    <w:rsid w:val="390A09B4"/>
    <w:rsid w:val="390B2C76"/>
    <w:rsid w:val="391644FB"/>
    <w:rsid w:val="39257351"/>
    <w:rsid w:val="392D050D"/>
    <w:rsid w:val="392F0F3D"/>
    <w:rsid w:val="39322F95"/>
    <w:rsid w:val="39430A5E"/>
    <w:rsid w:val="39602F23"/>
    <w:rsid w:val="396B58C4"/>
    <w:rsid w:val="397B0BB4"/>
    <w:rsid w:val="399B3376"/>
    <w:rsid w:val="39A36AFF"/>
    <w:rsid w:val="39A64195"/>
    <w:rsid w:val="39AF1465"/>
    <w:rsid w:val="39C04E20"/>
    <w:rsid w:val="39CA3463"/>
    <w:rsid w:val="39CF6662"/>
    <w:rsid w:val="39E80849"/>
    <w:rsid w:val="39F2252B"/>
    <w:rsid w:val="3A0E5A41"/>
    <w:rsid w:val="3A2175BE"/>
    <w:rsid w:val="3A2436D1"/>
    <w:rsid w:val="3A2A7F00"/>
    <w:rsid w:val="3A4B32C5"/>
    <w:rsid w:val="3A593D19"/>
    <w:rsid w:val="3A6A27D7"/>
    <w:rsid w:val="3A7C0B41"/>
    <w:rsid w:val="3AB5468B"/>
    <w:rsid w:val="3ABC09E4"/>
    <w:rsid w:val="3AC407C9"/>
    <w:rsid w:val="3ADD1A06"/>
    <w:rsid w:val="3AF06CC1"/>
    <w:rsid w:val="3B183E18"/>
    <w:rsid w:val="3B215631"/>
    <w:rsid w:val="3B2D6711"/>
    <w:rsid w:val="3B51309B"/>
    <w:rsid w:val="3B850E7A"/>
    <w:rsid w:val="3B883403"/>
    <w:rsid w:val="3B954F85"/>
    <w:rsid w:val="3B9C0E95"/>
    <w:rsid w:val="3BA96A60"/>
    <w:rsid w:val="3BBD0AD4"/>
    <w:rsid w:val="3BBF5B96"/>
    <w:rsid w:val="3BC767F9"/>
    <w:rsid w:val="3BDE4EBF"/>
    <w:rsid w:val="3BFE5D03"/>
    <w:rsid w:val="3C0248C3"/>
    <w:rsid w:val="3C06777E"/>
    <w:rsid w:val="3C072215"/>
    <w:rsid w:val="3C0B0DDB"/>
    <w:rsid w:val="3C167592"/>
    <w:rsid w:val="3C170EB9"/>
    <w:rsid w:val="3C250799"/>
    <w:rsid w:val="3C276162"/>
    <w:rsid w:val="3C2B1BD6"/>
    <w:rsid w:val="3C2C17DF"/>
    <w:rsid w:val="3C396A58"/>
    <w:rsid w:val="3C577B7C"/>
    <w:rsid w:val="3C663D83"/>
    <w:rsid w:val="3C664263"/>
    <w:rsid w:val="3C714A0F"/>
    <w:rsid w:val="3C762FBC"/>
    <w:rsid w:val="3C9108DC"/>
    <w:rsid w:val="3CA427D7"/>
    <w:rsid w:val="3CA431D4"/>
    <w:rsid w:val="3CA86B29"/>
    <w:rsid w:val="3CAC710F"/>
    <w:rsid w:val="3CBD03A6"/>
    <w:rsid w:val="3CDC27C9"/>
    <w:rsid w:val="3CE068D8"/>
    <w:rsid w:val="3CE07B72"/>
    <w:rsid w:val="3CF21AEE"/>
    <w:rsid w:val="3D0A22D5"/>
    <w:rsid w:val="3D0B5F2D"/>
    <w:rsid w:val="3D114B5C"/>
    <w:rsid w:val="3D193B16"/>
    <w:rsid w:val="3D3F2810"/>
    <w:rsid w:val="3D484D37"/>
    <w:rsid w:val="3D495DF7"/>
    <w:rsid w:val="3D851633"/>
    <w:rsid w:val="3D875BB8"/>
    <w:rsid w:val="3DBF1661"/>
    <w:rsid w:val="3DFB1002"/>
    <w:rsid w:val="3E051FCE"/>
    <w:rsid w:val="3E1756B6"/>
    <w:rsid w:val="3E1920C0"/>
    <w:rsid w:val="3E2048C2"/>
    <w:rsid w:val="3E28471D"/>
    <w:rsid w:val="3E352534"/>
    <w:rsid w:val="3E42659A"/>
    <w:rsid w:val="3E4C632F"/>
    <w:rsid w:val="3E5E3BF8"/>
    <w:rsid w:val="3E5F70CE"/>
    <w:rsid w:val="3E610DA9"/>
    <w:rsid w:val="3E645172"/>
    <w:rsid w:val="3E701062"/>
    <w:rsid w:val="3E77442B"/>
    <w:rsid w:val="3EAC39B4"/>
    <w:rsid w:val="3EC11BF7"/>
    <w:rsid w:val="3EF169DA"/>
    <w:rsid w:val="3EF93089"/>
    <w:rsid w:val="3F0E4239"/>
    <w:rsid w:val="3F127531"/>
    <w:rsid w:val="3F207BB8"/>
    <w:rsid w:val="3F2B4E96"/>
    <w:rsid w:val="3F3840E2"/>
    <w:rsid w:val="3F3A7BF4"/>
    <w:rsid w:val="3F507482"/>
    <w:rsid w:val="3F5661ED"/>
    <w:rsid w:val="3F5C181E"/>
    <w:rsid w:val="3F6263C0"/>
    <w:rsid w:val="3F700303"/>
    <w:rsid w:val="3F755AF4"/>
    <w:rsid w:val="3F7A035D"/>
    <w:rsid w:val="3F7A4AAC"/>
    <w:rsid w:val="3F7F2AED"/>
    <w:rsid w:val="3F8568C6"/>
    <w:rsid w:val="3F895D56"/>
    <w:rsid w:val="3FAF7F99"/>
    <w:rsid w:val="3FBE325D"/>
    <w:rsid w:val="3FC24EFB"/>
    <w:rsid w:val="3FC42D5D"/>
    <w:rsid w:val="3FC470DF"/>
    <w:rsid w:val="3FCC6181"/>
    <w:rsid w:val="3FCF37A1"/>
    <w:rsid w:val="3FDD44BD"/>
    <w:rsid w:val="3FEE70B9"/>
    <w:rsid w:val="400910C5"/>
    <w:rsid w:val="400B3158"/>
    <w:rsid w:val="4016105A"/>
    <w:rsid w:val="402C30CE"/>
    <w:rsid w:val="4050338D"/>
    <w:rsid w:val="40507088"/>
    <w:rsid w:val="40511B29"/>
    <w:rsid w:val="40525CFA"/>
    <w:rsid w:val="405666DE"/>
    <w:rsid w:val="405A164D"/>
    <w:rsid w:val="405A2653"/>
    <w:rsid w:val="40622EEA"/>
    <w:rsid w:val="407D09B4"/>
    <w:rsid w:val="40892F96"/>
    <w:rsid w:val="408E1F25"/>
    <w:rsid w:val="409D774F"/>
    <w:rsid w:val="40A22DA0"/>
    <w:rsid w:val="40A354E5"/>
    <w:rsid w:val="40B03322"/>
    <w:rsid w:val="40C444B5"/>
    <w:rsid w:val="40C477AB"/>
    <w:rsid w:val="4109777D"/>
    <w:rsid w:val="411F6223"/>
    <w:rsid w:val="41390C96"/>
    <w:rsid w:val="413B683F"/>
    <w:rsid w:val="41466C95"/>
    <w:rsid w:val="414B6987"/>
    <w:rsid w:val="4158647C"/>
    <w:rsid w:val="416B0B98"/>
    <w:rsid w:val="4175321B"/>
    <w:rsid w:val="418F78FA"/>
    <w:rsid w:val="4195768D"/>
    <w:rsid w:val="41A605D0"/>
    <w:rsid w:val="41CA3305"/>
    <w:rsid w:val="41CC6A6E"/>
    <w:rsid w:val="41D46746"/>
    <w:rsid w:val="41E50241"/>
    <w:rsid w:val="41ED6B4B"/>
    <w:rsid w:val="42065175"/>
    <w:rsid w:val="42203DE5"/>
    <w:rsid w:val="423339AE"/>
    <w:rsid w:val="42400071"/>
    <w:rsid w:val="42623E1B"/>
    <w:rsid w:val="42702AE2"/>
    <w:rsid w:val="427A3AB6"/>
    <w:rsid w:val="427B2568"/>
    <w:rsid w:val="427B6090"/>
    <w:rsid w:val="428A5209"/>
    <w:rsid w:val="42A32E9D"/>
    <w:rsid w:val="42A37451"/>
    <w:rsid w:val="42AA632B"/>
    <w:rsid w:val="42AE7F37"/>
    <w:rsid w:val="42B9327D"/>
    <w:rsid w:val="42CC28E0"/>
    <w:rsid w:val="42D07157"/>
    <w:rsid w:val="43037BB1"/>
    <w:rsid w:val="4308583C"/>
    <w:rsid w:val="432D7889"/>
    <w:rsid w:val="433E40E3"/>
    <w:rsid w:val="434C25F0"/>
    <w:rsid w:val="434D4AE8"/>
    <w:rsid w:val="43512BF1"/>
    <w:rsid w:val="435448CE"/>
    <w:rsid w:val="43572820"/>
    <w:rsid w:val="43633FF9"/>
    <w:rsid w:val="436B0A40"/>
    <w:rsid w:val="43715519"/>
    <w:rsid w:val="437B5074"/>
    <w:rsid w:val="437E400B"/>
    <w:rsid w:val="43993698"/>
    <w:rsid w:val="43B31196"/>
    <w:rsid w:val="43BB720C"/>
    <w:rsid w:val="43BC335F"/>
    <w:rsid w:val="43C92B32"/>
    <w:rsid w:val="43CF0940"/>
    <w:rsid w:val="43EB7ACC"/>
    <w:rsid w:val="43FC1AB4"/>
    <w:rsid w:val="4404683C"/>
    <w:rsid w:val="441D29CD"/>
    <w:rsid w:val="442944F4"/>
    <w:rsid w:val="442A1993"/>
    <w:rsid w:val="442F4C28"/>
    <w:rsid w:val="44402F95"/>
    <w:rsid w:val="447D407D"/>
    <w:rsid w:val="448A0E5D"/>
    <w:rsid w:val="449D45F7"/>
    <w:rsid w:val="44A435AA"/>
    <w:rsid w:val="44A872EC"/>
    <w:rsid w:val="44A91136"/>
    <w:rsid w:val="44B974C3"/>
    <w:rsid w:val="44C07EB7"/>
    <w:rsid w:val="44C41CD0"/>
    <w:rsid w:val="44EB55BF"/>
    <w:rsid w:val="44EF33F2"/>
    <w:rsid w:val="4516216D"/>
    <w:rsid w:val="451F0B3D"/>
    <w:rsid w:val="452A57C8"/>
    <w:rsid w:val="452D2698"/>
    <w:rsid w:val="454E3658"/>
    <w:rsid w:val="4570054D"/>
    <w:rsid w:val="45836B41"/>
    <w:rsid w:val="45BA3A93"/>
    <w:rsid w:val="45D32B9D"/>
    <w:rsid w:val="45D51F09"/>
    <w:rsid w:val="45E335B5"/>
    <w:rsid w:val="46072FDC"/>
    <w:rsid w:val="460B44C8"/>
    <w:rsid w:val="46136A51"/>
    <w:rsid w:val="46144FA7"/>
    <w:rsid w:val="461F3C01"/>
    <w:rsid w:val="462D4AD7"/>
    <w:rsid w:val="463B13F8"/>
    <w:rsid w:val="463E6D3E"/>
    <w:rsid w:val="46566AA9"/>
    <w:rsid w:val="46661558"/>
    <w:rsid w:val="466A3548"/>
    <w:rsid w:val="466C4AED"/>
    <w:rsid w:val="46967F5B"/>
    <w:rsid w:val="46B05B1F"/>
    <w:rsid w:val="46B35E11"/>
    <w:rsid w:val="46BA27BC"/>
    <w:rsid w:val="46BC6770"/>
    <w:rsid w:val="46CF7E90"/>
    <w:rsid w:val="46D13DB8"/>
    <w:rsid w:val="47240834"/>
    <w:rsid w:val="47546CCD"/>
    <w:rsid w:val="475567CD"/>
    <w:rsid w:val="475B3DA3"/>
    <w:rsid w:val="478039D4"/>
    <w:rsid w:val="479E642E"/>
    <w:rsid w:val="47A20A59"/>
    <w:rsid w:val="47B5458F"/>
    <w:rsid w:val="47C1238D"/>
    <w:rsid w:val="47CB0AA5"/>
    <w:rsid w:val="47E246F7"/>
    <w:rsid w:val="47E76F91"/>
    <w:rsid w:val="47FF0DAF"/>
    <w:rsid w:val="48030380"/>
    <w:rsid w:val="480C2179"/>
    <w:rsid w:val="48185A6B"/>
    <w:rsid w:val="48273A4D"/>
    <w:rsid w:val="483F2C13"/>
    <w:rsid w:val="48490C72"/>
    <w:rsid w:val="484A471E"/>
    <w:rsid w:val="485162E7"/>
    <w:rsid w:val="48560B58"/>
    <w:rsid w:val="48615205"/>
    <w:rsid w:val="486B3599"/>
    <w:rsid w:val="486F3FB1"/>
    <w:rsid w:val="487452ED"/>
    <w:rsid w:val="48936FC5"/>
    <w:rsid w:val="489414DE"/>
    <w:rsid w:val="489B34E7"/>
    <w:rsid w:val="48A61185"/>
    <w:rsid w:val="48BC2E38"/>
    <w:rsid w:val="48BD0D6D"/>
    <w:rsid w:val="48C34DDE"/>
    <w:rsid w:val="48D17B15"/>
    <w:rsid w:val="48F814A8"/>
    <w:rsid w:val="490B26A9"/>
    <w:rsid w:val="491171A1"/>
    <w:rsid w:val="4927647B"/>
    <w:rsid w:val="492C5797"/>
    <w:rsid w:val="495013A9"/>
    <w:rsid w:val="495F48E7"/>
    <w:rsid w:val="49804F41"/>
    <w:rsid w:val="498203FE"/>
    <w:rsid w:val="499C2D6D"/>
    <w:rsid w:val="49B82B2F"/>
    <w:rsid w:val="49B96530"/>
    <w:rsid w:val="49BF7880"/>
    <w:rsid w:val="49C82B49"/>
    <w:rsid w:val="49D56C49"/>
    <w:rsid w:val="49D855C7"/>
    <w:rsid w:val="49EC4258"/>
    <w:rsid w:val="49F80512"/>
    <w:rsid w:val="4A21436D"/>
    <w:rsid w:val="4A263F01"/>
    <w:rsid w:val="4A4658CB"/>
    <w:rsid w:val="4A4C1CC9"/>
    <w:rsid w:val="4A7F1D52"/>
    <w:rsid w:val="4A854E3F"/>
    <w:rsid w:val="4AAB146E"/>
    <w:rsid w:val="4AED724C"/>
    <w:rsid w:val="4AF850BA"/>
    <w:rsid w:val="4AFB4F34"/>
    <w:rsid w:val="4B130467"/>
    <w:rsid w:val="4B1338CC"/>
    <w:rsid w:val="4B172B12"/>
    <w:rsid w:val="4B262EBA"/>
    <w:rsid w:val="4B3F1EC7"/>
    <w:rsid w:val="4B4A7644"/>
    <w:rsid w:val="4B531F8D"/>
    <w:rsid w:val="4B662E8B"/>
    <w:rsid w:val="4B82772E"/>
    <w:rsid w:val="4B8D450C"/>
    <w:rsid w:val="4B943B21"/>
    <w:rsid w:val="4BAB096B"/>
    <w:rsid w:val="4BAF7E06"/>
    <w:rsid w:val="4BBB3716"/>
    <w:rsid w:val="4BD46636"/>
    <w:rsid w:val="4BEE45CB"/>
    <w:rsid w:val="4C082496"/>
    <w:rsid w:val="4C08678F"/>
    <w:rsid w:val="4C166789"/>
    <w:rsid w:val="4C1B5AC4"/>
    <w:rsid w:val="4C396B73"/>
    <w:rsid w:val="4C426781"/>
    <w:rsid w:val="4C4C5496"/>
    <w:rsid w:val="4C6A1CEF"/>
    <w:rsid w:val="4C6C3432"/>
    <w:rsid w:val="4C755449"/>
    <w:rsid w:val="4C854697"/>
    <w:rsid w:val="4C8C21FB"/>
    <w:rsid w:val="4C907331"/>
    <w:rsid w:val="4C9D08B4"/>
    <w:rsid w:val="4CA66198"/>
    <w:rsid w:val="4CAA102F"/>
    <w:rsid w:val="4CB14655"/>
    <w:rsid w:val="4CB33E17"/>
    <w:rsid w:val="4CC80B92"/>
    <w:rsid w:val="4CC92C3A"/>
    <w:rsid w:val="4CDE0FA0"/>
    <w:rsid w:val="4CE01489"/>
    <w:rsid w:val="4CEB74B6"/>
    <w:rsid w:val="4CF31466"/>
    <w:rsid w:val="4CF50A59"/>
    <w:rsid w:val="4CF8202F"/>
    <w:rsid w:val="4CFD4AAA"/>
    <w:rsid w:val="4D182801"/>
    <w:rsid w:val="4D1836FB"/>
    <w:rsid w:val="4D533AAF"/>
    <w:rsid w:val="4D79073E"/>
    <w:rsid w:val="4D7B0185"/>
    <w:rsid w:val="4D987BB9"/>
    <w:rsid w:val="4D9E34B9"/>
    <w:rsid w:val="4DAC7F99"/>
    <w:rsid w:val="4DBF6851"/>
    <w:rsid w:val="4DC90683"/>
    <w:rsid w:val="4DC94ACF"/>
    <w:rsid w:val="4DD67F46"/>
    <w:rsid w:val="4DE047C5"/>
    <w:rsid w:val="4DE54991"/>
    <w:rsid w:val="4DF05258"/>
    <w:rsid w:val="4E252D2A"/>
    <w:rsid w:val="4E3F795C"/>
    <w:rsid w:val="4E40707C"/>
    <w:rsid w:val="4E42373A"/>
    <w:rsid w:val="4E507D99"/>
    <w:rsid w:val="4E866E0A"/>
    <w:rsid w:val="4E8D2056"/>
    <w:rsid w:val="4EAD5C2E"/>
    <w:rsid w:val="4EBB286E"/>
    <w:rsid w:val="4ED21F42"/>
    <w:rsid w:val="4EE07940"/>
    <w:rsid w:val="4EF647A8"/>
    <w:rsid w:val="4F093E78"/>
    <w:rsid w:val="4F1D2082"/>
    <w:rsid w:val="4F1E444B"/>
    <w:rsid w:val="4F280A7B"/>
    <w:rsid w:val="4F2B223C"/>
    <w:rsid w:val="4F2C416E"/>
    <w:rsid w:val="4F337149"/>
    <w:rsid w:val="4F3B0396"/>
    <w:rsid w:val="4F4D0E89"/>
    <w:rsid w:val="4F5464CE"/>
    <w:rsid w:val="4F55307E"/>
    <w:rsid w:val="4F602B90"/>
    <w:rsid w:val="4F6F5219"/>
    <w:rsid w:val="4F8E4B27"/>
    <w:rsid w:val="4F907AA4"/>
    <w:rsid w:val="4FA60918"/>
    <w:rsid w:val="4FB476B5"/>
    <w:rsid w:val="4FBC4BF4"/>
    <w:rsid w:val="4FD65B1E"/>
    <w:rsid w:val="50051405"/>
    <w:rsid w:val="500832F8"/>
    <w:rsid w:val="501136F0"/>
    <w:rsid w:val="502256AD"/>
    <w:rsid w:val="504215FA"/>
    <w:rsid w:val="50451DB7"/>
    <w:rsid w:val="504B791D"/>
    <w:rsid w:val="5050039D"/>
    <w:rsid w:val="50501952"/>
    <w:rsid w:val="50610A26"/>
    <w:rsid w:val="508168F7"/>
    <w:rsid w:val="508F60CA"/>
    <w:rsid w:val="50981162"/>
    <w:rsid w:val="50BC7B28"/>
    <w:rsid w:val="50C06385"/>
    <w:rsid w:val="50C11611"/>
    <w:rsid w:val="50CE6418"/>
    <w:rsid w:val="50D40BCA"/>
    <w:rsid w:val="50D70E9D"/>
    <w:rsid w:val="50F35D93"/>
    <w:rsid w:val="50FA44CD"/>
    <w:rsid w:val="510036F5"/>
    <w:rsid w:val="5105303B"/>
    <w:rsid w:val="51114085"/>
    <w:rsid w:val="511216F1"/>
    <w:rsid w:val="512A1CE3"/>
    <w:rsid w:val="514516F1"/>
    <w:rsid w:val="51545650"/>
    <w:rsid w:val="516E7D73"/>
    <w:rsid w:val="5180209A"/>
    <w:rsid w:val="51897721"/>
    <w:rsid w:val="519667AD"/>
    <w:rsid w:val="51973EE4"/>
    <w:rsid w:val="51A84D41"/>
    <w:rsid w:val="51AA2482"/>
    <w:rsid w:val="51B1317F"/>
    <w:rsid w:val="51B82B60"/>
    <w:rsid w:val="51C23429"/>
    <w:rsid w:val="51DB1E92"/>
    <w:rsid w:val="51E14E39"/>
    <w:rsid w:val="51ED757F"/>
    <w:rsid w:val="52150A7D"/>
    <w:rsid w:val="52414306"/>
    <w:rsid w:val="52457AEB"/>
    <w:rsid w:val="52564EE5"/>
    <w:rsid w:val="52666F95"/>
    <w:rsid w:val="526763FB"/>
    <w:rsid w:val="526D2AE2"/>
    <w:rsid w:val="52741EC2"/>
    <w:rsid w:val="52A975E0"/>
    <w:rsid w:val="52E1213E"/>
    <w:rsid w:val="53336AAE"/>
    <w:rsid w:val="5339658F"/>
    <w:rsid w:val="533A136C"/>
    <w:rsid w:val="53480B19"/>
    <w:rsid w:val="5355264E"/>
    <w:rsid w:val="535F2BBA"/>
    <w:rsid w:val="537C67BA"/>
    <w:rsid w:val="53AF337A"/>
    <w:rsid w:val="53B26284"/>
    <w:rsid w:val="53B759F4"/>
    <w:rsid w:val="53B82303"/>
    <w:rsid w:val="53D225A4"/>
    <w:rsid w:val="53DF4479"/>
    <w:rsid w:val="54157C9B"/>
    <w:rsid w:val="54186AD3"/>
    <w:rsid w:val="54371F77"/>
    <w:rsid w:val="543B112A"/>
    <w:rsid w:val="544A4D29"/>
    <w:rsid w:val="54547B86"/>
    <w:rsid w:val="545E0121"/>
    <w:rsid w:val="546A3396"/>
    <w:rsid w:val="54760B52"/>
    <w:rsid w:val="5477405D"/>
    <w:rsid w:val="5481317B"/>
    <w:rsid w:val="5494027A"/>
    <w:rsid w:val="54A21918"/>
    <w:rsid w:val="54AA76FF"/>
    <w:rsid w:val="54B92F65"/>
    <w:rsid w:val="54DA00AC"/>
    <w:rsid w:val="54DE5937"/>
    <w:rsid w:val="54E05AE9"/>
    <w:rsid w:val="54E82ECC"/>
    <w:rsid w:val="54F65504"/>
    <w:rsid w:val="54FB3C17"/>
    <w:rsid w:val="55220DA5"/>
    <w:rsid w:val="55272CCA"/>
    <w:rsid w:val="552B579B"/>
    <w:rsid w:val="55487F01"/>
    <w:rsid w:val="555C6E60"/>
    <w:rsid w:val="556B7BE3"/>
    <w:rsid w:val="556E398A"/>
    <w:rsid w:val="556F1F83"/>
    <w:rsid w:val="558114B8"/>
    <w:rsid w:val="55813D78"/>
    <w:rsid w:val="55910F8E"/>
    <w:rsid w:val="55A86C5E"/>
    <w:rsid w:val="55AB500F"/>
    <w:rsid w:val="55B256C0"/>
    <w:rsid w:val="55C73811"/>
    <w:rsid w:val="55DF79E5"/>
    <w:rsid w:val="5611384C"/>
    <w:rsid w:val="561B28DD"/>
    <w:rsid w:val="561D05FE"/>
    <w:rsid w:val="5635520A"/>
    <w:rsid w:val="564725B8"/>
    <w:rsid w:val="564846E1"/>
    <w:rsid w:val="566056C5"/>
    <w:rsid w:val="56641FF0"/>
    <w:rsid w:val="5666683A"/>
    <w:rsid w:val="566C0CDE"/>
    <w:rsid w:val="567F34E2"/>
    <w:rsid w:val="56840D14"/>
    <w:rsid w:val="568868CC"/>
    <w:rsid w:val="56933527"/>
    <w:rsid w:val="56994311"/>
    <w:rsid w:val="569B0A3B"/>
    <w:rsid w:val="569C4AD4"/>
    <w:rsid w:val="56A90562"/>
    <w:rsid w:val="56AD325A"/>
    <w:rsid w:val="56AD47B1"/>
    <w:rsid w:val="56B913AD"/>
    <w:rsid w:val="56DA0859"/>
    <w:rsid w:val="56DC35DD"/>
    <w:rsid w:val="56E17318"/>
    <w:rsid w:val="56FD590E"/>
    <w:rsid w:val="56FE257B"/>
    <w:rsid w:val="57036880"/>
    <w:rsid w:val="572B37BA"/>
    <w:rsid w:val="57305E26"/>
    <w:rsid w:val="57314C5A"/>
    <w:rsid w:val="574A5794"/>
    <w:rsid w:val="575A261C"/>
    <w:rsid w:val="57A6426A"/>
    <w:rsid w:val="57D14267"/>
    <w:rsid w:val="57E01724"/>
    <w:rsid w:val="57F307C1"/>
    <w:rsid w:val="57FA2BAA"/>
    <w:rsid w:val="57FA43F1"/>
    <w:rsid w:val="580162E5"/>
    <w:rsid w:val="58041F34"/>
    <w:rsid w:val="5815497A"/>
    <w:rsid w:val="581C6799"/>
    <w:rsid w:val="58327181"/>
    <w:rsid w:val="585D149C"/>
    <w:rsid w:val="586621B6"/>
    <w:rsid w:val="589C683B"/>
    <w:rsid w:val="58B9588A"/>
    <w:rsid w:val="58C14572"/>
    <w:rsid w:val="58C73AD7"/>
    <w:rsid w:val="58DA2920"/>
    <w:rsid w:val="58E97FAF"/>
    <w:rsid w:val="58F020A3"/>
    <w:rsid w:val="58FB332B"/>
    <w:rsid w:val="59011144"/>
    <w:rsid w:val="59090D3D"/>
    <w:rsid w:val="59540A82"/>
    <w:rsid w:val="59594578"/>
    <w:rsid w:val="59631729"/>
    <w:rsid w:val="598A7A09"/>
    <w:rsid w:val="59B33075"/>
    <w:rsid w:val="59B63D96"/>
    <w:rsid w:val="59C13ED2"/>
    <w:rsid w:val="59E6253A"/>
    <w:rsid w:val="59E7033F"/>
    <w:rsid w:val="59E8544B"/>
    <w:rsid w:val="5A0354F7"/>
    <w:rsid w:val="5A1E5359"/>
    <w:rsid w:val="5A291824"/>
    <w:rsid w:val="5A344ECC"/>
    <w:rsid w:val="5A390B46"/>
    <w:rsid w:val="5A492723"/>
    <w:rsid w:val="5A5D74BC"/>
    <w:rsid w:val="5A7B4428"/>
    <w:rsid w:val="5A7C5C8F"/>
    <w:rsid w:val="5A90403D"/>
    <w:rsid w:val="5A9D71ED"/>
    <w:rsid w:val="5AA2571A"/>
    <w:rsid w:val="5AB04EDE"/>
    <w:rsid w:val="5AC64C86"/>
    <w:rsid w:val="5ACF4A76"/>
    <w:rsid w:val="5AD51064"/>
    <w:rsid w:val="5ADE295C"/>
    <w:rsid w:val="5AEB0C39"/>
    <w:rsid w:val="5AF8170C"/>
    <w:rsid w:val="5B05555C"/>
    <w:rsid w:val="5B110237"/>
    <w:rsid w:val="5B1649CC"/>
    <w:rsid w:val="5B244DD8"/>
    <w:rsid w:val="5B2717CA"/>
    <w:rsid w:val="5B295890"/>
    <w:rsid w:val="5B2E4556"/>
    <w:rsid w:val="5B3879B9"/>
    <w:rsid w:val="5B436EF0"/>
    <w:rsid w:val="5B4D2B80"/>
    <w:rsid w:val="5B550806"/>
    <w:rsid w:val="5B893F6C"/>
    <w:rsid w:val="5B9F1B41"/>
    <w:rsid w:val="5BA37F28"/>
    <w:rsid w:val="5BAE24A8"/>
    <w:rsid w:val="5BB117B1"/>
    <w:rsid w:val="5BC51BF0"/>
    <w:rsid w:val="5BCF26D8"/>
    <w:rsid w:val="5C0B7CEE"/>
    <w:rsid w:val="5C217DF1"/>
    <w:rsid w:val="5C44015E"/>
    <w:rsid w:val="5C4D41F0"/>
    <w:rsid w:val="5C554BC5"/>
    <w:rsid w:val="5C7D3D43"/>
    <w:rsid w:val="5C882C4F"/>
    <w:rsid w:val="5C8962BA"/>
    <w:rsid w:val="5CA70B0A"/>
    <w:rsid w:val="5CBD523A"/>
    <w:rsid w:val="5CCD31A9"/>
    <w:rsid w:val="5CD2475E"/>
    <w:rsid w:val="5CF86CAE"/>
    <w:rsid w:val="5D0B3776"/>
    <w:rsid w:val="5D443020"/>
    <w:rsid w:val="5D47572E"/>
    <w:rsid w:val="5D485FD5"/>
    <w:rsid w:val="5D487E79"/>
    <w:rsid w:val="5D516A2D"/>
    <w:rsid w:val="5D643C45"/>
    <w:rsid w:val="5D65410C"/>
    <w:rsid w:val="5D6C5E39"/>
    <w:rsid w:val="5D71281A"/>
    <w:rsid w:val="5D7D662C"/>
    <w:rsid w:val="5D954FBB"/>
    <w:rsid w:val="5DE847B7"/>
    <w:rsid w:val="5E0779FA"/>
    <w:rsid w:val="5E1D5BB1"/>
    <w:rsid w:val="5E1D5F77"/>
    <w:rsid w:val="5E234035"/>
    <w:rsid w:val="5E2911D4"/>
    <w:rsid w:val="5E4F7B9F"/>
    <w:rsid w:val="5E5D1A5A"/>
    <w:rsid w:val="5E751A3D"/>
    <w:rsid w:val="5E7762CF"/>
    <w:rsid w:val="5E8460C1"/>
    <w:rsid w:val="5EBF574D"/>
    <w:rsid w:val="5EC9135A"/>
    <w:rsid w:val="5ED14E5B"/>
    <w:rsid w:val="5EF04B7B"/>
    <w:rsid w:val="5EFF3DE0"/>
    <w:rsid w:val="5F007B24"/>
    <w:rsid w:val="5F106EAF"/>
    <w:rsid w:val="5F283CA5"/>
    <w:rsid w:val="5F305F32"/>
    <w:rsid w:val="5F425A26"/>
    <w:rsid w:val="5F4E3CB5"/>
    <w:rsid w:val="5F7D1E64"/>
    <w:rsid w:val="5F9374D0"/>
    <w:rsid w:val="5F9E593F"/>
    <w:rsid w:val="5FDA48B5"/>
    <w:rsid w:val="5FE25384"/>
    <w:rsid w:val="5FE875BC"/>
    <w:rsid w:val="60550DC1"/>
    <w:rsid w:val="60671E65"/>
    <w:rsid w:val="607562A7"/>
    <w:rsid w:val="608664A5"/>
    <w:rsid w:val="608C7B28"/>
    <w:rsid w:val="608F41F2"/>
    <w:rsid w:val="609E6925"/>
    <w:rsid w:val="60BA77CD"/>
    <w:rsid w:val="60C63F24"/>
    <w:rsid w:val="60CA2B58"/>
    <w:rsid w:val="60E73E36"/>
    <w:rsid w:val="60F23EEF"/>
    <w:rsid w:val="60F80C2F"/>
    <w:rsid w:val="613468C2"/>
    <w:rsid w:val="613A48D5"/>
    <w:rsid w:val="61487E7F"/>
    <w:rsid w:val="614C4BCD"/>
    <w:rsid w:val="614F6149"/>
    <w:rsid w:val="61572E4F"/>
    <w:rsid w:val="615D1AF9"/>
    <w:rsid w:val="61610E12"/>
    <w:rsid w:val="616128EC"/>
    <w:rsid w:val="616720C6"/>
    <w:rsid w:val="61725619"/>
    <w:rsid w:val="617E294F"/>
    <w:rsid w:val="618649E8"/>
    <w:rsid w:val="619104F5"/>
    <w:rsid w:val="619932A7"/>
    <w:rsid w:val="61AB7C65"/>
    <w:rsid w:val="61AD5F1B"/>
    <w:rsid w:val="61C3512C"/>
    <w:rsid w:val="61DB7979"/>
    <w:rsid w:val="62073433"/>
    <w:rsid w:val="620B3059"/>
    <w:rsid w:val="620D753C"/>
    <w:rsid w:val="62181D46"/>
    <w:rsid w:val="62652744"/>
    <w:rsid w:val="626B7791"/>
    <w:rsid w:val="62721747"/>
    <w:rsid w:val="628762A4"/>
    <w:rsid w:val="628C2933"/>
    <w:rsid w:val="628C4312"/>
    <w:rsid w:val="62AB1D8D"/>
    <w:rsid w:val="62C42917"/>
    <w:rsid w:val="62D9309F"/>
    <w:rsid w:val="62DE5A92"/>
    <w:rsid w:val="62E73481"/>
    <w:rsid w:val="62ED42C9"/>
    <w:rsid w:val="62F0419C"/>
    <w:rsid w:val="62FA55D0"/>
    <w:rsid w:val="631A7E52"/>
    <w:rsid w:val="63234C0F"/>
    <w:rsid w:val="634B4DB7"/>
    <w:rsid w:val="634C01CF"/>
    <w:rsid w:val="635665B8"/>
    <w:rsid w:val="637A72AA"/>
    <w:rsid w:val="63A83A82"/>
    <w:rsid w:val="63CB3622"/>
    <w:rsid w:val="63D600F2"/>
    <w:rsid w:val="63E31E9D"/>
    <w:rsid w:val="640434E5"/>
    <w:rsid w:val="64185C22"/>
    <w:rsid w:val="643B275E"/>
    <w:rsid w:val="64411A38"/>
    <w:rsid w:val="64587275"/>
    <w:rsid w:val="646A5BED"/>
    <w:rsid w:val="64C4485F"/>
    <w:rsid w:val="64DA076B"/>
    <w:rsid w:val="64E36924"/>
    <w:rsid w:val="64E9112D"/>
    <w:rsid w:val="65014155"/>
    <w:rsid w:val="65142B38"/>
    <w:rsid w:val="6520621E"/>
    <w:rsid w:val="653D68E6"/>
    <w:rsid w:val="6558033E"/>
    <w:rsid w:val="65630AA9"/>
    <w:rsid w:val="656A3683"/>
    <w:rsid w:val="656A7144"/>
    <w:rsid w:val="657B048C"/>
    <w:rsid w:val="657F70B1"/>
    <w:rsid w:val="658253A4"/>
    <w:rsid w:val="65865107"/>
    <w:rsid w:val="659242EE"/>
    <w:rsid w:val="65B0069A"/>
    <w:rsid w:val="65B61ED7"/>
    <w:rsid w:val="65E9533F"/>
    <w:rsid w:val="65F76683"/>
    <w:rsid w:val="65F93869"/>
    <w:rsid w:val="660B2971"/>
    <w:rsid w:val="660B5D8E"/>
    <w:rsid w:val="66224F9D"/>
    <w:rsid w:val="6632531C"/>
    <w:rsid w:val="6655119C"/>
    <w:rsid w:val="667237CD"/>
    <w:rsid w:val="66953E2E"/>
    <w:rsid w:val="669F7CBA"/>
    <w:rsid w:val="66AE39AD"/>
    <w:rsid w:val="66B00768"/>
    <w:rsid w:val="66FB73E6"/>
    <w:rsid w:val="670A4B9E"/>
    <w:rsid w:val="67171C12"/>
    <w:rsid w:val="671C012D"/>
    <w:rsid w:val="672534F5"/>
    <w:rsid w:val="672E507D"/>
    <w:rsid w:val="673936D7"/>
    <w:rsid w:val="67517AFA"/>
    <w:rsid w:val="67805AAD"/>
    <w:rsid w:val="679850C1"/>
    <w:rsid w:val="67AB1B26"/>
    <w:rsid w:val="67AF11C7"/>
    <w:rsid w:val="67B265D1"/>
    <w:rsid w:val="67B30E44"/>
    <w:rsid w:val="67C23B71"/>
    <w:rsid w:val="67C501C3"/>
    <w:rsid w:val="67DA7D95"/>
    <w:rsid w:val="67E55296"/>
    <w:rsid w:val="67E87F7F"/>
    <w:rsid w:val="68080A2F"/>
    <w:rsid w:val="681E7CFD"/>
    <w:rsid w:val="68221B5F"/>
    <w:rsid w:val="682633F9"/>
    <w:rsid w:val="68270406"/>
    <w:rsid w:val="68273145"/>
    <w:rsid w:val="682A5BF7"/>
    <w:rsid w:val="68535738"/>
    <w:rsid w:val="68721156"/>
    <w:rsid w:val="687C423F"/>
    <w:rsid w:val="68B44299"/>
    <w:rsid w:val="68BA7D39"/>
    <w:rsid w:val="68C25D28"/>
    <w:rsid w:val="68D033F3"/>
    <w:rsid w:val="68D06E03"/>
    <w:rsid w:val="68DC689F"/>
    <w:rsid w:val="68E0170A"/>
    <w:rsid w:val="68F302CC"/>
    <w:rsid w:val="690D472E"/>
    <w:rsid w:val="69123CE1"/>
    <w:rsid w:val="69141C2E"/>
    <w:rsid w:val="69184264"/>
    <w:rsid w:val="693350FB"/>
    <w:rsid w:val="695479FA"/>
    <w:rsid w:val="696F1E02"/>
    <w:rsid w:val="69705CB0"/>
    <w:rsid w:val="69762AAC"/>
    <w:rsid w:val="697826BD"/>
    <w:rsid w:val="69874F79"/>
    <w:rsid w:val="69997553"/>
    <w:rsid w:val="699D5604"/>
    <w:rsid w:val="69AA23F5"/>
    <w:rsid w:val="69BF7EC3"/>
    <w:rsid w:val="69D330B4"/>
    <w:rsid w:val="69F432B5"/>
    <w:rsid w:val="6A1B5C00"/>
    <w:rsid w:val="6A2835EC"/>
    <w:rsid w:val="6A291175"/>
    <w:rsid w:val="6A2C34AA"/>
    <w:rsid w:val="6A2D62D3"/>
    <w:rsid w:val="6A6459AF"/>
    <w:rsid w:val="6A820F91"/>
    <w:rsid w:val="6A824374"/>
    <w:rsid w:val="6A87407F"/>
    <w:rsid w:val="6A99127D"/>
    <w:rsid w:val="6AB8004E"/>
    <w:rsid w:val="6AB861B4"/>
    <w:rsid w:val="6AD96CB7"/>
    <w:rsid w:val="6B0F3C1E"/>
    <w:rsid w:val="6B13077A"/>
    <w:rsid w:val="6B1424DD"/>
    <w:rsid w:val="6B221E5F"/>
    <w:rsid w:val="6B272595"/>
    <w:rsid w:val="6B2B1CE6"/>
    <w:rsid w:val="6B2F5E6F"/>
    <w:rsid w:val="6B4629BA"/>
    <w:rsid w:val="6B4C3CF7"/>
    <w:rsid w:val="6B6B5CD2"/>
    <w:rsid w:val="6B711394"/>
    <w:rsid w:val="6B7C0E69"/>
    <w:rsid w:val="6B882178"/>
    <w:rsid w:val="6BA078E7"/>
    <w:rsid w:val="6BB36B04"/>
    <w:rsid w:val="6BB564DC"/>
    <w:rsid w:val="6BC576AE"/>
    <w:rsid w:val="6BC82F86"/>
    <w:rsid w:val="6BCC1277"/>
    <w:rsid w:val="6BE4278E"/>
    <w:rsid w:val="6BEA1F9C"/>
    <w:rsid w:val="6BFC4F57"/>
    <w:rsid w:val="6C1F76C2"/>
    <w:rsid w:val="6C455CAB"/>
    <w:rsid w:val="6C4E1244"/>
    <w:rsid w:val="6C5B6EEC"/>
    <w:rsid w:val="6C5D2D2B"/>
    <w:rsid w:val="6C6E3EA2"/>
    <w:rsid w:val="6C7765FE"/>
    <w:rsid w:val="6C8008DC"/>
    <w:rsid w:val="6CAA5E4D"/>
    <w:rsid w:val="6CC60DC9"/>
    <w:rsid w:val="6CD44DB3"/>
    <w:rsid w:val="6CDC7845"/>
    <w:rsid w:val="6D000FC4"/>
    <w:rsid w:val="6D031778"/>
    <w:rsid w:val="6D08005D"/>
    <w:rsid w:val="6D0A7C83"/>
    <w:rsid w:val="6D106FB7"/>
    <w:rsid w:val="6D1C3F9C"/>
    <w:rsid w:val="6D2B7848"/>
    <w:rsid w:val="6D4A67A4"/>
    <w:rsid w:val="6D517127"/>
    <w:rsid w:val="6D5D5CC1"/>
    <w:rsid w:val="6D6B744D"/>
    <w:rsid w:val="6DA07DE7"/>
    <w:rsid w:val="6DA721E6"/>
    <w:rsid w:val="6DBE5CD2"/>
    <w:rsid w:val="6DE374BA"/>
    <w:rsid w:val="6DEC6B1D"/>
    <w:rsid w:val="6E1A3D81"/>
    <w:rsid w:val="6E20601C"/>
    <w:rsid w:val="6E2A5041"/>
    <w:rsid w:val="6E2C4FDA"/>
    <w:rsid w:val="6E3A38A7"/>
    <w:rsid w:val="6E41574E"/>
    <w:rsid w:val="6E4660D0"/>
    <w:rsid w:val="6E4A043D"/>
    <w:rsid w:val="6E6F129A"/>
    <w:rsid w:val="6E8C7E9A"/>
    <w:rsid w:val="6EA7226C"/>
    <w:rsid w:val="6EB13143"/>
    <w:rsid w:val="6EBF0F07"/>
    <w:rsid w:val="6EC3545C"/>
    <w:rsid w:val="6ECA78B1"/>
    <w:rsid w:val="6EFD5C0F"/>
    <w:rsid w:val="6F0211AE"/>
    <w:rsid w:val="6F081FAF"/>
    <w:rsid w:val="6F1D5BE7"/>
    <w:rsid w:val="6F252E0D"/>
    <w:rsid w:val="6F257D94"/>
    <w:rsid w:val="6F4379DD"/>
    <w:rsid w:val="6F6A055F"/>
    <w:rsid w:val="6F6A09C1"/>
    <w:rsid w:val="6F6D0E8A"/>
    <w:rsid w:val="6F733EF8"/>
    <w:rsid w:val="6F7478CD"/>
    <w:rsid w:val="6F7C4610"/>
    <w:rsid w:val="6F8310B0"/>
    <w:rsid w:val="6F8B1FC8"/>
    <w:rsid w:val="6FA66C5B"/>
    <w:rsid w:val="6FAF4A0F"/>
    <w:rsid w:val="6FB917DB"/>
    <w:rsid w:val="6FC80B1A"/>
    <w:rsid w:val="6FCE1FF2"/>
    <w:rsid w:val="6FD31A72"/>
    <w:rsid w:val="6FD412E1"/>
    <w:rsid w:val="6FDC0E21"/>
    <w:rsid w:val="6FEA1D9F"/>
    <w:rsid w:val="6FEE7DF4"/>
    <w:rsid w:val="6FF43A17"/>
    <w:rsid w:val="6FF473BA"/>
    <w:rsid w:val="6FFC588A"/>
    <w:rsid w:val="70233526"/>
    <w:rsid w:val="70306C17"/>
    <w:rsid w:val="70420099"/>
    <w:rsid w:val="70754C0A"/>
    <w:rsid w:val="70810F20"/>
    <w:rsid w:val="70984F7D"/>
    <w:rsid w:val="709970EF"/>
    <w:rsid w:val="709C1A8C"/>
    <w:rsid w:val="70B27B70"/>
    <w:rsid w:val="70CE09C3"/>
    <w:rsid w:val="70E41A32"/>
    <w:rsid w:val="71147566"/>
    <w:rsid w:val="71287630"/>
    <w:rsid w:val="712C1AEB"/>
    <w:rsid w:val="713148BC"/>
    <w:rsid w:val="71371CF9"/>
    <w:rsid w:val="713E5AE7"/>
    <w:rsid w:val="716F1C44"/>
    <w:rsid w:val="717E7A69"/>
    <w:rsid w:val="71806D32"/>
    <w:rsid w:val="71AD6FAE"/>
    <w:rsid w:val="71AE30B5"/>
    <w:rsid w:val="71C27EC8"/>
    <w:rsid w:val="71C33DD0"/>
    <w:rsid w:val="72005AE6"/>
    <w:rsid w:val="72104AC2"/>
    <w:rsid w:val="72124041"/>
    <w:rsid w:val="72135B21"/>
    <w:rsid w:val="721601E1"/>
    <w:rsid w:val="72337620"/>
    <w:rsid w:val="723F5BDB"/>
    <w:rsid w:val="72570EA7"/>
    <w:rsid w:val="726C2611"/>
    <w:rsid w:val="72726B56"/>
    <w:rsid w:val="727355E2"/>
    <w:rsid w:val="72A11E23"/>
    <w:rsid w:val="72A322A5"/>
    <w:rsid w:val="72A82AD9"/>
    <w:rsid w:val="72AF0917"/>
    <w:rsid w:val="72B3210B"/>
    <w:rsid w:val="72CF7ADB"/>
    <w:rsid w:val="72E75951"/>
    <w:rsid w:val="72E91B02"/>
    <w:rsid w:val="72F9284C"/>
    <w:rsid w:val="72FF3233"/>
    <w:rsid w:val="732650C3"/>
    <w:rsid w:val="733C616F"/>
    <w:rsid w:val="7340334A"/>
    <w:rsid w:val="734A7EB9"/>
    <w:rsid w:val="73586DC3"/>
    <w:rsid w:val="735B05AA"/>
    <w:rsid w:val="736811C4"/>
    <w:rsid w:val="73725CC7"/>
    <w:rsid w:val="739B35DE"/>
    <w:rsid w:val="73DA0AAB"/>
    <w:rsid w:val="73FA2A89"/>
    <w:rsid w:val="73FF32CB"/>
    <w:rsid w:val="7405758D"/>
    <w:rsid w:val="74301EA6"/>
    <w:rsid w:val="74386E56"/>
    <w:rsid w:val="7439010A"/>
    <w:rsid w:val="743F7814"/>
    <w:rsid w:val="74622F2F"/>
    <w:rsid w:val="7497088D"/>
    <w:rsid w:val="74A30572"/>
    <w:rsid w:val="74C73FE3"/>
    <w:rsid w:val="74DC5A55"/>
    <w:rsid w:val="74E63482"/>
    <w:rsid w:val="74E71A82"/>
    <w:rsid w:val="74F64E3F"/>
    <w:rsid w:val="74FD1B30"/>
    <w:rsid w:val="751D0E17"/>
    <w:rsid w:val="754A05DC"/>
    <w:rsid w:val="75942A40"/>
    <w:rsid w:val="75A023F2"/>
    <w:rsid w:val="75C5780F"/>
    <w:rsid w:val="75FB2A56"/>
    <w:rsid w:val="75FF18EA"/>
    <w:rsid w:val="76023351"/>
    <w:rsid w:val="761730DD"/>
    <w:rsid w:val="762514F1"/>
    <w:rsid w:val="762C5C47"/>
    <w:rsid w:val="765512FB"/>
    <w:rsid w:val="765E31FB"/>
    <w:rsid w:val="766477E6"/>
    <w:rsid w:val="76687032"/>
    <w:rsid w:val="7672045B"/>
    <w:rsid w:val="76766B2A"/>
    <w:rsid w:val="767F2D37"/>
    <w:rsid w:val="76895AED"/>
    <w:rsid w:val="7698131F"/>
    <w:rsid w:val="76984EB1"/>
    <w:rsid w:val="76991A17"/>
    <w:rsid w:val="76BA50E5"/>
    <w:rsid w:val="76C42FE0"/>
    <w:rsid w:val="76D42781"/>
    <w:rsid w:val="76D81D5A"/>
    <w:rsid w:val="77067FBD"/>
    <w:rsid w:val="771672D4"/>
    <w:rsid w:val="771A06F0"/>
    <w:rsid w:val="77236D53"/>
    <w:rsid w:val="772A5AB9"/>
    <w:rsid w:val="774D3DC3"/>
    <w:rsid w:val="776A22E2"/>
    <w:rsid w:val="776D6580"/>
    <w:rsid w:val="778C04E9"/>
    <w:rsid w:val="778F2765"/>
    <w:rsid w:val="77B360B7"/>
    <w:rsid w:val="77E22291"/>
    <w:rsid w:val="78125407"/>
    <w:rsid w:val="78163E0D"/>
    <w:rsid w:val="78300AEE"/>
    <w:rsid w:val="784F14F7"/>
    <w:rsid w:val="78507637"/>
    <w:rsid w:val="7859168E"/>
    <w:rsid w:val="7867796C"/>
    <w:rsid w:val="787F40EE"/>
    <w:rsid w:val="78985EAB"/>
    <w:rsid w:val="789E5F80"/>
    <w:rsid w:val="78B4709E"/>
    <w:rsid w:val="78B57BD3"/>
    <w:rsid w:val="78C14DB7"/>
    <w:rsid w:val="78C243BF"/>
    <w:rsid w:val="78D81144"/>
    <w:rsid w:val="78F669DD"/>
    <w:rsid w:val="78F824F7"/>
    <w:rsid w:val="79047D24"/>
    <w:rsid w:val="792073FF"/>
    <w:rsid w:val="79255B1E"/>
    <w:rsid w:val="79327BE3"/>
    <w:rsid w:val="793423B9"/>
    <w:rsid w:val="794674FF"/>
    <w:rsid w:val="794F5E9D"/>
    <w:rsid w:val="7950305C"/>
    <w:rsid w:val="79596ED9"/>
    <w:rsid w:val="795B7FA5"/>
    <w:rsid w:val="796606AB"/>
    <w:rsid w:val="797279F9"/>
    <w:rsid w:val="798B6440"/>
    <w:rsid w:val="79976759"/>
    <w:rsid w:val="799C0BFC"/>
    <w:rsid w:val="79B50C6F"/>
    <w:rsid w:val="79D319E8"/>
    <w:rsid w:val="79D5121E"/>
    <w:rsid w:val="79E06AB0"/>
    <w:rsid w:val="79FA156C"/>
    <w:rsid w:val="7A0527D6"/>
    <w:rsid w:val="7A073B40"/>
    <w:rsid w:val="7A1E66A7"/>
    <w:rsid w:val="7A3B4E23"/>
    <w:rsid w:val="7A3E3C86"/>
    <w:rsid w:val="7A421F6B"/>
    <w:rsid w:val="7A985BAD"/>
    <w:rsid w:val="7A9C129D"/>
    <w:rsid w:val="7AAC617C"/>
    <w:rsid w:val="7AB47064"/>
    <w:rsid w:val="7ABB0835"/>
    <w:rsid w:val="7ABE7A74"/>
    <w:rsid w:val="7AC30B08"/>
    <w:rsid w:val="7AC3193E"/>
    <w:rsid w:val="7AD41DBD"/>
    <w:rsid w:val="7AD825ED"/>
    <w:rsid w:val="7AE7522B"/>
    <w:rsid w:val="7AE81597"/>
    <w:rsid w:val="7AF11E4A"/>
    <w:rsid w:val="7AFC756B"/>
    <w:rsid w:val="7B026045"/>
    <w:rsid w:val="7B0A616D"/>
    <w:rsid w:val="7B1530FA"/>
    <w:rsid w:val="7B6A65F9"/>
    <w:rsid w:val="7B73525D"/>
    <w:rsid w:val="7B754167"/>
    <w:rsid w:val="7B841502"/>
    <w:rsid w:val="7B856B69"/>
    <w:rsid w:val="7BA51FAA"/>
    <w:rsid w:val="7BA71431"/>
    <w:rsid w:val="7BAB65F0"/>
    <w:rsid w:val="7BC5601A"/>
    <w:rsid w:val="7BE067C0"/>
    <w:rsid w:val="7BF7355E"/>
    <w:rsid w:val="7C041716"/>
    <w:rsid w:val="7C0F6F8D"/>
    <w:rsid w:val="7C1832E2"/>
    <w:rsid w:val="7C2C3168"/>
    <w:rsid w:val="7C60764A"/>
    <w:rsid w:val="7C7F077B"/>
    <w:rsid w:val="7C9A2C55"/>
    <w:rsid w:val="7CB570A3"/>
    <w:rsid w:val="7CC85D2E"/>
    <w:rsid w:val="7CFA0A3C"/>
    <w:rsid w:val="7CFB25C5"/>
    <w:rsid w:val="7D024938"/>
    <w:rsid w:val="7D0432EA"/>
    <w:rsid w:val="7D071A67"/>
    <w:rsid w:val="7D153027"/>
    <w:rsid w:val="7D240558"/>
    <w:rsid w:val="7D4E4391"/>
    <w:rsid w:val="7D6A50D1"/>
    <w:rsid w:val="7D6C1F0C"/>
    <w:rsid w:val="7D6F7C2B"/>
    <w:rsid w:val="7D7B5BD6"/>
    <w:rsid w:val="7D812A55"/>
    <w:rsid w:val="7D9828AA"/>
    <w:rsid w:val="7DA15DD8"/>
    <w:rsid w:val="7DA54E7B"/>
    <w:rsid w:val="7DAD4B1E"/>
    <w:rsid w:val="7DBF4EC7"/>
    <w:rsid w:val="7DCE4670"/>
    <w:rsid w:val="7DDB6F5C"/>
    <w:rsid w:val="7DDF08B2"/>
    <w:rsid w:val="7DDF7781"/>
    <w:rsid w:val="7E2F58AE"/>
    <w:rsid w:val="7E464EB2"/>
    <w:rsid w:val="7E5724CE"/>
    <w:rsid w:val="7E5B4BE3"/>
    <w:rsid w:val="7E6C79E8"/>
    <w:rsid w:val="7E6E14DC"/>
    <w:rsid w:val="7EB90785"/>
    <w:rsid w:val="7EE97E69"/>
    <w:rsid w:val="7EEF15E6"/>
    <w:rsid w:val="7F0F3C4C"/>
    <w:rsid w:val="7F102E25"/>
    <w:rsid w:val="7F2B3490"/>
    <w:rsid w:val="7F4167DE"/>
    <w:rsid w:val="7F81479C"/>
    <w:rsid w:val="7F932247"/>
    <w:rsid w:val="7F961536"/>
    <w:rsid w:val="7FB772DD"/>
    <w:rsid w:val="7FD5728C"/>
    <w:rsid w:val="7FE66A22"/>
    <w:rsid w:val="7FED0787"/>
    <w:rsid w:val="7FF352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link w:val="35"/>
    <w:autoRedefine/>
    <w:qFormat/>
    <w:uiPriority w:val="0"/>
    <w:pPr>
      <w:keepNext/>
      <w:keepLines/>
      <w:numPr>
        <w:ilvl w:val="0"/>
        <w:numId w:val="2"/>
      </w:numPr>
      <w:spacing w:line="360" w:lineRule="auto"/>
      <w:outlineLvl w:val="1"/>
    </w:pPr>
    <w:rPr>
      <w:rFonts w:ascii="Arial" w:hAnsi="Arial"/>
      <w:b/>
      <w:bCs/>
      <w:sz w:val="28"/>
      <w:szCs w:val="32"/>
    </w:rPr>
  </w:style>
  <w:style w:type="paragraph" w:styleId="5">
    <w:name w:val="heading 3"/>
    <w:basedOn w:val="1"/>
    <w:next w:val="1"/>
    <w:autoRedefine/>
    <w:qFormat/>
    <w:uiPriority w:val="0"/>
    <w:pPr>
      <w:keepNext/>
      <w:keepLines/>
      <w:outlineLvl w:val="2"/>
    </w:pPr>
    <w:rPr>
      <w:rFonts w:ascii="宋体" w:hAnsi="宋体" w:eastAsia="黑体"/>
      <w:bCs/>
      <w:sz w:val="24"/>
      <w:szCs w:val="28"/>
    </w:rPr>
  </w:style>
  <w:style w:type="paragraph" w:styleId="6">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link w:val="44"/>
    <w:autoRedefine/>
    <w:qFormat/>
    <w:uiPriority w:val="99"/>
    <w:pPr>
      <w:spacing w:after="120"/>
    </w:pPr>
  </w:style>
  <w:style w:type="paragraph" w:styleId="7">
    <w:name w:val="Normal Indent"/>
    <w:basedOn w:val="1"/>
    <w:autoRedefine/>
    <w:qFormat/>
    <w:uiPriority w:val="0"/>
    <w:pPr>
      <w:ind w:firstLine="420"/>
    </w:pPr>
    <w:rPr>
      <w:szCs w:val="20"/>
    </w:rPr>
  </w:style>
  <w:style w:type="paragraph" w:styleId="8">
    <w:name w:val="annotation text"/>
    <w:basedOn w:val="1"/>
    <w:autoRedefine/>
    <w:qFormat/>
    <w:uiPriority w:val="0"/>
    <w:pPr>
      <w:jc w:val="left"/>
    </w:pPr>
  </w:style>
  <w:style w:type="paragraph" w:styleId="9">
    <w:name w:val="Body Text 3"/>
    <w:basedOn w:val="1"/>
    <w:autoRedefine/>
    <w:qFormat/>
    <w:uiPriority w:val="0"/>
    <w:pPr>
      <w:spacing w:beforeLines="50"/>
    </w:pPr>
    <w:rPr>
      <w:rFonts w:ascii="宋体" w:hAnsi="宋体"/>
      <w:szCs w:val="20"/>
    </w:rPr>
  </w:style>
  <w:style w:type="paragraph" w:styleId="10">
    <w:name w:val="Body Text Indent"/>
    <w:basedOn w:val="1"/>
    <w:next w:val="11"/>
    <w:link w:val="46"/>
    <w:autoRedefine/>
    <w:qFormat/>
    <w:uiPriority w:val="0"/>
    <w:pPr>
      <w:spacing w:after="120"/>
      <w:ind w:left="420" w:leftChars="200"/>
    </w:pPr>
  </w:style>
  <w:style w:type="paragraph" w:styleId="11">
    <w:name w:val="envelope return"/>
    <w:basedOn w:val="1"/>
    <w:autoRedefine/>
    <w:unhideWhenUsed/>
    <w:qFormat/>
    <w:uiPriority w:val="99"/>
    <w:pPr>
      <w:snapToGrid w:val="0"/>
      <w:ind w:firstLine="200"/>
    </w:pPr>
    <w:rPr>
      <w:rFonts w:ascii="Arial" w:hAnsi="Arial" w:cs="Arial"/>
      <w:szCs w:val="20"/>
    </w:rPr>
  </w:style>
  <w:style w:type="paragraph" w:styleId="12">
    <w:name w:val="toc 3"/>
    <w:basedOn w:val="1"/>
    <w:next w:val="1"/>
    <w:autoRedefine/>
    <w:qFormat/>
    <w:uiPriority w:val="39"/>
    <w:pPr>
      <w:ind w:left="840" w:leftChars="400"/>
    </w:pPr>
  </w:style>
  <w:style w:type="paragraph" w:styleId="13">
    <w:name w:val="Plain Text"/>
    <w:basedOn w:val="1"/>
    <w:link w:val="51"/>
    <w:autoRedefine/>
    <w:qFormat/>
    <w:uiPriority w:val="0"/>
    <w:rPr>
      <w:rFonts w:ascii="宋体" w:hAnsi="Courier New"/>
      <w:szCs w:val="20"/>
    </w:rPr>
  </w:style>
  <w:style w:type="paragraph" w:styleId="14">
    <w:name w:val="Date"/>
    <w:basedOn w:val="1"/>
    <w:next w:val="1"/>
    <w:link w:val="45"/>
    <w:autoRedefine/>
    <w:qFormat/>
    <w:uiPriority w:val="0"/>
    <w:pPr>
      <w:ind w:left="100" w:leftChars="2500"/>
    </w:pPr>
  </w:style>
  <w:style w:type="paragraph" w:styleId="15">
    <w:name w:val="Balloon Text"/>
    <w:basedOn w:val="1"/>
    <w:link w:val="43"/>
    <w:autoRedefine/>
    <w:qFormat/>
    <w:uiPriority w:val="0"/>
    <w:rPr>
      <w:sz w:val="18"/>
      <w:szCs w:val="18"/>
    </w:rPr>
  </w:style>
  <w:style w:type="paragraph" w:styleId="16">
    <w:name w:val="footer"/>
    <w:basedOn w:val="1"/>
    <w:link w:val="49"/>
    <w:autoRedefine/>
    <w:qFormat/>
    <w:uiPriority w:val="99"/>
    <w:pPr>
      <w:tabs>
        <w:tab w:val="center" w:pos="4153"/>
        <w:tab w:val="right" w:pos="8306"/>
      </w:tabs>
      <w:snapToGrid w:val="0"/>
      <w:jc w:val="left"/>
    </w:pPr>
    <w:rPr>
      <w:sz w:val="18"/>
      <w:szCs w:val="18"/>
    </w:rPr>
  </w:style>
  <w:style w:type="paragraph" w:styleId="1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autoRedefine/>
    <w:qFormat/>
    <w:uiPriority w:val="39"/>
    <w:pPr>
      <w:spacing w:before="120" w:after="120"/>
      <w:jc w:val="left"/>
    </w:pPr>
    <w:rPr>
      <w:rFonts w:cs="Calibri"/>
      <w:b/>
      <w:bCs/>
      <w:caps/>
      <w:sz w:val="20"/>
      <w:szCs w:val="20"/>
    </w:rPr>
  </w:style>
  <w:style w:type="paragraph" w:styleId="19">
    <w:name w:val="footnote text"/>
    <w:basedOn w:val="1"/>
    <w:autoRedefine/>
    <w:unhideWhenUsed/>
    <w:qFormat/>
    <w:uiPriority w:val="0"/>
    <w:pPr>
      <w:snapToGrid w:val="0"/>
      <w:jc w:val="left"/>
    </w:pPr>
    <w:rPr>
      <w:sz w:val="18"/>
      <w:szCs w:val="18"/>
    </w:rPr>
  </w:style>
  <w:style w:type="paragraph" w:styleId="20">
    <w:name w:val="toc 2"/>
    <w:basedOn w:val="1"/>
    <w:next w:val="1"/>
    <w:autoRedefine/>
    <w:qFormat/>
    <w:uiPriority w:val="39"/>
    <w:pPr>
      <w:ind w:left="420" w:leftChars="200"/>
    </w:pPr>
  </w:style>
  <w:style w:type="paragraph" w:styleId="21">
    <w:name w:val="Normal (Web)"/>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styleId="22">
    <w:name w:val="index 1"/>
    <w:basedOn w:val="1"/>
    <w:next w:val="1"/>
    <w:autoRedefine/>
    <w:semiHidden/>
    <w:qFormat/>
    <w:uiPriority w:val="0"/>
    <w:pPr>
      <w:spacing w:line="220" w:lineRule="exact"/>
      <w:jc w:val="center"/>
    </w:pPr>
    <w:rPr>
      <w:rFonts w:ascii="仿宋_GB2312" w:eastAsia="仿宋_GB2312"/>
      <w:szCs w:val="21"/>
    </w:rPr>
  </w:style>
  <w:style w:type="paragraph" w:styleId="23">
    <w:name w:val="Body Text First Indent 2"/>
    <w:basedOn w:val="10"/>
    <w:link w:val="47"/>
    <w:autoRedefine/>
    <w:unhideWhenUsed/>
    <w:qFormat/>
    <w:uiPriority w:val="0"/>
    <w:pPr>
      <w:ind w:firstLine="420" w:firstLineChars="200"/>
    </w:pPr>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basedOn w:val="26"/>
    <w:autoRedefine/>
    <w:qFormat/>
    <w:uiPriority w:val="0"/>
  </w:style>
  <w:style w:type="character" w:styleId="28">
    <w:name w:val="Hyperlink"/>
    <w:basedOn w:val="26"/>
    <w:autoRedefine/>
    <w:unhideWhenUsed/>
    <w:qFormat/>
    <w:uiPriority w:val="99"/>
    <w:rPr>
      <w:color w:val="0563C1" w:themeColor="hyperlink"/>
      <w:u w:val="single"/>
      <w14:textFill>
        <w14:solidFill>
          <w14:schemeClr w14:val="hlink"/>
        </w14:solidFill>
      </w14:textFill>
    </w:rPr>
  </w:style>
  <w:style w:type="character" w:styleId="29">
    <w:name w:val="annotation reference"/>
    <w:autoRedefine/>
    <w:qFormat/>
    <w:uiPriority w:val="0"/>
    <w:rPr>
      <w:sz w:val="21"/>
      <w:szCs w:val="21"/>
    </w:rPr>
  </w:style>
  <w:style w:type="character" w:styleId="30">
    <w:name w:val="footnote reference"/>
    <w:autoRedefine/>
    <w:qFormat/>
    <w:uiPriority w:val="0"/>
    <w:rPr>
      <w:vertAlign w:val="superscript"/>
    </w:rPr>
  </w:style>
  <w:style w:type="paragraph" w:customStyle="1" w:styleId="31">
    <w:name w:val="Default"/>
    <w:autoRedefine/>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32">
    <w:name w:val="表格"/>
    <w:basedOn w:val="1"/>
    <w:autoRedefine/>
    <w:qFormat/>
    <w:uiPriority w:val="0"/>
    <w:pPr>
      <w:textAlignment w:val="center"/>
    </w:pPr>
    <w:rPr>
      <w:rFonts w:ascii="华文细黑" w:hAnsi="华文细黑"/>
      <w:kern w:val="0"/>
      <w:szCs w:val="20"/>
    </w:rPr>
  </w:style>
  <w:style w:type="paragraph" w:customStyle="1" w:styleId="33">
    <w:name w:val="正文 题目"/>
    <w:basedOn w:val="1"/>
    <w:autoRedefine/>
    <w:qFormat/>
    <w:uiPriority w:val="0"/>
    <w:pPr>
      <w:jc w:val="center"/>
    </w:pPr>
    <w:rPr>
      <w:rFonts w:ascii="黑体" w:hAnsi="黑体" w:eastAsia="黑体"/>
      <w:sz w:val="28"/>
    </w:rPr>
  </w:style>
  <w:style w:type="paragraph" w:customStyle="1" w:styleId="34">
    <w:name w:val="列出段落1"/>
    <w:basedOn w:val="1"/>
    <w:autoRedefine/>
    <w:qFormat/>
    <w:uiPriority w:val="99"/>
    <w:rPr>
      <w:rFonts w:ascii="Times New Roman" w:hAnsi="Times New Roman"/>
    </w:rPr>
  </w:style>
  <w:style w:type="character" w:customStyle="1" w:styleId="35">
    <w:name w:val="标题 2 Char"/>
    <w:link w:val="4"/>
    <w:autoRedefine/>
    <w:qFormat/>
    <w:uiPriority w:val="0"/>
    <w:rPr>
      <w:rFonts w:ascii="Arial" w:hAnsi="Arial"/>
      <w:b/>
      <w:bCs/>
      <w:sz w:val="28"/>
      <w:szCs w:val="32"/>
    </w:rPr>
  </w:style>
  <w:style w:type="paragraph" w:customStyle="1" w:styleId="36">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7">
    <w:name w:val="WPSOffice手动目录 1"/>
    <w:autoRedefine/>
    <w:qFormat/>
    <w:uiPriority w:val="0"/>
    <w:rPr>
      <w:rFonts w:asciiTheme="minorHAnsi" w:hAnsiTheme="minorHAnsi" w:eastAsiaTheme="minorEastAsia" w:cstheme="minorBidi"/>
      <w:lang w:val="en-US" w:eastAsia="zh-CN" w:bidi="ar-SA"/>
    </w:rPr>
  </w:style>
  <w:style w:type="paragraph" w:customStyle="1" w:styleId="38">
    <w:name w:val="WPSOffice手动目录 2"/>
    <w:autoRedefine/>
    <w:qFormat/>
    <w:uiPriority w:val="0"/>
    <w:pPr>
      <w:ind w:left="200" w:leftChars="200"/>
    </w:pPr>
    <w:rPr>
      <w:rFonts w:asciiTheme="minorHAnsi" w:hAnsiTheme="minorHAnsi" w:eastAsiaTheme="minorEastAsia" w:cstheme="minorBidi"/>
      <w:lang w:val="en-US" w:eastAsia="zh-CN" w:bidi="ar-SA"/>
    </w:rPr>
  </w:style>
  <w:style w:type="character" w:customStyle="1" w:styleId="39">
    <w:name w:val="font21"/>
    <w:basedOn w:val="26"/>
    <w:autoRedefine/>
    <w:qFormat/>
    <w:uiPriority w:val="0"/>
    <w:rPr>
      <w:rFonts w:hint="eastAsia" w:ascii="宋体" w:hAnsi="宋体" w:eastAsia="宋体" w:cs="宋体"/>
      <w:color w:val="000000"/>
      <w:sz w:val="24"/>
      <w:szCs w:val="24"/>
      <w:u w:val="none"/>
    </w:rPr>
  </w:style>
  <w:style w:type="character" w:customStyle="1" w:styleId="40">
    <w:name w:val="font01"/>
    <w:basedOn w:val="26"/>
    <w:autoRedefine/>
    <w:qFormat/>
    <w:uiPriority w:val="0"/>
    <w:rPr>
      <w:rFonts w:hint="default" w:ascii="Times New Roman" w:hAnsi="Times New Roman" w:cs="Times New Roman"/>
      <w:color w:val="000000"/>
      <w:sz w:val="24"/>
      <w:szCs w:val="24"/>
      <w:u w:val="none"/>
    </w:rPr>
  </w:style>
  <w:style w:type="character" w:customStyle="1" w:styleId="41">
    <w:name w:val="font11"/>
    <w:basedOn w:val="26"/>
    <w:autoRedefine/>
    <w:qFormat/>
    <w:uiPriority w:val="0"/>
    <w:rPr>
      <w:rFonts w:hint="default" w:ascii="Times New Roman" w:hAnsi="Times New Roman" w:cs="Times New Roman"/>
      <w:color w:val="000000"/>
      <w:sz w:val="20"/>
      <w:szCs w:val="20"/>
      <w:u w:val="none"/>
    </w:rPr>
  </w:style>
  <w:style w:type="character" w:customStyle="1" w:styleId="42">
    <w:name w:val="font31"/>
    <w:basedOn w:val="26"/>
    <w:autoRedefine/>
    <w:qFormat/>
    <w:uiPriority w:val="0"/>
    <w:rPr>
      <w:rFonts w:hint="eastAsia" w:ascii="宋体" w:hAnsi="宋体" w:eastAsia="宋体" w:cs="宋体"/>
      <w:color w:val="000000"/>
      <w:sz w:val="20"/>
      <w:szCs w:val="20"/>
      <w:u w:val="none"/>
    </w:rPr>
  </w:style>
  <w:style w:type="character" w:customStyle="1" w:styleId="43">
    <w:name w:val="批注框文本 Char"/>
    <w:basedOn w:val="26"/>
    <w:link w:val="15"/>
    <w:autoRedefine/>
    <w:qFormat/>
    <w:uiPriority w:val="0"/>
    <w:rPr>
      <w:rFonts w:asciiTheme="minorHAnsi" w:hAnsiTheme="minorHAnsi" w:eastAsiaTheme="minorEastAsia" w:cstheme="minorBidi"/>
      <w:kern w:val="2"/>
      <w:sz w:val="18"/>
      <w:szCs w:val="18"/>
    </w:rPr>
  </w:style>
  <w:style w:type="character" w:customStyle="1" w:styleId="44">
    <w:name w:val="正文文本 Char"/>
    <w:basedOn w:val="26"/>
    <w:link w:val="2"/>
    <w:autoRedefine/>
    <w:qFormat/>
    <w:uiPriority w:val="99"/>
    <w:rPr>
      <w:rFonts w:asciiTheme="minorHAnsi" w:hAnsiTheme="minorHAnsi" w:eastAsiaTheme="minorEastAsia" w:cstheme="minorBidi"/>
      <w:kern w:val="2"/>
      <w:sz w:val="21"/>
      <w:szCs w:val="24"/>
    </w:rPr>
  </w:style>
  <w:style w:type="character" w:customStyle="1" w:styleId="45">
    <w:name w:val="日期 Char"/>
    <w:basedOn w:val="26"/>
    <w:link w:val="14"/>
    <w:autoRedefine/>
    <w:qFormat/>
    <w:uiPriority w:val="0"/>
    <w:rPr>
      <w:rFonts w:asciiTheme="minorHAnsi" w:hAnsiTheme="minorHAnsi" w:eastAsiaTheme="minorEastAsia" w:cstheme="minorBidi"/>
      <w:kern w:val="2"/>
      <w:sz w:val="21"/>
      <w:szCs w:val="24"/>
    </w:rPr>
  </w:style>
  <w:style w:type="character" w:customStyle="1" w:styleId="46">
    <w:name w:val="正文文本缩进 Char"/>
    <w:basedOn w:val="26"/>
    <w:link w:val="10"/>
    <w:autoRedefine/>
    <w:qFormat/>
    <w:uiPriority w:val="0"/>
    <w:rPr>
      <w:rFonts w:asciiTheme="minorHAnsi" w:hAnsiTheme="minorHAnsi" w:eastAsiaTheme="minorEastAsia" w:cstheme="minorBidi"/>
      <w:kern w:val="2"/>
      <w:sz w:val="21"/>
      <w:szCs w:val="24"/>
    </w:rPr>
  </w:style>
  <w:style w:type="character" w:customStyle="1" w:styleId="47">
    <w:name w:val="正文首行缩进 2 Char"/>
    <w:basedOn w:val="46"/>
    <w:link w:val="23"/>
    <w:autoRedefine/>
    <w:qFormat/>
    <w:uiPriority w:val="0"/>
  </w:style>
  <w:style w:type="paragraph" w:styleId="48">
    <w:name w:val="List Paragraph"/>
    <w:basedOn w:val="1"/>
    <w:autoRedefine/>
    <w:qFormat/>
    <w:uiPriority w:val="99"/>
    <w:pPr>
      <w:ind w:firstLine="420" w:firstLineChars="200"/>
    </w:pPr>
  </w:style>
  <w:style w:type="character" w:customStyle="1" w:styleId="49">
    <w:name w:val="页脚 Char"/>
    <w:basedOn w:val="26"/>
    <w:link w:val="16"/>
    <w:autoRedefine/>
    <w:qFormat/>
    <w:uiPriority w:val="99"/>
    <w:rPr>
      <w:rFonts w:asciiTheme="minorHAnsi" w:hAnsiTheme="minorHAnsi" w:eastAsiaTheme="minorEastAsia" w:cstheme="minorBidi"/>
      <w:kern w:val="2"/>
      <w:sz w:val="18"/>
      <w:szCs w:val="18"/>
    </w:rPr>
  </w:style>
  <w:style w:type="paragraph" w:customStyle="1" w:styleId="50">
    <w:name w:val="TOC 标题1"/>
    <w:basedOn w:val="3"/>
    <w:next w:val="1"/>
    <w:autoRedefine/>
    <w:semiHidden/>
    <w:unhideWhenUsed/>
    <w:qFormat/>
    <w:uiPriority w:val="39"/>
    <w:pPr>
      <w:widowControl/>
      <w:numPr>
        <w:numId w:val="0"/>
      </w:numPr>
      <w:tabs>
        <w:tab w:val="clear" w:pos="0"/>
      </w:tabs>
      <w:spacing w:beforeLines="0" w:afterLines="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51">
    <w:name w:val="纯文本 Char"/>
    <w:basedOn w:val="26"/>
    <w:link w:val="13"/>
    <w:autoRedefine/>
    <w:qFormat/>
    <w:uiPriority w:val="0"/>
    <w:rPr>
      <w:rFonts w:ascii="宋体" w:hAnsi="Courier New" w:eastAsiaTheme="minorEastAsia" w:cstheme="minorBidi"/>
      <w:kern w:val="2"/>
      <w:sz w:val="21"/>
    </w:rPr>
  </w:style>
  <w:style w:type="character" w:customStyle="1" w:styleId="52">
    <w:name w:val="font71"/>
    <w:basedOn w:val="26"/>
    <w:autoRedefine/>
    <w:qFormat/>
    <w:uiPriority w:val="0"/>
    <w:rPr>
      <w:rFonts w:hint="eastAsia" w:ascii="宋体" w:hAnsi="宋体" w:eastAsia="宋体" w:cs="宋体"/>
      <w:color w:val="auto"/>
      <w:sz w:val="24"/>
      <w:szCs w:val="24"/>
      <w:u w:val="none"/>
    </w:rPr>
  </w:style>
  <w:style w:type="character" w:customStyle="1" w:styleId="53">
    <w:name w:val="font81"/>
    <w:basedOn w:val="26"/>
    <w:autoRedefine/>
    <w:qFormat/>
    <w:uiPriority w:val="0"/>
    <w:rPr>
      <w:rFonts w:hint="eastAsia" w:ascii="宋体" w:hAnsi="宋体" w:eastAsia="宋体" w:cs="宋体"/>
      <w:b/>
      <w:bCs/>
      <w:color w:val="auto"/>
      <w:sz w:val="24"/>
      <w:szCs w:val="24"/>
      <w:u w:val="none"/>
    </w:rPr>
  </w:style>
  <w:style w:type="character" w:customStyle="1" w:styleId="54">
    <w:name w:val="font61"/>
    <w:basedOn w:val="26"/>
    <w:autoRedefine/>
    <w:qFormat/>
    <w:uiPriority w:val="0"/>
    <w:rPr>
      <w:rFonts w:hint="eastAsia" w:ascii="宋体" w:hAnsi="宋体" w:eastAsia="宋体" w:cs="宋体"/>
      <w:color w:val="auto"/>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310A1F-71D6-4819-A323-0D6FF824B0B4}">
  <ds:schemaRefs/>
</ds:datastoreItem>
</file>

<file path=docProps/app.xml><?xml version="1.0" encoding="utf-8"?>
<Properties xmlns="http://schemas.openxmlformats.org/officeDocument/2006/extended-properties" xmlns:vt="http://schemas.openxmlformats.org/officeDocument/2006/docPropsVTypes">
  <Template>Normal</Template>
  <Pages>57</Pages>
  <Words>3308</Words>
  <Characters>18861</Characters>
  <Lines>157</Lines>
  <Paragraphs>44</Paragraphs>
  <TotalTime>1</TotalTime>
  <ScaleCrop>false</ScaleCrop>
  <LinksUpToDate>false</LinksUpToDate>
  <CharactersWithSpaces>22125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2022-11-22T02:34:00Z</dcterms:created>
  <dc:creator>huajie</dc:creator>
  <cp:lastModifiedBy>j.sc</cp:lastModifiedBy>
  <dcterms:modified xsi:type="dcterms:W3CDTF">2024-04-03T01:23:45Z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88AA7FCF43CB41188CE3A16619ABDE13_13</vt:lpwstr>
  </property>
  <property fmtid="{D5CDD505-2E9C-101B-9397-08002B2CF9AE}" pid="4" name="commondata">
    <vt:lpwstr>eyJoZGlkIjoiYzgxOTMyMWQ3ZmNkMzE2MDY3OGUwYjIyYzM1NGM4NTcifQ==</vt:lpwstr>
  </property>
</Properties>
</file>