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6"/>
          <w:szCs w:val="36"/>
        </w:rPr>
      </w:pPr>
    </w:p>
    <w:p>
      <w:pPr>
        <w:spacing w:line="540" w:lineRule="exact"/>
        <w:ind w:firstLine="420"/>
        <w:jc w:val="center"/>
        <w:rPr>
          <w:rFonts w:ascii="Times New Roman" w:hAnsi="Times New Roman" w:cs="Times New Roman"/>
          <w:szCs w:val="21"/>
        </w:rPr>
      </w:pPr>
      <w:r>
        <w:rPr>
          <w:rFonts w:hint="eastAsia" w:ascii="Times New Roman" w:hAnsi="Times New Roman" w:eastAsia="宋体" w:cs="Times New Roman"/>
          <w:b/>
          <w:bCs/>
          <w:kern w:val="0"/>
          <w:sz w:val="44"/>
          <w:szCs w:val="44"/>
        </w:rPr>
        <w:t>安联海德公馆商业建筑及水电改造工程</w:t>
      </w:r>
    </w:p>
    <w:p>
      <w:pPr>
        <w:pStyle w:val="13"/>
        <w:rPr>
          <w:rFonts w:ascii="Times New Roman" w:hAnsi="Times New Roman" w:cs="Times New Roman"/>
          <w:szCs w:val="21"/>
        </w:rPr>
      </w:pPr>
    </w:p>
    <w:p>
      <w:pPr>
        <w:pStyle w:val="13"/>
        <w:rPr>
          <w:rFonts w:ascii="Times New Roman" w:hAnsi="Times New Roman" w:cs="Times New Roman"/>
          <w:szCs w:val="21"/>
        </w:rPr>
      </w:pPr>
    </w:p>
    <w:p>
      <w:pPr>
        <w:pStyle w:val="14"/>
        <w:ind w:left="5250"/>
      </w:pPr>
    </w:p>
    <w:p>
      <w:pPr>
        <w:pStyle w:val="13"/>
        <w:rPr>
          <w:rFonts w:ascii="Times New Roman" w:hAnsi="Times New Roman" w:cs="Times New Roman"/>
          <w:szCs w:val="21"/>
        </w:rPr>
      </w:pPr>
    </w:p>
    <w:p>
      <w:pPr>
        <w:spacing w:line="540" w:lineRule="exact"/>
        <w:ind w:firstLine="420"/>
        <w:rPr>
          <w:rFonts w:ascii="Times New Roman" w:hAnsi="Times New Roman" w:cs="Times New Roman"/>
          <w:szCs w:val="21"/>
        </w:rPr>
      </w:pPr>
    </w:p>
    <w:p>
      <w:pPr>
        <w:pStyle w:val="2"/>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pStyle w:val="2"/>
      </w:pPr>
    </w:p>
    <w:p>
      <w:pPr>
        <w:spacing w:line="540" w:lineRule="exact"/>
        <w:ind w:left="1896" w:leftChars="903"/>
        <w:rPr>
          <w:rFonts w:ascii="Times New Roman" w:hAnsi="Times New Roman" w:cs="Times New Roman"/>
          <w:szCs w:val="21"/>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淮南哈米文化产业发展有限公司</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2023</w:t>
      </w:r>
      <w:r>
        <w:rPr>
          <w:rFonts w:ascii="Times New Roman" w:hAnsi="Times New Roman" w:cs="Times New Roman"/>
          <w:sz w:val="32"/>
          <w:szCs w:val="32"/>
        </w:rPr>
        <w:t>年</w:t>
      </w:r>
      <w:r>
        <w:rPr>
          <w:rFonts w:hint="eastAsia" w:ascii="Times New Roman" w:hAnsi="Times New Roman" w:eastAsia="黑体" w:cs="Times New Roman"/>
          <w:sz w:val="32"/>
          <w:szCs w:val="32"/>
          <w:u w:val="single"/>
          <w:lang w:val="en-US" w:eastAsia="zh-CN"/>
        </w:rPr>
        <w:t>6</w:t>
      </w:r>
      <w:r>
        <w:rPr>
          <w:rFonts w:ascii="Times New Roman" w:hAnsi="Times New Roman" w:cs="Times New Roman"/>
          <w:sz w:val="32"/>
          <w:szCs w:val="32"/>
        </w:rPr>
        <w:t>月</w:t>
      </w:r>
      <w:r>
        <w:rPr>
          <w:rFonts w:hint="eastAsia" w:ascii="Times New Roman" w:hAnsi="Times New Roman" w:eastAsia="黑体" w:cs="Times New Roman"/>
          <w:sz w:val="32"/>
          <w:szCs w:val="32"/>
          <w:u w:val="single"/>
          <w:lang w:val="en-US" w:eastAsia="zh-CN"/>
        </w:rPr>
        <w:t>2</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608341236"/>
        <w:docPartObj>
          <w:docPartGallery w:val="Table of Contents"/>
          <w:docPartUnique/>
        </w:docPartObj>
      </w:sdtPr>
      <w:sdtEndPr>
        <w:rPr>
          <w:rFonts w:asciiTheme="minorHAnsi" w:hAnsiTheme="minorHAnsi" w:eastAsiaTheme="minorEastAsia"/>
          <w:kern w:val="2"/>
          <w:sz w:val="20"/>
          <w:szCs w:val="20"/>
        </w:rPr>
      </w:sdtEndPr>
      <w:sdtContent>
        <w:p>
          <w:pPr>
            <w:pStyle w:val="36"/>
            <w:tabs>
              <w:tab w:val="right" w:leader="dot" w:pos="8312"/>
            </w:tabs>
            <w:jc w:val="center"/>
            <w:rPr>
              <w:rFonts w:ascii="Times New Roman" w:hAnsi="Times New Roman" w:eastAsia="宋体" w:cs="Times New Roman"/>
              <w:sz w:val="28"/>
              <w:szCs w:val="28"/>
            </w:rPr>
          </w:pPr>
          <w:bookmarkStart w:id="0" w:name="_Toc12906_WPSOffice_Type1"/>
          <w:r>
            <w:rPr>
              <w:rFonts w:ascii="Times New Roman" w:hAnsi="Times New Roman" w:eastAsia="宋体" w:cs="Times New Roman"/>
              <w:sz w:val="28"/>
              <w:szCs w:val="28"/>
            </w:rPr>
            <w:t>目  录</w:t>
          </w:r>
        </w:p>
        <w:p>
          <w:pPr>
            <w:pStyle w:val="36"/>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715e0cdf-3e94-4683-b636-0ac6e6f1c46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w:t>
              </w:r>
            </w:sdtContent>
          </w:sdt>
          <w:r>
            <w:rPr>
              <w:rFonts w:ascii="Times New Roman" w:hAnsi="Times New Roman" w:eastAsia="宋体" w:cs="Times New Roman"/>
              <w:sz w:val="28"/>
              <w:szCs w:val="28"/>
            </w:rPr>
            <w:tab/>
          </w:r>
          <w:bookmarkStart w:id="1" w:name="_Toc3203_WPSOffice_Level1Page"/>
          <w:r>
            <w:rPr>
              <w:rFonts w:ascii="Times New Roman" w:hAnsi="Times New Roman" w:eastAsia="宋体" w:cs="Times New Roman"/>
              <w:sz w:val="28"/>
              <w:szCs w:val="28"/>
            </w:rPr>
            <w:t>1</w:t>
          </w:r>
          <w:bookmarkEnd w:id="1"/>
          <w:r>
            <w:rPr>
              <w:rFonts w:ascii="Times New Roman" w:hAnsi="Times New Roman" w:eastAsia="宋体" w:cs="Times New Roman"/>
              <w:sz w:val="28"/>
              <w:szCs w:val="28"/>
            </w:rPr>
            <w:fldChar w:fldCharType="end"/>
          </w:r>
        </w:p>
        <w:p>
          <w:pPr>
            <w:pStyle w:val="36"/>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328510915"/>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bookmarkStart w:id="2" w:name="_Toc5944_WPSOffice_Level1Page"/>
          <w:r>
            <w:rPr>
              <w:rFonts w:ascii="Times New Roman" w:hAnsi="Times New Roman" w:eastAsia="宋体" w:cs="Times New Roman"/>
              <w:sz w:val="28"/>
              <w:szCs w:val="28"/>
            </w:rPr>
            <w:t>8</w:t>
          </w:r>
          <w:bookmarkEnd w:id="2"/>
          <w:r>
            <w:rPr>
              <w:rFonts w:ascii="Times New Roman" w:hAnsi="Times New Roman" w:eastAsia="宋体" w:cs="Times New Roman"/>
              <w:sz w:val="28"/>
              <w:szCs w:val="28"/>
            </w:rPr>
            <w:fldChar w:fldCharType="end"/>
          </w:r>
        </w:p>
        <w:p>
          <w:pPr>
            <w:pStyle w:val="36"/>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418719748"/>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bookmarkStart w:id="3" w:name="_Toc19702_WPSOffice_Level1Page"/>
          <w:r>
            <w:rPr>
              <w:rFonts w:ascii="Times New Roman" w:hAnsi="Times New Roman" w:eastAsia="宋体" w:cs="Times New Roman"/>
              <w:sz w:val="28"/>
              <w:szCs w:val="28"/>
            </w:rPr>
            <w:t>15</w:t>
          </w:r>
          <w:bookmarkEnd w:id="3"/>
          <w:r>
            <w:rPr>
              <w:rFonts w:ascii="Times New Roman" w:hAnsi="Times New Roman" w:eastAsia="宋体" w:cs="Times New Roman"/>
              <w:sz w:val="28"/>
              <w:szCs w:val="28"/>
            </w:rPr>
            <w:fldChar w:fldCharType="end"/>
          </w:r>
        </w:p>
        <w:p>
          <w:pPr>
            <w:pStyle w:val="36"/>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307964990"/>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bookmarkStart w:id="4" w:name="_Toc32520_WPSOffice_Level1Page"/>
          <w:r>
            <w:rPr>
              <w:rFonts w:ascii="Times New Roman" w:hAnsi="Times New Roman" w:eastAsia="宋体" w:cs="Times New Roman"/>
              <w:sz w:val="28"/>
              <w:szCs w:val="28"/>
            </w:rPr>
            <w:t>3</w:t>
          </w:r>
          <w:bookmarkEnd w:id="4"/>
          <w:r>
            <w:rPr>
              <w:rFonts w:hint="eastAsia" w:ascii="Times New Roman" w:hAnsi="Times New Roman" w:eastAsia="宋体" w:cs="Times New Roman"/>
              <w:sz w:val="28"/>
              <w:szCs w:val="28"/>
            </w:rPr>
            <w:t>8</w:t>
          </w:r>
          <w:r>
            <w:rPr>
              <w:rFonts w:hint="eastAsia" w:ascii="Times New Roman" w:hAnsi="Times New Roman" w:eastAsia="宋体" w:cs="Times New Roman"/>
              <w:sz w:val="28"/>
              <w:szCs w:val="28"/>
            </w:rPr>
            <w:fldChar w:fldCharType="end"/>
          </w:r>
        </w:p>
        <w:p>
          <w:pPr>
            <w:pStyle w:val="36"/>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355852945"/>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bookmarkStart w:id="5" w:name="_Toc20829_WPSOffice_Level1Page"/>
          <w:r>
            <w:rPr>
              <w:rFonts w:ascii="Times New Roman" w:hAnsi="Times New Roman" w:eastAsia="宋体" w:cs="Times New Roman"/>
              <w:sz w:val="28"/>
              <w:szCs w:val="28"/>
            </w:rPr>
            <w:t>58</w:t>
          </w:r>
          <w:bookmarkEnd w:id="5"/>
          <w:r>
            <w:rPr>
              <w:rFonts w:ascii="Times New Roman" w:hAnsi="Times New Roman" w:eastAsia="宋体" w:cs="Times New Roman"/>
              <w:sz w:val="28"/>
              <w:szCs w:val="28"/>
            </w:rPr>
            <w:fldChar w:fldCharType="end"/>
          </w:r>
        </w:p>
        <w:p>
          <w:pPr>
            <w:pStyle w:val="36"/>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801890370"/>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bookmarkStart w:id="6" w:name="_Toc17968_WPSOffice_Level1Page"/>
          <w:r>
            <w:rPr>
              <w:rFonts w:ascii="Times New Roman" w:hAnsi="Times New Roman" w:eastAsia="宋体" w:cs="Times New Roman"/>
              <w:sz w:val="28"/>
              <w:szCs w:val="28"/>
            </w:rPr>
            <w:t>59</w:t>
          </w:r>
          <w:bookmarkEnd w:id="6"/>
          <w:r>
            <w:rPr>
              <w:rFonts w:ascii="Times New Roman" w:hAnsi="Times New Roman" w:eastAsia="宋体" w:cs="Times New Roman"/>
              <w:sz w:val="28"/>
              <w:szCs w:val="28"/>
            </w:rPr>
            <w:fldChar w:fldCharType="end"/>
          </w: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6"/>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6"/>
        <w:spacing w:before="312" w:after="312"/>
        <w:rPr>
          <w:rFonts w:ascii="Times New Roman" w:hAnsi="Times New Roman" w:eastAsia="宋体" w:cs="Times New Roman"/>
        </w:rPr>
      </w:pPr>
      <w:bookmarkStart w:id="7" w:name="_Toc3203_WPSOffice_Level1"/>
      <w:r>
        <w:rPr>
          <w:rFonts w:ascii="Times New Roman" w:hAnsi="Times New Roman" w:eastAsia="宋体" w:cs="Times New Roman"/>
        </w:rPr>
        <w:t>采购公告</w:t>
      </w:r>
      <w:bookmarkEnd w:id="7"/>
    </w:p>
    <w:p>
      <w:pPr>
        <w:pStyle w:val="7"/>
        <w:snapToGrid w:val="0"/>
        <w:spacing w:before="120" w:after="120" w:line="240" w:lineRule="auto"/>
        <w:ind w:firstLine="403"/>
        <w:rPr>
          <w:rFonts w:ascii="Times New Roman" w:hAnsi="Times New Roman" w:eastAsia="黑体" w:cs="Times New Roman"/>
          <w:b w:val="0"/>
          <w:sz w:val="22"/>
          <w:szCs w:val="15"/>
        </w:rPr>
      </w:pPr>
      <w:bookmarkStart w:id="8" w:name="_Toc525632585"/>
      <w:bookmarkStart w:id="9" w:name="_Toc10395_WPSOffice_Level2"/>
      <w:bookmarkStart w:id="10" w:name="_Toc6496_WPSOffice_Level2"/>
      <w:bookmarkStart w:id="11" w:name="_Toc12765"/>
      <w:bookmarkStart w:id="12" w:name="_Toc24354_WPSOffice_Level2"/>
      <w:bookmarkStart w:id="13" w:name="_Toc4489_WPSOffice_Level2"/>
      <w:bookmarkStart w:id="14" w:name="_Toc13871"/>
      <w:r>
        <w:rPr>
          <w:rFonts w:ascii="Times New Roman" w:hAnsi="Times New Roman" w:eastAsia="黑体" w:cs="Times New Roman"/>
          <w:b w:val="0"/>
          <w:sz w:val="22"/>
          <w:szCs w:val="15"/>
        </w:rPr>
        <w:t>项目简介</w:t>
      </w:r>
      <w:bookmarkEnd w:id="8"/>
      <w:bookmarkEnd w:id="9"/>
      <w:bookmarkEnd w:id="10"/>
      <w:bookmarkEnd w:id="11"/>
      <w:bookmarkEnd w:id="12"/>
      <w:bookmarkEnd w:id="13"/>
      <w:bookmarkEnd w:id="14"/>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1.1 项目名称：</w:t>
      </w:r>
      <w:r>
        <w:rPr>
          <w:rFonts w:hint="eastAsia" w:ascii="Times New Roman" w:hAnsi="Times New Roman" w:cs="Times New Roman"/>
          <w:szCs w:val="22"/>
          <w:u w:val="single"/>
        </w:rPr>
        <w:t xml:space="preserve">安联海德公馆商业建筑及水电改造工程  </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hint="eastAsia" w:ascii="Times New Roman" w:hAnsi="Times New Roman" w:cs="Times New Roman"/>
          <w:szCs w:val="22"/>
          <w:u w:val="single"/>
        </w:rPr>
        <w:t>淮南哈米文化产业发展有限公司</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eastAsia="宋体" w:cs="Times New Roman"/>
          <w:szCs w:val="22"/>
        </w:rPr>
      </w:pPr>
      <w:r>
        <w:rPr>
          <w:rFonts w:ascii="Times New Roman" w:hAnsi="Times New Roman" w:cs="Times New Roman"/>
          <w:szCs w:val="22"/>
        </w:rPr>
        <w:t>1.3 项目概况：</w:t>
      </w:r>
      <w:r>
        <w:rPr>
          <w:rFonts w:hint="eastAsia" w:ascii="Times New Roman" w:hAnsi="Times New Roman" w:cs="Times New Roman"/>
          <w:szCs w:val="22"/>
          <w:u w:val="single"/>
        </w:rPr>
        <w:t>海德公馆项目位于淮南市山南新区和风大街与水仙路交叉口，二期项目建筑面积共计约12万m²，其中地库约2万㎡；地上部分约10万㎡；共计709户，13栋楼，为住宅、商业、商业楼等生活配套。</w:t>
      </w:r>
    </w:p>
    <w:p>
      <w:pPr>
        <w:pStyle w:val="7"/>
        <w:snapToGrid w:val="0"/>
        <w:spacing w:before="120" w:after="120" w:line="240" w:lineRule="auto"/>
        <w:ind w:firstLine="403"/>
        <w:rPr>
          <w:rFonts w:ascii="Times New Roman" w:hAnsi="Times New Roman" w:eastAsia="黑体" w:cs="Times New Roman"/>
          <w:b w:val="0"/>
          <w:sz w:val="22"/>
          <w:szCs w:val="15"/>
        </w:rPr>
      </w:pPr>
      <w:bookmarkStart w:id="15" w:name="_Toc18453"/>
      <w:bookmarkStart w:id="16" w:name="_Toc8128_WPSOffice_Level2"/>
      <w:bookmarkStart w:id="17" w:name="_Toc17858_WPSOffice_Level2"/>
      <w:bookmarkStart w:id="18" w:name="_Toc23266_WPSOffice_Level2"/>
      <w:bookmarkStart w:id="19" w:name="_Toc18367_WPSOffice_Level2"/>
      <w:bookmarkStart w:id="20" w:name="_Toc525632586"/>
      <w:bookmarkStart w:id="21" w:name="_Toc10274"/>
      <w:r>
        <w:rPr>
          <w:rFonts w:ascii="Times New Roman" w:hAnsi="Times New Roman" w:eastAsia="黑体" w:cs="Times New Roman"/>
          <w:b w:val="0"/>
          <w:sz w:val="22"/>
          <w:szCs w:val="15"/>
        </w:rPr>
        <w:t>采购说明</w:t>
      </w:r>
      <w:bookmarkEnd w:id="15"/>
      <w:bookmarkEnd w:id="16"/>
      <w:bookmarkEnd w:id="17"/>
      <w:bookmarkEnd w:id="18"/>
      <w:bookmarkEnd w:id="19"/>
      <w:bookmarkEnd w:id="20"/>
      <w:bookmarkEnd w:id="21"/>
    </w:p>
    <w:p>
      <w:pPr>
        <w:snapToGrid w:val="0"/>
        <w:spacing w:line="440" w:lineRule="exact"/>
        <w:ind w:firstLine="420" w:firstLineChars="200"/>
        <w:rPr>
          <w:rFonts w:ascii="Times New Roman" w:hAnsi="Times New Roman" w:cs="Times New Roman"/>
          <w:szCs w:val="22"/>
          <w:u w:val="single"/>
        </w:rPr>
      </w:pPr>
      <w:bookmarkStart w:id="22" w:name="_Toc4489_WPSOffice_Level3"/>
      <w:r>
        <w:rPr>
          <w:rFonts w:ascii="Times New Roman" w:hAnsi="Times New Roman" w:cs="Times New Roman"/>
          <w:szCs w:val="22"/>
        </w:rPr>
        <w:t>2.1 采购方式：</w:t>
      </w:r>
      <w:bookmarkEnd w:id="22"/>
      <w:r>
        <w:rPr>
          <w:rFonts w:ascii="Times New Roman" w:hAnsi="Times New Roman" w:cs="Times New Roman"/>
          <w:szCs w:val="22"/>
          <w:u w:val="single"/>
        </w:rPr>
        <w:t>公开询比采购</w:t>
      </w:r>
    </w:p>
    <w:p>
      <w:pPr>
        <w:snapToGrid w:val="0"/>
        <w:spacing w:line="440" w:lineRule="exact"/>
        <w:ind w:firstLine="420" w:firstLineChars="200"/>
        <w:rPr>
          <w:rFonts w:ascii="Times New Roman" w:hAnsi="Times New Roman" w:cs="Times New Roman"/>
          <w:szCs w:val="22"/>
          <w:u w:val="single"/>
        </w:rPr>
      </w:pPr>
      <w:bookmarkStart w:id="23" w:name="_Toc23266_WPSOffice_Level3"/>
      <w:r>
        <w:rPr>
          <w:rFonts w:ascii="Times New Roman" w:hAnsi="Times New Roman" w:cs="Times New Roman"/>
          <w:szCs w:val="22"/>
        </w:rPr>
        <w:t>2.2 资金来源及比例：</w:t>
      </w:r>
      <w:bookmarkEnd w:id="23"/>
      <w:bookmarkStart w:id="24"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left="0" w:leftChars="0" w:firstLine="420" w:firstLineChars="200"/>
        <w:jc w:val="left"/>
        <w:rPr>
          <w:rFonts w:hint="default" w:ascii="Times New Roman" w:hAnsi="Times New Roman" w:cs="Times New Roman"/>
          <w:szCs w:val="22"/>
        </w:rPr>
      </w:pPr>
      <w:r>
        <w:rPr>
          <w:rFonts w:ascii="Times New Roman" w:hAnsi="Times New Roman" w:cs="Times New Roman"/>
          <w:szCs w:val="22"/>
        </w:rPr>
        <w:t xml:space="preserve">2.3 </w:t>
      </w:r>
      <w:r>
        <w:rPr>
          <w:rFonts w:hint="default" w:ascii="Times New Roman" w:hAnsi="Times New Roman" w:cs="Times New Roman"/>
          <w:szCs w:val="22"/>
        </w:rPr>
        <w:t>采购范围：海德公馆</w:t>
      </w:r>
      <w:r>
        <w:rPr>
          <w:rFonts w:ascii="Times New Roman" w:hAnsi="Times New Roman" w:cs="Times New Roman"/>
          <w:szCs w:val="22"/>
        </w:rPr>
        <w:t>1#9#16#</w:t>
      </w:r>
      <w:r>
        <w:rPr>
          <w:rFonts w:hint="default" w:ascii="Times New Roman" w:hAnsi="Times New Roman" w:cs="Times New Roman"/>
          <w:szCs w:val="22"/>
        </w:rPr>
        <w:t>楼在原先已完工程基础上，重新进行墙体分隔砌筑抹灰、墙体拆除、地坪剔凿与恢复、原结构楼梯拆除、钢楼梯制作安装</w:t>
      </w:r>
      <w:r>
        <w:rPr>
          <w:rFonts w:hint="default" w:ascii="Times New Roman" w:hAnsi="Times New Roman" w:cs="Times New Roman"/>
          <w:szCs w:val="22"/>
          <w:lang w:eastAsia="zh-CN"/>
        </w:rPr>
        <w:t>（含</w:t>
      </w:r>
      <w:r>
        <w:rPr>
          <w:rFonts w:hint="default" w:ascii="Times New Roman" w:hAnsi="Times New Roman" w:cs="Times New Roman"/>
          <w:szCs w:val="22"/>
          <w:lang w:val="en-US" w:eastAsia="zh-CN"/>
        </w:rPr>
        <w:t>22#楼</w:t>
      </w:r>
      <w:r>
        <w:rPr>
          <w:rFonts w:hint="default" w:ascii="Times New Roman" w:hAnsi="Times New Roman" w:cs="Times New Roman"/>
          <w:szCs w:val="22"/>
          <w:lang w:eastAsia="zh-CN"/>
        </w:rPr>
        <w:t>）</w:t>
      </w:r>
      <w:r>
        <w:rPr>
          <w:rFonts w:hint="default" w:ascii="Times New Roman" w:hAnsi="Times New Roman" w:cs="Times New Roman"/>
          <w:szCs w:val="22"/>
        </w:rPr>
        <w:t>、商铺门口铺装区域硬化与石材恢复、铝合金门窗改造、</w:t>
      </w:r>
      <w:r>
        <w:rPr>
          <w:rFonts w:hint="eastAsia" w:ascii="Times New Roman" w:hAnsi="Times New Roman" w:cs="Times New Roman"/>
          <w:szCs w:val="22"/>
          <w:lang w:eastAsia="zh-CN"/>
        </w:rPr>
        <w:t>涂料恢复</w:t>
      </w:r>
      <w:r>
        <w:rPr>
          <w:rFonts w:hint="default" w:ascii="Times New Roman" w:hAnsi="Times New Roman" w:cs="Times New Roman"/>
          <w:szCs w:val="22"/>
        </w:rPr>
        <w:t>、商铺大门拆改及引发石材拆改恢复、所有土建收口、水表后给水管线改造及重新布设、商铺下水管道改造及重新敷设、商铺强弱电管线及电箱改造及重新安装、消防水电改造、管沟破除开挖与恢复、电梯基坑回填、各类施工垃圾外运、场内及垂直运输、首层超高施工措施等。</w:t>
      </w:r>
    </w:p>
    <w:p>
      <w:pPr>
        <w:snapToGrid w:val="0"/>
        <w:spacing w:line="440" w:lineRule="exact"/>
        <w:ind w:left="0" w:leftChars="0" w:firstLine="420" w:firstLineChars="200"/>
        <w:jc w:val="left"/>
        <w:rPr>
          <w:rFonts w:ascii="Times New Roman" w:hAnsi="Times New Roman" w:cs="Times New Roman"/>
          <w:szCs w:val="22"/>
          <w:u w:val="none"/>
        </w:rPr>
      </w:pPr>
      <w:r>
        <w:rPr>
          <w:rFonts w:hint="default" w:ascii="Times New Roman" w:hAnsi="Times New Roman" w:cs="Times New Roman"/>
          <w:szCs w:val="22"/>
        </w:rPr>
        <w:t>本工程承包范围的其他特别说明：因工程施工范围在已交付楼栋内，承包单位应充分考虑施工产生的噪音并处理由此产生的投诉及其他工作；施工场地临近市政道路及居住区，承包单位应充分考虑施工现场周边的市政道路及行人住户的安全文明施工问题，并处理由此产生的投诉及其他工作；应充分考虑已完工程（不限于室内外地面、墙面、门窗、雨棚、景观绿化等）的成品保护措施；承包单位施工过程中出现的各种损害均需由承包单位负责修复。</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hint="eastAsia" w:ascii="Times New Roman" w:hAnsi="Times New Roman" w:cs="Times New Roman"/>
          <w:szCs w:val="22"/>
          <w:u w:val="single"/>
        </w:rPr>
        <w:t>/</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cs="Times New Roman"/>
          <w:color w:val="auto"/>
          <w:szCs w:val="22"/>
          <w:highlight w:val="none"/>
          <w:u w:val="single"/>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rPr>
        <w:t>5</w:t>
      </w:r>
      <w:r>
        <w:rPr>
          <w:rFonts w:ascii="Times New Roman" w:hAnsi="Times New Roman" w:cs="Times New Roman"/>
          <w:color w:val="auto"/>
          <w:szCs w:val="22"/>
          <w:highlight w:val="none"/>
        </w:rPr>
        <w:t xml:space="preserve"> 最高限价</w:t>
      </w:r>
      <w:r>
        <w:rPr>
          <w:rFonts w:hint="eastAsia" w:ascii="Times New Roman" w:hAnsi="Times New Roman" w:cs="Times New Roman"/>
          <w:color w:val="auto"/>
          <w:szCs w:val="22"/>
          <w:highlight w:val="none"/>
        </w:rPr>
        <w:t>（含税）</w:t>
      </w:r>
      <w:r>
        <w:rPr>
          <w:rFonts w:ascii="Times New Roman" w:hAnsi="Times New Roman" w:cs="Times New Roman"/>
          <w:color w:val="auto"/>
          <w:szCs w:val="22"/>
          <w:highlight w:val="none"/>
        </w:rPr>
        <w:t>：</w:t>
      </w:r>
      <w:bookmarkEnd w:id="24"/>
      <w:r>
        <w:rPr>
          <w:rFonts w:hint="eastAsia" w:ascii="Times New Roman" w:hAnsi="Times New Roman" w:cs="Times New Roman"/>
          <w:color w:val="auto"/>
          <w:szCs w:val="22"/>
          <w:highlight w:val="none"/>
          <w:u w:val="single"/>
        </w:rPr>
        <w:t>2899568.82元。</w:t>
      </w:r>
      <w:r>
        <w:rPr>
          <w:rFonts w:ascii="Times New Roman" w:hAnsi="Times New Roman" w:cs="Times New Roman"/>
          <w:color w:val="auto"/>
          <w:szCs w:val="22"/>
          <w:highlight w:val="none"/>
          <w:u w:val="single"/>
        </w:rPr>
        <w:t xml:space="preserve">   </w:t>
      </w:r>
    </w:p>
    <w:p>
      <w:pPr>
        <w:snapToGrid w:val="0"/>
        <w:spacing w:line="440" w:lineRule="exact"/>
        <w:ind w:firstLine="420" w:firstLineChars="200"/>
        <w:rPr>
          <w:rFonts w:ascii="Times New Roman" w:hAnsi="Times New Roman" w:cs="Times New Roman"/>
          <w:color w:val="auto"/>
          <w:szCs w:val="22"/>
          <w:highlight w:val="none"/>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rPr>
        <w:t>6</w:t>
      </w:r>
      <w:r>
        <w:rPr>
          <w:rFonts w:ascii="Times New Roman" w:hAnsi="Times New Roman" w:cs="Times New Roman"/>
          <w:color w:val="auto"/>
          <w:szCs w:val="22"/>
          <w:highlight w:val="none"/>
        </w:rPr>
        <w:t xml:space="preserve"> 计划工期：</w:t>
      </w:r>
      <w:r>
        <w:rPr>
          <w:rFonts w:hint="eastAsia" w:ascii="Times New Roman" w:hAnsi="Times New Roman" w:cs="Times New Roman"/>
          <w:color w:val="auto"/>
          <w:szCs w:val="22"/>
          <w:highlight w:val="none"/>
        </w:rPr>
        <w:t xml:space="preserve">  </w:t>
      </w:r>
      <w:r>
        <w:rPr>
          <w:rFonts w:ascii="Times New Roman" w:hAnsi="Times New Roman" w:cs="Times New Roman"/>
          <w:color w:val="auto"/>
          <w:szCs w:val="22"/>
          <w:highlight w:val="none"/>
        </w:rPr>
        <w:t xml:space="preserve">60   </w:t>
      </w:r>
      <w:r>
        <w:rPr>
          <w:rFonts w:hint="eastAsia" w:ascii="Times New Roman" w:hAnsi="Times New Roman" w:cs="Times New Roman"/>
          <w:color w:val="auto"/>
          <w:szCs w:val="22"/>
          <w:highlight w:val="none"/>
        </w:rPr>
        <w:t>个日历天；</w:t>
      </w:r>
      <w:r>
        <w:rPr>
          <w:rFonts w:hint="eastAsia" w:ascii="Times New Roman" w:hAnsi="Times New Roman" w:cs="Times New Roman"/>
          <w:color w:val="auto"/>
          <w:szCs w:val="22"/>
          <w:highlight w:val="none"/>
          <w:u w:val="single"/>
        </w:rPr>
        <w:t>计划开工日期</w:t>
      </w:r>
      <w:r>
        <w:rPr>
          <w:rFonts w:ascii="Times New Roman" w:hAnsi="Times New Roman" w:cs="Times New Roman"/>
          <w:color w:val="auto"/>
          <w:szCs w:val="22"/>
          <w:highlight w:val="none"/>
          <w:u w:val="single"/>
        </w:rPr>
        <w:t>2023</w:t>
      </w:r>
      <w:r>
        <w:rPr>
          <w:rFonts w:hint="eastAsia" w:ascii="Times New Roman" w:hAnsi="Times New Roman" w:cs="Times New Roman"/>
          <w:color w:val="auto"/>
          <w:szCs w:val="22"/>
          <w:highlight w:val="none"/>
          <w:u w:val="singl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6</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hint="eastAsia" w:ascii="Times New Roman" w:hAnsi="Times New Roman" w:cs="Times New Roman"/>
          <w:color w:val="auto"/>
          <w:szCs w:val="22"/>
          <w:highlight w:val="none"/>
          <w:u w:val="single"/>
        </w:rPr>
        <w:t>日</w:t>
      </w:r>
      <w:r>
        <w:rPr>
          <w:rFonts w:ascii="Times New Roman" w:hAnsi="Times New Roman" w:cs="Times New Roman"/>
          <w:color w:val="auto"/>
          <w:szCs w:val="22"/>
          <w:highlight w:val="none"/>
          <w:u w:val="single"/>
        </w:rPr>
        <w:t>（实际开工日期以采购人通知的为准）</w:t>
      </w:r>
      <w:r>
        <w:rPr>
          <w:rFonts w:ascii="Times New Roman" w:hAnsi="Times New Roman" w:cs="Times New Roman"/>
          <w:color w:val="auto"/>
          <w:szCs w:val="22"/>
          <w:highlight w:val="none"/>
        </w:rPr>
        <w:t>。</w:t>
      </w:r>
      <w:r>
        <w:rPr>
          <w:rFonts w:hint="eastAsia" w:ascii="Times New Roman" w:hAnsi="Times New Roman" w:cs="Times New Roman"/>
          <w:color w:val="auto"/>
          <w:szCs w:val="22"/>
          <w:highlight w:val="none"/>
        </w:rPr>
        <w:t xml:space="preserve">  </w:t>
      </w:r>
    </w:p>
    <w:p>
      <w:pPr>
        <w:pStyle w:val="7"/>
        <w:snapToGrid w:val="0"/>
        <w:spacing w:before="120" w:after="120" w:line="240" w:lineRule="auto"/>
        <w:ind w:firstLine="403"/>
        <w:rPr>
          <w:rFonts w:ascii="Times New Roman" w:hAnsi="Times New Roman" w:eastAsia="黑体" w:cs="Times New Roman"/>
          <w:b w:val="0"/>
          <w:sz w:val="22"/>
          <w:szCs w:val="15"/>
        </w:rPr>
      </w:pPr>
      <w:bookmarkStart w:id="25" w:name="_Toc1622_WPSOffice_Level2"/>
      <w:bookmarkStart w:id="26" w:name="_Toc6388"/>
      <w:bookmarkStart w:id="27" w:name="_Toc22379_WPSOffice_Level2"/>
      <w:bookmarkStart w:id="28" w:name="_Toc525632587"/>
      <w:bookmarkStart w:id="29" w:name="_Toc3714"/>
      <w:bookmarkStart w:id="30" w:name="_Toc31673_WPSOffice_Level2"/>
      <w:bookmarkStart w:id="31" w:name="_Toc29516_WPSOffice_Level2"/>
      <w:r>
        <w:rPr>
          <w:rFonts w:ascii="Times New Roman" w:hAnsi="Times New Roman" w:eastAsia="黑体" w:cs="Times New Roman"/>
          <w:b w:val="0"/>
          <w:sz w:val="22"/>
          <w:szCs w:val="15"/>
        </w:rPr>
        <w:t>供应商资格条件</w:t>
      </w:r>
      <w:bookmarkEnd w:id="25"/>
      <w:bookmarkEnd w:id="26"/>
      <w:bookmarkEnd w:id="27"/>
      <w:bookmarkEnd w:id="28"/>
      <w:bookmarkEnd w:id="29"/>
      <w:bookmarkEnd w:id="30"/>
      <w:bookmarkEnd w:id="31"/>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①具备独立法人资格，持有有效的营业执照；</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highlight w:val="none"/>
        </w:rPr>
        <w:t>②具备</w:t>
      </w:r>
      <w:r>
        <w:rPr>
          <w:rFonts w:hint="eastAsia" w:ascii="Times New Roman" w:hAnsi="Times New Roman" w:cs="Times New Roman"/>
          <w:szCs w:val="22"/>
          <w:highlight w:val="none"/>
        </w:rPr>
        <w:t>建筑装修装饰工程专业承包二级或以上</w:t>
      </w:r>
      <w:r>
        <w:rPr>
          <w:rFonts w:ascii="Times New Roman" w:hAnsi="Times New Roman" w:cs="Times New Roman"/>
          <w:szCs w:val="22"/>
          <w:highlight w:val="none"/>
        </w:rPr>
        <w:t>资质，</w:t>
      </w:r>
      <w:r>
        <w:rPr>
          <w:rFonts w:ascii="Times New Roman" w:hAnsi="Times New Roman" w:cs="Times New Roman"/>
          <w:szCs w:val="22"/>
        </w:rPr>
        <w:t>持有建设行政主管部门颁发的有效的安全生产许可证。</w:t>
      </w:r>
    </w:p>
    <w:p>
      <w:pPr>
        <w:numPr>
          <w:ilvl w:val="0"/>
          <w:numId w:val="4"/>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企业业绩</w:t>
      </w:r>
      <w:r>
        <w:rPr>
          <w:rFonts w:ascii="Times New Roman" w:hAnsi="Times New Roman" w:cs="Times New Roman"/>
          <w:szCs w:val="22"/>
        </w:rPr>
        <w:t>最低要求：</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highlight w:val="none"/>
        </w:rPr>
        <w:t>近三年具有一个类似业绩。</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主要人员最低要求：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项目经理1名，具备以下资格条件：</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①</w:t>
      </w:r>
      <w:r>
        <w:rPr>
          <w:rFonts w:ascii="Times New Roman" w:hAnsi="Times New Roman" w:cs="Times New Roman"/>
          <w:szCs w:val="22"/>
        </w:rPr>
        <w:t>具备</w:t>
      </w:r>
      <w:r>
        <w:rPr>
          <w:rFonts w:hint="eastAsia" w:ascii="Times New Roman" w:hAnsi="Times New Roman" w:cs="Times New Roman"/>
          <w:szCs w:val="22"/>
        </w:rPr>
        <w:t>建筑工程专业二级或以上</w:t>
      </w:r>
      <w:r>
        <w:rPr>
          <w:rFonts w:ascii="Times New Roman" w:hAnsi="Times New Roman" w:cs="Times New Roman"/>
          <w:szCs w:val="22"/>
        </w:rPr>
        <w:t>注册建造师执业资格</w:t>
      </w:r>
      <w:r>
        <w:rPr>
          <w:rFonts w:hint="eastAsia" w:ascii="Times New Roman" w:hAnsi="Times New Roman" w:cs="Times New Roman"/>
          <w:szCs w:val="22"/>
        </w:rPr>
        <w:t>，持有省级建设</w:t>
      </w:r>
      <w:r>
        <w:rPr>
          <w:rFonts w:ascii="Times New Roman" w:hAnsi="Times New Roman" w:cs="Times New Roman"/>
          <w:szCs w:val="22"/>
        </w:rPr>
        <w:t>行政主管部门颁发的有效的安全生产“三类人员”B类证书；</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②须提供在本单位连续缴纳的社会保险证明（</w:t>
      </w:r>
      <w:r>
        <w:rPr>
          <w:rFonts w:ascii="Times New Roman" w:hAnsi="Times New Roman" w:cs="Times New Roman"/>
          <w:szCs w:val="22"/>
          <w:highlight w:val="none"/>
        </w:rPr>
        <w:t>202</w:t>
      </w:r>
      <w:r>
        <w:rPr>
          <w:rFonts w:hint="eastAsia" w:ascii="Times New Roman" w:hAnsi="Times New Roman" w:cs="Times New Roman"/>
          <w:szCs w:val="22"/>
          <w:highlight w:val="none"/>
        </w:rPr>
        <w:t>3年2月后至少3个月，</w:t>
      </w:r>
      <w:r>
        <w:rPr>
          <w:rFonts w:ascii="Times New Roman" w:hAnsi="Times New Roman" w:cs="Times New Roman"/>
          <w:szCs w:val="22"/>
          <w:highlight w:val="none"/>
        </w:rPr>
        <w:t>可以</w:t>
      </w:r>
      <w:r>
        <w:rPr>
          <w:rFonts w:hint="eastAsia" w:ascii="Times New Roman" w:hAnsi="Times New Roman" w:cs="Times New Roman"/>
          <w:szCs w:val="22"/>
          <w:highlight w:val="none"/>
        </w:rPr>
        <w:t>含</w:t>
      </w:r>
      <w:r>
        <w:rPr>
          <w:rFonts w:ascii="Times New Roman" w:hAnsi="Times New Roman" w:cs="Times New Roman"/>
          <w:szCs w:val="22"/>
          <w:highlight w:val="none"/>
        </w:rPr>
        <w:t>202</w:t>
      </w:r>
      <w:r>
        <w:rPr>
          <w:rFonts w:hint="eastAsia" w:ascii="Times New Roman" w:hAnsi="Times New Roman" w:cs="Times New Roman"/>
          <w:szCs w:val="22"/>
          <w:highlight w:val="none"/>
        </w:rPr>
        <w:t>3年2月），需加盖缴费单位证明专用章。</w:t>
      </w:r>
    </w:p>
    <w:p>
      <w:pPr>
        <w:snapToGrid w:val="0"/>
        <w:spacing w:line="440" w:lineRule="exact"/>
        <w:ind w:firstLine="420" w:firstLineChars="200"/>
        <w:rPr>
          <w:rFonts w:hint="eastAsia" w:ascii="Times New Roman" w:hAnsi="Times New Roman" w:cs="Times New Roman"/>
          <w:szCs w:val="22"/>
        </w:rPr>
      </w:pPr>
      <w:r>
        <w:rPr>
          <w:rFonts w:hint="eastAsia" w:ascii="Times New Roman" w:hAnsi="Times New Roman" w:cs="Times New Roman"/>
          <w:szCs w:val="22"/>
        </w:rPr>
        <w:t>③近三年担任过一个类似业绩的项目经理。</w:t>
      </w:r>
    </w:p>
    <w:p>
      <w:pPr>
        <w:pStyle w:val="2"/>
        <w:snapToGrid w:val="0"/>
        <w:spacing w:line="440" w:lineRule="exact"/>
        <w:ind w:left="0" w:leftChars="0" w:firstLine="420" w:firstLineChars="200"/>
        <w:rPr>
          <w:rFonts w:hint="eastAsia"/>
          <w:lang w:eastAsia="zh-CN"/>
        </w:rPr>
      </w:pPr>
      <w:r>
        <w:rPr>
          <w:rFonts w:hint="eastAsia"/>
        </w:rPr>
        <w:t>施工单位技术负责人</w:t>
      </w:r>
      <w:r>
        <w:rPr>
          <w:rFonts w:hint="eastAsia"/>
          <w:lang w:eastAsia="zh-CN"/>
        </w:rPr>
        <w:t>具备以下资格条件：</w:t>
      </w:r>
    </w:p>
    <w:p>
      <w:pPr>
        <w:pStyle w:val="2"/>
        <w:snapToGrid w:val="0"/>
        <w:spacing w:line="440" w:lineRule="exact"/>
        <w:ind w:left="0" w:leftChars="0" w:firstLine="420" w:firstLineChars="200"/>
        <w:rPr>
          <w:rFonts w:hint="eastAsia"/>
        </w:rPr>
      </w:pPr>
      <w:r>
        <w:rPr>
          <w:rFonts w:hint="eastAsia" w:ascii="Times New Roman" w:hAnsi="Times New Roman" w:cs="Times New Roman"/>
          <w:szCs w:val="22"/>
        </w:rPr>
        <w:t>①</w:t>
      </w:r>
      <w:r>
        <w:rPr>
          <w:rFonts w:hint="eastAsia"/>
        </w:rPr>
        <w:t>具备中级以上职称</w:t>
      </w:r>
      <w:r>
        <w:rPr>
          <w:rFonts w:hint="eastAsia"/>
          <w:lang w:eastAsia="zh-CN"/>
        </w:rPr>
        <w:t>（建筑工程类专业）</w:t>
      </w:r>
      <w:r>
        <w:rPr>
          <w:rFonts w:hint="eastAsia"/>
        </w:rPr>
        <w:t>，在投标文件中提供相应有效证书。</w:t>
      </w:r>
    </w:p>
    <w:p>
      <w:pPr>
        <w:pStyle w:val="5"/>
        <w:snapToGrid w:val="0"/>
        <w:spacing w:line="440" w:lineRule="exact"/>
        <w:ind w:left="420" w:leftChars="200" w:firstLine="0" w:firstLineChars="0"/>
      </w:pPr>
      <w:r>
        <w:rPr>
          <w:rFonts w:hint="eastAsia"/>
        </w:rPr>
        <w:t>②须提供在本单位连续缴纳的社会保险证明（2023年2月后至少3个月，可以含2023年2月），需加盖缴费单位证明专用章。</w:t>
      </w:r>
    </w:p>
    <w:p>
      <w:pPr>
        <w:pStyle w:val="13"/>
        <w:rPr>
          <w:rFonts w:ascii="Times New Roman" w:hAnsi="Times New Roman" w:cs="Times New Roman"/>
          <w:szCs w:val="22"/>
        </w:rPr>
      </w:pPr>
      <w:r>
        <w:rPr>
          <w:rFonts w:hint="eastAsia" w:ascii="Times New Roman" w:hAnsi="Times New Roman" w:cs="Times New Roman"/>
          <w:szCs w:val="22"/>
        </w:rPr>
        <w:t>备注：</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①</w:t>
      </w:r>
      <w:r>
        <w:rPr>
          <w:rFonts w:ascii="Times New Roman" w:hAnsi="Times New Roman" w:cs="Times New Roman"/>
          <w:szCs w:val="22"/>
        </w:rPr>
        <w:t>近三年：20</w:t>
      </w:r>
      <w:r>
        <w:rPr>
          <w:rFonts w:hint="eastAsia" w:ascii="Times New Roman" w:hAnsi="Times New Roman" w:cs="Times New Roman"/>
          <w:szCs w:val="22"/>
        </w:rPr>
        <w:t>20</w:t>
      </w:r>
      <w:r>
        <w:rPr>
          <w:rFonts w:ascii="Times New Roman" w:hAnsi="Times New Roman" w:cs="Times New Roman"/>
          <w:szCs w:val="22"/>
        </w:rPr>
        <w:t>年</w:t>
      </w:r>
      <w:r>
        <w:rPr>
          <w:rFonts w:hint="eastAsia" w:ascii="Times New Roman" w:hAnsi="Times New Roman" w:cs="Times New Roman"/>
          <w:szCs w:val="22"/>
        </w:rPr>
        <w:t>5</w:t>
      </w:r>
      <w:r>
        <w:rPr>
          <w:rFonts w:ascii="Times New Roman" w:hAnsi="Times New Roman" w:cs="Times New Roman"/>
          <w:szCs w:val="22"/>
        </w:rPr>
        <w:t>月1日起至</w:t>
      </w:r>
      <w:r>
        <w:rPr>
          <w:rFonts w:hint="eastAsia" w:ascii="Times New Roman" w:hAnsi="Times New Roman" w:cs="Times New Roman"/>
          <w:szCs w:val="22"/>
        </w:rPr>
        <w:t>响应文件递交</w:t>
      </w:r>
      <w:r>
        <w:rPr>
          <w:rFonts w:ascii="Times New Roman" w:hAnsi="Times New Roman" w:cs="Times New Roman"/>
          <w:szCs w:val="22"/>
        </w:rPr>
        <w:t>截止时间；</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②</w:t>
      </w:r>
      <w:r>
        <w:rPr>
          <w:rFonts w:ascii="Times New Roman" w:hAnsi="Times New Roman" w:cs="Times New Roman"/>
          <w:szCs w:val="22"/>
        </w:rPr>
        <w:t>类似业绩指单项合同金额在</w:t>
      </w:r>
      <w:r>
        <w:rPr>
          <w:rFonts w:hint="eastAsia" w:ascii="Times New Roman" w:hAnsi="Times New Roman" w:cs="Times New Roman"/>
          <w:b/>
          <w:bCs/>
          <w:szCs w:val="22"/>
          <w:lang w:val="en-US" w:eastAsia="zh-CN"/>
        </w:rPr>
        <w:t>230</w:t>
      </w:r>
      <w:r>
        <w:rPr>
          <w:rFonts w:ascii="Times New Roman" w:hAnsi="Times New Roman" w:cs="Times New Roman"/>
          <w:b/>
          <w:bCs/>
          <w:szCs w:val="22"/>
        </w:rPr>
        <w:t>万元</w:t>
      </w:r>
      <w:r>
        <w:rPr>
          <w:rFonts w:hint="eastAsia" w:ascii="Times New Roman" w:hAnsi="Times New Roman" w:cs="Times New Roman"/>
          <w:b/>
          <w:bCs/>
          <w:szCs w:val="22"/>
        </w:rPr>
        <w:t>或</w:t>
      </w:r>
      <w:r>
        <w:rPr>
          <w:rFonts w:ascii="Times New Roman" w:hAnsi="Times New Roman" w:cs="Times New Roman"/>
          <w:b/>
          <w:bCs/>
          <w:szCs w:val="22"/>
        </w:rPr>
        <w:t>以上</w:t>
      </w:r>
      <w:r>
        <w:rPr>
          <w:rFonts w:hint="eastAsia" w:ascii="Times New Roman" w:hAnsi="Times New Roman" w:cs="Times New Roman"/>
          <w:b/>
          <w:bCs/>
          <w:szCs w:val="22"/>
        </w:rPr>
        <w:t>建筑装饰装修</w:t>
      </w:r>
      <w:r>
        <w:rPr>
          <w:rFonts w:ascii="Times New Roman" w:hAnsi="Times New Roman" w:cs="Times New Roman"/>
          <w:b/>
          <w:bCs/>
          <w:szCs w:val="22"/>
        </w:rPr>
        <w:t>工程</w:t>
      </w:r>
      <w:r>
        <w:rPr>
          <w:rFonts w:hint="eastAsia" w:ascii="Times New Roman" w:hAnsi="Times New Roman" w:cs="Times New Roman"/>
          <w:szCs w:val="22"/>
        </w:rPr>
        <w:t>业绩</w:t>
      </w:r>
      <w:r>
        <w:rPr>
          <w:rFonts w:ascii="Times New Roman" w:hAnsi="Times New Roman" w:cs="Times New Roman"/>
          <w:szCs w:val="22"/>
        </w:rPr>
        <w:t>；业绩证明材料以合同为准；业绩金额以合同为准，业绩时间以</w:t>
      </w:r>
      <w:r>
        <w:rPr>
          <w:rFonts w:hint="eastAsia" w:ascii="Times New Roman" w:hAnsi="Times New Roman" w:cs="Times New Roman"/>
          <w:szCs w:val="22"/>
        </w:rPr>
        <w:t>合同签订时间</w:t>
      </w:r>
      <w:r>
        <w:rPr>
          <w:rFonts w:ascii="Times New Roman" w:hAnsi="Times New Roman" w:cs="Times New Roman"/>
          <w:szCs w:val="22"/>
        </w:rPr>
        <w:t>为准，其他证明材料以签发落款时间为准；</w:t>
      </w:r>
      <w:r>
        <w:rPr>
          <w:rFonts w:hint="eastAsia" w:ascii="Times New Roman" w:hAnsi="Times New Roman" w:cs="Times New Roman"/>
          <w:szCs w:val="22"/>
        </w:rPr>
        <w:t>合同内容不明确的，需提供有建设单位加盖公章的证明材料；</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合同</w:t>
      </w:r>
      <w:r>
        <w:rPr>
          <w:rFonts w:hint="eastAsia" w:ascii="Times New Roman" w:hAnsi="Times New Roman" w:cs="Times New Roman"/>
          <w:szCs w:val="22"/>
        </w:rPr>
        <w:t>中</w:t>
      </w:r>
      <w:r>
        <w:rPr>
          <w:rFonts w:ascii="Times New Roman" w:hAnsi="Times New Roman" w:cs="Times New Roman"/>
          <w:szCs w:val="22"/>
        </w:rPr>
        <w:t>需体现项目经理信息，如不能体现，</w:t>
      </w:r>
      <w:r>
        <w:rPr>
          <w:rFonts w:hint="eastAsia" w:ascii="Times New Roman" w:hAnsi="Times New Roman" w:cs="Times New Roman"/>
          <w:szCs w:val="22"/>
        </w:rPr>
        <w:t>需提供有建设单位加盖公章的证明材料</w:t>
      </w:r>
      <w:r>
        <w:rPr>
          <w:rFonts w:ascii="Times New Roman" w:hAnsi="Times New Roman" w:cs="Times New Roman"/>
          <w:szCs w:val="22"/>
        </w:rPr>
        <w:t>，否则项目经理业绩不予认可。</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④企业业绩与项目经理业绩可以为同一业绩。</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（4）</w:t>
      </w: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向前追溯3年）供应商或其法定代表人、拟委任的项目经理</w:t>
      </w:r>
      <w:r>
        <w:rPr>
          <w:rFonts w:hint="eastAsia" w:ascii="Times New Roman" w:hAnsi="Times New Roman" w:cs="Times New Roman"/>
          <w:szCs w:val="22"/>
        </w:rPr>
        <w:t>未</w:t>
      </w:r>
      <w:r>
        <w:rPr>
          <w:rFonts w:ascii="Times New Roman" w:hAnsi="Times New Roman" w:cs="Times New Roman"/>
          <w:szCs w:val="22"/>
        </w:rPr>
        <w:t>有行贿犯罪行为。</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7"/>
        <w:snapToGrid w:val="0"/>
        <w:spacing w:before="120" w:after="120" w:line="240" w:lineRule="auto"/>
        <w:ind w:firstLine="403"/>
        <w:rPr>
          <w:rFonts w:ascii="Times New Roman" w:hAnsi="Times New Roman" w:eastAsia="黑体" w:cs="Times New Roman"/>
          <w:b w:val="0"/>
          <w:sz w:val="22"/>
          <w:szCs w:val="15"/>
        </w:rPr>
      </w:pPr>
      <w:bookmarkStart w:id="32" w:name="_Toc525632588"/>
      <w:bookmarkStart w:id="33" w:name="_Toc25666_WPSOffice_Level2"/>
      <w:bookmarkStart w:id="34" w:name="_Toc4751"/>
      <w:bookmarkStart w:id="35" w:name="_Toc1994"/>
      <w:bookmarkStart w:id="36" w:name="_Toc4109_WPSOffice_Level2"/>
      <w:bookmarkStart w:id="37" w:name="_Toc2996_WPSOffice_Level2"/>
      <w:bookmarkStart w:id="38" w:name="_Toc29452_WPSOffice_Level2"/>
      <w:r>
        <w:rPr>
          <w:rFonts w:hint="eastAsia" w:ascii="Times New Roman" w:hAnsi="Times New Roman" w:eastAsia="黑体" w:cs="Times New Roman"/>
          <w:b w:val="0"/>
          <w:sz w:val="22"/>
          <w:szCs w:val="15"/>
        </w:rPr>
        <w:t>询比文件</w:t>
      </w:r>
      <w:r>
        <w:rPr>
          <w:rFonts w:ascii="Times New Roman" w:hAnsi="Times New Roman" w:eastAsia="黑体" w:cs="Times New Roman"/>
          <w:b w:val="0"/>
          <w:sz w:val="22"/>
          <w:szCs w:val="15"/>
        </w:rPr>
        <w:t>的获取</w:t>
      </w:r>
      <w:bookmarkEnd w:id="32"/>
      <w:bookmarkEnd w:id="33"/>
      <w:bookmarkEnd w:id="34"/>
      <w:bookmarkEnd w:id="35"/>
      <w:bookmarkEnd w:id="36"/>
      <w:bookmarkEnd w:id="37"/>
      <w:bookmarkEnd w:id="38"/>
    </w:p>
    <w:p>
      <w:pPr>
        <w:snapToGrid w:val="0"/>
        <w:spacing w:line="44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w:t>
      </w:r>
      <w:r>
        <w:rPr>
          <w:rFonts w:hint="eastAsia" w:ascii="Times New Roman" w:hAnsi="Times New Roman" w:cs="Times New Roman"/>
          <w:szCs w:val="22"/>
        </w:rPr>
        <w:t>安徽安联高速公路有限公司网站</w:t>
      </w:r>
      <w:r>
        <w:rPr>
          <w:rFonts w:ascii="Times New Roman" w:hAnsi="Times New Roman" w:cs="Times New Roman"/>
          <w:szCs w:val="22"/>
        </w:rPr>
        <w:t>，选择所参加的</w:t>
      </w:r>
      <w:r>
        <w:rPr>
          <w:rFonts w:hint="eastAsia" w:ascii="Times New Roman" w:hAnsi="Times New Roman" w:cs="Times New Roman"/>
          <w:szCs w:val="22"/>
        </w:rPr>
        <w:t>项目</w:t>
      </w:r>
      <w:r>
        <w:rPr>
          <w:rFonts w:ascii="Times New Roman" w:hAnsi="Times New Roman" w:cs="Times New Roman"/>
          <w:szCs w:val="22"/>
        </w:rPr>
        <w:t>，自行下载询比文件及相关资料。未按规定在</w:t>
      </w:r>
      <w:r>
        <w:rPr>
          <w:rFonts w:hint="eastAsia" w:ascii="Times New Roman" w:hAnsi="Times New Roman" w:cs="Times New Roman"/>
          <w:szCs w:val="22"/>
        </w:rPr>
        <w:t>安徽安联高速公路有限公司官方网站</w:t>
      </w:r>
      <w:r>
        <w:rPr>
          <w:rFonts w:ascii="Times New Roman" w:hAnsi="Times New Roman" w:cs="Times New Roman"/>
          <w:szCs w:val="22"/>
        </w:rPr>
        <w:t>下载</w:t>
      </w:r>
      <w:r>
        <w:rPr>
          <w:rFonts w:hint="eastAsia" w:ascii="Times New Roman" w:hAnsi="Times New Roman" w:cs="Times New Roman"/>
          <w:szCs w:val="22"/>
        </w:rPr>
        <w:t>询比文件</w:t>
      </w:r>
      <w:r>
        <w:rPr>
          <w:rFonts w:ascii="Times New Roman" w:hAnsi="Times New Roman" w:cs="Times New Roman"/>
          <w:szCs w:val="22"/>
        </w:rPr>
        <w:t>的，后续将不予接受其响应文件。</w:t>
      </w:r>
    </w:p>
    <w:p>
      <w:pPr>
        <w:pStyle w:val="7"/>
        <w:snapToGrid w:val="0"/>
        <w:spacing w:before="120" w:after="120" w:line="240" w:lineRule="auto"/>
        <w:ind w:firstLine="403"/>
        <w:rPr>
          <w:rFonts w:ascii="Times New Roman" w:hAnsi="Times New Roman" w:eastAsia="黑体" w:cs="Times New Roman"/>
          <w:b w:val="0"/>
          <w:sz w:val="22"/>
          <w:szCs w:val="15"/>
        </w:rPr>
      </w:pPr>
      <w:bookmarkStart w:id="39" w:name="_Toc726"/>
      <w:bookmarkStart w:id="40" w:name="_Toc525632589"/>
      <w:r>
        <w:rPr>
          <w:rFonts w:ascii="Times New Roman" w:hAnsi="Times New Roman" w:eastAsia="黑体" w:cs="Times New Roman"/>
          <w:b w:val="0"/>
          <w:sz w:val="22"/>
          <w:szCs w:val="15"/>
        </w:rPr>
        <w:t>响应文件的递交</w:t>
      </w:r>
      <w:bookmarkEnd w:id="39"/>
      <w:bookmarkEnd w:id="40"/>
    </w:p>
    <w:p>
      <w:pPr>
        <w:snapToGrid w:val="0"/>
        <w:spacing w:line="440" w:lineRule="exact"/>
        <w:ind w:firstLine="630" w:firstLineChars="300"/>
        <w:rPr>
          <w:rFonts w:ascii="Times New Roman" w:hAnsi="Times New Roman" w:cs="Times New Roman"/>
          <w:szCs w:val="22"/>
        </w:rPr>
      </w:pPr>
      <w:bookmarkStart w:id="41" w:name="_Toc525632591"/>
      <w:bookmarkStart w:id="42" w:name="_Toc22719"/>
      <w:r>
        <w:rPr>
          <w:rFonts w:ascii="Times New Roman" w:hAnsi="Times New Roman" w:cs="Times New Roman"/>
          <w:szCs w:val="22"/>
        </w:rPr>
        <w:t>响应文件递交的截止时间为</w:t>
      </w:r>
      <w:r>
        <w:rPr>
          <w:rFonts w:hint="eastAsia" w:ascii="Times New Roman" w:hAnsi="Times New Roman" w:cs="Times New Roman"/>
          <w:szCs w:val="22"/>
        </w:rPr>
        <w:t>2023</w:t>
      </w:r>
      <w:r>
        <w:rPr>
          <w:rFonts w:ascii="Times New Roman" w:hAnsi="Times New Roman" w:cs="Times New Roman"/>
          <w:szCs w:val="22"/>
        </w:rPr>
        <w:t>年</w:t>
      </w:r>
      <w:r>
        <w:rPr>
          <w:rFonts w:hint="eastAsia" w:ascii="Times New Roman" w:hAnsi="Times New Roman" w:cs="Times New Roman"/>
          <w:szCs w:val="22"/>
          <w:u w:val="single"/>
          <w:lang w:val="en-US" w:eastAsia="zh-CN"/>
        </w:rPr>
        <w:t>6</w:t>
      </w:r>
      <w:r>
        <w:rPr>
          <w:rFonts w:ascii="Times New Roman" w:hAnsi="Times New Roman" w:cs="Times New Roman"/>
          <w:szCs w:val="22"/>
        </w:rPr>
        <w:t>月</w:t>
      </w:r>
      <w:r>
        <w:rPr>
          <w:rFonts w:hint="eastAsia" w:ascii="Times New Roman" w:hAnsi="Times New Roman" w:cs="Times New Roman"/>
          <w:szCs w:val="22"/>
          <w:u w:val="single"/>
          <w:lang w:val="en-US" w:eastAsia="zh-CN"/>
        </w:rPr>
        <w:t>6</w:t>
      </w:r>
      <w:r>
        <w:rPr>
          <w:rFonts w:ascii="Times New Roman" w:hAnsi="Times New Roman" w:cs="Times New Roman"/>
          <w:szCs w:val="22"/>
        </w:rPr>
        <w:t>日</w:t>
      </w:r>
      <w:r>
        <w:rPr>
          <w:rFonts w:hint="eastAsia" w:ascii="Times New Roman" w:hAnsi="Times New Roman" w:cs="Times New Roman"/>
          <w:szCs w:val="22"/>
          <w:u w:val="single"/>
          <w:lang w:val="en-US" w:eastAsia="zh-CN"/>
        </w:rPr>
        <w:t>15</w:t>
      </w:r>
      <w:r>
        <w:rPr>
          <w:rFonts w:ascii="Times New Roman" w:hAnsi="Times New Roman" w:cs="Times New Roman"/>
          <w:szCs w:val="22"/>
        </w:rPr>
        <w:t>时</w:t>
      </w:r>
      <w:r>
        <w:rPr>
          <w:rFonts w:hint="eastAsia" w:ascii="Times New Roman" w:hAnsi="Times New Roman" w:cs="Times New Roman"/>
          <w:szCs w:val="22"/>
          <w:u w:val="single"/>
          <w:lang w:val="en-US" w:eastAsia="zh-CN"/>
        </w:rPr>
        <w:t>00</w:t>
      </w:r>
      <w:r>
        <w:rPr>
          <w:rFonts w:ascii="Times New Roman" w:hAnsi="Times New Roman" w:cs="Times New Roman"/>
          <w:szCs w:val="22"/>
        </w:rPr>
        <w:t>分，供应商的法定代表人或其授权代理人应于</w:t>
      </w:r>
      <w:r>
        <w:rPr>
          <w:rFonts w:hint="eastAsia" w:ascii="Times New Roman" w:hAnsi="Times New Roman" w:cs="Times New Roman"/>
          <w:szCs w:val="22"/>
          <w:u w:val="single"/>
        </w:rPr>
        <w:t>2023</w:t>
      </w:r>
      <w:r>
        <w:rPr>
          <w:rFonts w:ascii="Times New Roman" w:hAnsi="Times New Roman" w:cs="Times New Roman"/>
          <w:szCs w:val="22"/>
        </w:rPr>
        <w:t>年</w:t>
      </w:r>
      <w:r>
        <w:rPr>
          <w:rFonts w:hint="eastAsia" w:ascii="Times New Roman" w:hAnsi="Times New Roman" w:cs="Times New Roman"/>
          <w:szCs w:val="22"/>
          <w:u w:val="single"/>
          <w:lang w:val="en-US" w:eastAsia="zh-CN"/>
        </w:rPr>
        <w:t>6</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hint="eastAsia" w:ascii="Times New Roman" w:hAnsi="Times New Roman" w:cs="Times New Roman"/>
          <w:szCs w:val="22"/>
          <w:u w:val="single"/>
          <w:lang w:val="en-US" w:eastAsia="zh-CN"/>
        </w:rPr>
        <w:t>6</w:t>
      </w:r>
      <w:r>
        <w:rPr>
          <w:rFonts w:ascii="Times New Roman" w:hAnsi="Times New Roman" w:cs="Times New Roman"/>
          <w:szCs w:val="22"/>
        </w:rPr>
        <w:t>日</w:t>
      </w:r>
      <w:r>
        <w:rPr>
          <w:rFonts w:hint="eastAsia" w:ascii="Times New Roman" w:hAnsi="Times New Roman" w:cs="Times New Roman"/>
          <w:szCs w:val="22"/>
          <w:u w:val="single"/>
          <w:lang w:val="en-US" w:eastAsia="zh-CN"/>
        </w:rPr>
        <w:t>14</w:t>
      </w:r>
      <w:r>
        <w:rPr>
          <w:rFonts w:ascii="Times New Roman" w:hAnsi="Times New Roman" w:cs="Times New Roman"/>
          <w:szCs w:val="22"/>
        </w:rPr>
        <w:t>时</w:t>
      </w:r>
      <w:r>
        <w:rPr>
          <w:rFonts w:hint="eastAsia" w:ascii="Times New Roman" w:hAnsi="Times New Roman" w:cs="Times New Roman"/>
          <w:szCs w:val="22"/>
          <w:u w:val="single"/>
        </w:rPr>
        <w:t>30</w:t>
      </w:r>
      <w:r>
        <w:rPr>
          <w:rFonts w:ascii="Times New Roman" w:hAnsi="Times New Roman" w:cs="Times New Roman"/>
          <w:szCs w:val="22"/>
        </w:rPr>
        <w:t>分</w:t>
      </w:r>
      <w:r>
        <w:rPr>
          <w:rFonts w:hint="eastAsia" w:ascii="Times New Roman" w:hAnsi="Times New Roman" w:cs="Times New Roman"/>
          <w:szCs w:val="22"/>
        </w:rPr>
        <w:t>至</w:t>
      </w:r>
      <w:r>
        <w:rPr>
          <w:rFonts w:hint="eastAsia" w:ascii="Times New Roman" w:hAnsi="Times New Roman" w:cs="Times New Roman"/>
          <w:szCs w:val="22"/>
          <w:u w:val="single"/>
        </w:rPr>
        <w:t>2023</w:t>
      </w:r>
      <w:r>
        <w:rPr>
          <w:rFonts w:ascii="Times New Roman" w:hAnsi="Times New Roman" w:cs="Times New Roman"/>
          <w:szCs w:val="22"/>
        </w:rPr>
        <w:t>年</w:t>
      </w:r>
      <w:r>
        <w:rPr>
          <w:rFonts w:hint="eastAsia" w:ascii="Times New Roman" w:hAnsi="Times New Roman" w:cs="Times New Roman"/>
          <w:szCs w:val="22"/>
          <w:u w:val="single"/>
          <w:lang w:val="en-US" w:eastAsia="zh-CN"/>
        </w:rPr>
        <w:t>6</w:t>
      </w:r>
      <w:r>
        <w:rPr>
          <w:rFonts w:ascii="Times New Roman" w:hAnsi="Times New Roman" w:cs="Times New Roman"/>
          <w:szCs w:val="22"/>
        </w:rPr>
        <w:t>月</w:t>
      </w:r>
      <w:r>
        <w:rPr>
          <w:rFonts w:hint="eastAsia" w:ascii="Times New Roman" w:hAnsi="Times New Roman" w:cs="Times New Roman"/>
          <w:szCs w:val="22"/>
          <w:u w:val="single"/>
          <w:lang w:val="en-US" w:eastAsia="zh-CN"/>
        </w:rPr>
        <w:t>6</w:t>
      </w:r>
      <w:r>
        <w:rPr>
          <w:rFonts w:ascii="Times New Roman" w:hAnsi="Times New Roman" w:cs="Times New Roman"/>
          <w:szCs w:val="22"/>
        </w:rPr>
        <w:t>日</w:t>
      </w:r>
      <w:r>
        <w:rPr>
          <w:rFonts w:hint="eastAsia" w:ascii="Times New Roman" w:hAnsi="Times New Roman" w:cs="Times New Roman"/>
          <w:szCs w:val="22"/>
          <w:u w:val="single"/>
          <w:lang w:val="en-US" w:eastAsia="zh-CN"/>
        </w:rPr>
        <w:t>15</w:t>
      </w:r>
      <w:r>
        <w:rPr>
          <w:rFonts w:ascii="Times New Roman" w:hAnsi="Times New Roman" w:cs="Times New Roman"/>
          <w:szCs w:val="22"/>
        </w:rPr>
        <w:t>时</w:t>
      </w:r>
      <w:r>
        <w:rPr>
          <w:rFonts w:hint="eastAsia" w:ascii="Times New Roman" w:hAnsi="Times New Roman" w:cs="Times New Roman"/>
          <w:szCs w:val="22"/>
          <w:u w:val="single"/>
          <w:lang w:val="en-US" w:eastAsia="zh-CN"/>
        </w:rPr>
        <w:t>0</w:t>
      </w:r>
      <w:r>
        <w:rPr>
          <w:rFonts w:hint="eastAsia" w:ascii="Times New Roman" w:hAnsi="Times New Roman" w:cs="Times New Roman"/>
          <w:szCs w:val="22"/>
          <w:u w:val="single"/>
        </w:rPr>
        <w:t>0</w:t>
      </w:r>
      <w:r>
        <w:rPr>
          <w:rFonts w:ascii="Times New Roman" w:hAnsi="Times New Roman" w:cs="Times New Roman"/>
          <w:szCs w:val="22"/>
        </w:rPr>
        <w:t>分</w:t>
      </w:r>
      <w:r>
        <w:rPr>
          <w:rFonts w:hint="eastAsia" w:ascii="Times New Roman" w:hAnsi="Times New Roman" w:cs="Times New Roman"/>
          <w:szCs w:val="22"/>
        </w:rPr>
        <w:t>（</w:t>
      </w:r>
      <w:r>
        <w:rPr>
          <w:rFonts w:ascii="Times New Roman" w:hAnsi="Times New Roman" w:cs="Times New Roman"/>
          <w:szCs w:val="22"/>
        </w:rPr>
        <w:t>递交的截止时间</w:t>
      </w:r>
      <w:r>
        <w:rPr>
          <w:rFonts w:hint="eastAsia" w:ascii="Times New Roman" w:hAnsi="Times New Roman" w:cs="Times New Roman"/>
          <w:szCs w:val="22"/>
        </w:rPr>
        <w:t>）</w:t>
      </w:r>
      <w:r>
        <w:rPr>
          <w:rFonts w:ascii="Times New Roman" w:hAnsi="Times New Roman" w:cs="Times New Roman"/>
          <w:szCs w:val="22"/>
        </w:rPr>
        <w:t>将响应文件</w:t>
      </w:r>
      <w:r>
        <w:rPr>
          <w:rFonts w:hint="eastAsia" w:ascii="Times New Roman" w:hAnsi="Times New Roman" w:cs="Times New Roman"/>
          <w:szCs w:val="22"/>
        </w:rPr>
        <w:t>递交</w:t>
      </w:r>
      <w:r>
        <w:rPr>
          <w:rFonts w:hint="eastAsia" w:ascii="Times New Roman" w:hAnsi="Times New Roman" w:cs="Times New Roman"/>
          <w:szCs w:val="22"/>
          <w:u w:val="single"/>
        </w:rPr>
        <w:t>淮南市山南新区和风大街与水仙路交叉口海德公馆营销中心二楼会议室</w:t>
      </w:r>
      <w:r>
        <w:rPr>
          <w:rFonts w:ascii="Times New Roman" w:hAnsi="Times New Roman" w:cs="Times New Roman"/>
          <w:szCs w:val="22"/>
        </w:rPr>
        <w:t>。</w:t>
      </w:r>
    </w:p>
    <w:p>
      <w:pPr>
        <w:pStyle w:val="7"/>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响应文件启封</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采购人将于</w:t>
      </w:r>
      <w:r>
        <w:rPr>
          <w:rFonts w:ascii="Times New Roman" w:hAnsi="Times New Roman" w:cs="Times New Roman"/>
          <w:szCs w:val="22"/>
        </w:rPr>
        <w:t>响应文件的递交截止时间</w:t>
      </w:r>
      <w:r>
        <w:rPr>
          <w:rFonts w:hint="eastAsia" w:ascii="Times New Roman" w:hAnsi="Times New Roman" w:cs="Times New Roman"/>
          <w:szCs w:val="22"/>
        </w:rPr>
        <w:t>的同一时间</w:t>
      </w:r>
      <w:r>
        <w:rPr>
          <w:rFonts w:ascii="Times New Roman" w:hAnsi="Times New Roman" w:cs="Times New Roman"/>
          <w:szCs w:val="22"/>
        </w:rPr>
        <w:t>，于</w:t>
      </w:r>
      <w:r>
        <w:rPr>
          <w:rFonts w:hint="eastAsia" w:ascii="Times New Roman" w:hAnsi="Times New Roman" w:cs="Times New Roman"/>
          <w:szCs w:val="22"/>
          <w:u w:val="single"/>
        </w:rPr>
        <w:t>淮南市山南新区和风大街与水仙路交叉口海德公馆营销中心二楼会议室</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7"/>
        <w:snapToGrid w:val="0"/>
        <w:spacing w:before="120" w:after="120" w:line="240" w:lineRule="auto"/>
        <w:ind w:firstLine="403"/>
        <w:rPr>
          <w:rFonts w:ascii="Times New Roman" w:hAnsi="Times New Roman" w:eastAsia="黑体" w:cs="Times New Roman"/>
          <w:b w:val="0"/>
          <w:sz w:val="22"/>
          <w:szCs w:val="15"/>
        </w:rPr>
      </w:pPr>
      <w:r>
        <w:rPr>
          <w:rFonts w:hint="eastAsia" w:ascii="Times New Roman" w:hAnsi="Times New Roman" w:eastAsia="黑体" w:cs="Times New Roman"/>
          <w:b w:val="0"/>
          <w:sz w:val="22"/>
          <w:szCs w:val="15"/>
        </w:rPr>
        <w:t>响应保证金</w:t>
      </w:r>
    </w:p>
    <w:p>
      <w:pPr>
        <w:pStyle w:val="13"/>
        <w:ind w:firstLine="420" w:firstLineChars="200"/>
      </w:pPr>
      <w:r>
        <w:rPr>
          <w:rFonts w:hint="eastAsia"/>
        </w:rPr>
        <w:t>响应保证金的金额：人民币壹万元整</w:t>
      </w:r>
    </w:p>
    <w:p>
      <w:pPr>
        <w:pStyle w:val="13"/>
        <w:ind w:firstLine="420" w:firstLineChars="200"/>
      </w:pPr>
      <w:r>
        <w:rPr>
          <w:rFonts w:hint="eastAsia"/>
        </w:rPr>
        <w:t>响应保证金的递交形式：银行转账</w:t>
      </w:r>
    </w:p>
    <w:p>
      <w:pPr>
        <w:pStyle w:val="13"/>
        <w:ind w:firstLine="420" w:firstLineChars="200"/>
      </w:pPr>
      <w:r>
        <w:rPr>
          <w:rFonts w:hint="eastAsia"/>
        </w:rPr>
        <w:t>银行账号：20000283482610300000018</w:t>
      </w:r>
    </w:p>
    <w:p>
      <w:pPr>
        <w:pStyle w:val="13"/>
        <w:ind w:firstLine="420" w:firstLineChars="200"/>
        <w:rPr>
          <w:rFonts w:hint="eastAsia"/>
        </w:rPr>
      </w:pPr>
      <w:r>
        <w:rPr>
          <w:rFonts w:hint="eastAsia"/>
        </w:rPr>
        <w:t>开户行：淮南通商农村商业银行股份有限公司</w:t>
      </w:r>
    </w:p>
    <w:p>
      <w:pPr>
        <w:pStyle w:val="13"/>
        <w:ind w:firstLine="420" w:firstLineChars="200"/>
        <w:rPr>
          <w:rFonts w:eastAsia="宋体" w:cs="Times New Roman"/>
        </w:rPr>
      </w:pPr>
      <w:r>
        <w:rPr>
          <w:rFonts w:hint="eastAsia" w:eastAsia="宋体" w:cs="Times New Roman"/>
        </w:rPr>
        <w:t>账户名：淮南哈米文化产业发展有限公司</w:t>
      </w:r>
    </w:p>
    <w:p>
      <w:pPr>
        <w:pStyle w:val="13"/>
        <w:ind w:firstLine="420" w:firstLineChars="200"/>
      </w:pPr>
      <w:r>
        <w:rPr>
          <w:rFonts w:hint="eastAsia"/>
        </w:rPr>
        <w:t>递交截止时间：2023年</w:t>
      </w:r>
      <w:r>
        <w:rPr>
          <w:rFonts w:hint="eastAsia"/>
          <w:lang w:val="en-US" w:eastAsia="zh-CN"/>
        </w:rPr>
        <w:t>6</w:t>
      </w:r>
      <w:r>
        <w:rPr>
          <w:rFonts w:hint="eastAsia"/>
        </w:rPr>
        <w:t>月</w:t>
      </w:r>
      <w:r>
        <w:rPr>
          <w:rFonts w:hint="eastAsia"/>
          <w:lang w:val="en-US" w:eastAsia="zh-CN"/>
        </w:rPr>
        <w:t>6</w:t>
      </w:r>
      <w:r>
        <w:rPr>
          <w:rFonts w:hint="eastAsia"/>
        </w:rPr>
        <w:t>日1</w:t>
      </w:r>
      <w:r>
        <w:rPr>
          <w:rFonts w:hint="eastAsia"/>
          <w:lang w:val="en-US" w:eastAsia="zh-CN"/>
        </w:rPr>
        <w:t>2</w:t>
      </w:r>
      <w:r>
        <w:rPr>
          <w:rFonts w:hint="eastAsia"/>
        </w:rPr>
        <w:t>:00整</w:t>
      </w:r>
    </w:p>
    <w:p>
      <w:pPr>
        <w:pStyle w:val="13"/>
        <w:ind w:firstLine="420" w:firstLineChars="200"/>
      </w:pPr>
      <w:r>
        <w:rPr>
          <w:rFonts w:hint="eastAsia"/>
        </w:rPr>
        <w:t>供应商完成转账的银行账户名称应与供应商的单位名称一致。</w:t>
      </w:r>
    </w:p>
    <w:p>
      <w:pPr>
        <w:pStyle w:val="7"/>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发布公告的媒介</w:t>
      </w:r>
      <w:bookmarkEnd w:id="41"/>
      <w:bookmarkEnd w:id="42"/>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本次采购公告在</w:t>
      </w:r>
      <w:r>
        <w:rPr>
          <w:rFonts w:hint="eastAsia" w:ascii="Times New Roman" w:hAnsi="Times New Roman" w:cs="Times New Roman"/>
          <w:szCs w:val="22"/>
          <w:u w:val="single"/>
        </w:rPr>
        <w:t>安徽安联高速公路有限公司官网</w:t>
      </w:r>
      <w:r>
        <w:rPr>
          <w:rFonts w:ascii="Times New Roman" w:hAnsi="Times New Roman" w:cs="Times New Roman"/>
          <w:szCs w:val="22"/>
        </w:rPr>
        <w:t>上发布。</w:t>
      </w:r>
    </w:p>
    <w:p>
      <w:pPr>
        <w:pStyle w:val="13"/>
      </w:pPr>
    </w:p>
    <w:p>
      <w:pPr>
        <w:pStyle w:val="7"/>
        <w:snapToGrid w:val="0"/>
        <w:spacing w:before="120" w:after="120" w:line="240" w:lineRule="auto"/>
        <w:ind w:firstLine="403"/>
        <w:rPr>
          <w:rFonts w:ascii="Times New Roman" w:hAnsi="Times New Roman" w:eastAsia="黑体" w:cs="Times New Roman"/>
          <w:b w:val="0"/>
          <w:sz w:val="22"/>
          <w:szCs w:val="15"/>
        </w:rPr>
      </w:pPr>
      <w:bookmarkStart w:id="43" w:name="_Toc14943_WPSOffice_Level2"/>
      <w:bookmarkStart w:id="44" w:name="_Toc26829"/>
      <w:bookmarkStart w:id="45" w:name="_Toc321_WPSOffice_Level2"/>
      <w:bookmarkStart w:id="46" w:name="_Toc8501"/>
      <w:bookmarkStart w:id="47" w:name="_Toc28571_WPSOffice_Level2"/>
      <w:bookmarkStart w:id="48" w:name="_Toc525632592"/>
      <w:bookmarkStart w:id="49" w:name="_Toc20572_WPSOffice_Level2"/>
      <w:r>
        <w:rPr>
          <w:rFonts w:ascii="Times New Roman" w:hAnsi="Times New Roman" w:eastAsia="黑体" w:cs="Times New Roman"/>
          <w:b w:val="0"/>
          <w:sz w:val="22"/>
          <w:szCs w:val="15"/>
        </w:rPr>
        <w:t>采购人联系方式</w:t>
      </w:r>
      <w:bookmarkEnd w:id="43"/>
      <w:bookmarkEnd w:id="44"/>
      <w:bookmarkEnd w:id="45"/>
      <w:bookmarkEnd w:id="46"/>
      <w:bookmarkEnd w:id="47"/>
      <w:bookmarkEnd w:id="48"/>
      <w:bookmarkEnd w:id="49"/>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淮南哈米文化产业发展有限公司</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淮南市山南新区和风大街与水仙路交叉口海德公馆营销中心 </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rPr>
        <w:t>胡工</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0554-2117517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hint="eastAsia" w:ascii="Times New Roman" w:hAnsi="Times New Roman" w:cs="Times New Roman"/>
          <w:szCs w:val="22"/>
          <w:u w:val="single"/>
        </w:rPr>
        <w:t>814906711@qq.com</w:t>
      </w:r>
      <w:r>
        <w:rPr>
          <w:rFonts w:ascii="Times New Roman" w:hAnsi="Times New Roman" w:cs="Times New Roman"/>
          <w:szCs w:val="22"/>
          <w:u w:val="single"/>
        </w:rPr>
        <w:t xml:space="preserve">  </w:t>
      </w:r>
    </w:p>
    <w:p>
      <w:pPr>
        <w:pStyle w:val="30"/>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30"/>
        <w:jc w:val="right"/>
        <w:rPr>
          <w:rFonts w:hint="default" w:ascii="Times New Roman" w:hAnsi="Times New Roman"/>
          <w:color w:val="auto"/>
          <w:sz w:val="21"/>
          <w:szCs w:val="22"/>
        </w:rPr>
      </w:pPr>
    </w:p>
    <w:p>
      <w:pPr>
        <w:pStyle w:val="30"/>
        <w:jc w:val="right"/>
        <w:rPr>
          <w:rFonts w:hint="default" w:ascii="Times New Roman" w:hAnsi="Times New Roman"/>
          <w:color w:val="auto"/>
          <w:szCs w:val="28"/>
        </w:rPr>
      </w:pPr>
      <w:r>
        <w:rPr>
          <w:rFonts w:ascii="Times New Roman" w:hAnsi="Times New Roman"/>
          <w:color w:val="auto"/>
          <w:sz w:val="21"/>
          <w:szCs w:val="22"/>
        </w:rPr>
        <w:t>2023</w:t>
      </w:r>
      <w:r>
        <w:rPr>
          <w:rFonts w:hint="default" w:ascii="Times New Roman" w:hAnsi="Times New Roman"/>
          <w:color w:val="auto"/>
          <w:sz w:val="21"/>
          <w:szCs w:val="22"/>
        </w:rPr>
        <w:t>年</w:t>
      </w:r>
      <w:r>
        <w:rPr>
          <w:rFonts w:hint="eastAsia" w:ascii="Times New Roman" w:hAnsi="Times New Roman"/>
          <w:color w:val="auto"/>
          <w:sz w:val="21"/>
          <w:szCs w:val="22"/>
          <w:lang w:val="en-US" w:eastAsia="zh-CN"/>
        </w:rPr>
        <w:t>6</w:t>
      </w:r>
      <w:r>
        <w:rPr>
          <w:rFonts w:hint="default" w:ascii="Times New Roman" w:hAnsi="Times New Roman"/>
          <w:color w:val="auto"/>
          <w:sz w:val="21"/>
          <w:szCs w:val="22"/>
        </w:rPr>
        <w:t>月</w:t>
      </w:r>
      <w:r>
        <w:rPr>
          <w:rFonts w:hint="eastAsia" w:ascii="Times New Roman" w:hAnsi="Times New Roman"/>
          <w:color w:val="auto"/>
          <w:sz w:val="21"/>
          <w:szCs w:val="22"/>
          <w:lang w:val="en-US" w:eastAsia="zh-CN"/>
        </w:rPr>
        <w:t>2</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6"/>
        <w:numPr>
          <w:ilvl w:val="0"/>
          <w:numId w:val="0"/>
        </w:numPr>
        <w:spacing w:before="312" w:after="312"/>
        <w:rPr>
          <w:rFonts w:ascii="Times New Roman" w:hAnsi="Times New Roman" w:eastAsia="宋体" w:cs="Times New Roman"/>
        </w:rPr>
      </w:pPr>
      <w:bookmarkStart w:id="50"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50"/>
    </w:p>
    <w:p>
      <w:pPr>
        <w:spacing w:line="440" w:lineRule="exact"/>
        <w:jc w:val="center"/>
        <w:outlineLvl w:val="1"/>
        <w:rPr>
          <w:rFonts w:ascii="Times New Roman" w:hAnsi="Times New Roman" w:eastAsia="黑体" w:cs="Times New Roman"/>
          <w:sz w:val="28"/>
          <w:szCs w:val="28"/>
        </w:rPr>
      </w:pPr>
      <w:bookmarkStart w:id="51" w:name="_Toc55466811"/>
      <w:bookmarkStart w:id="52" w:name="_Toc16069"/>
      <w:bookmarkStart w:id="53" w:name="_Toc26656928"/>
      <w:bookmarkStart w:id="54" w:name="_Toc19501"/>
      <w:bookmarkStart w:id="55" w:name="_Toc29381_WPSOffice_Level2"/>
      <w:r>
        <w:rPr>
          <w:rFonts w:ascii="Times New Roman" w:hAnsi="Times New Roman" w:eastAsia="黑体" w:cs="Times New Roman"/>
          <w:sz w:val="28"/>
          <w:szCs w:val="28"/>
        </w:rPr>
        <w:t>供应商须知前附表</w:t>
      </w:r>
      <w:bookmarkEnd w:id="51"/>
      <w:bookmarkEnd w:id="52"/>
      <w:bookmarkEnd w:id="53"/>
      <w:bookmarkEnd w:id="54"/>
      <w:bookmarkEnd w:id="55"/>
    </w:p>
    <w:tbl>
      <w:tblPr>
        <w:tblStyle w:val="24"/>
        <w:tblW w:w="8926" w:type="dxa"/>
        <w:tblInd w:w="0" w:type="dxa"/>
        <w:tblLayout w:type="fixed"/>
        <w:tblCellMar>
          <w:top w:w="0" w:type="dxa"/>
          <w:left w:w="108" w:type="dxa"/>
          <w:bottom w:w="0" w:type="dxa"/>
          <w:right w:w="108" w:type="dxa"/>
        </w:tblCellMar>
      </w:tblPr>
      <w:tblGrid>
        <w:gridCol w:w="1000"/>
        <w:gridCol w:w="2572"/>
        <w:gridCol w:w="5354"/>
      </w:tblGrid>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Lines="50"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Lines="50"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Lines="50"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合格</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详见“采购公告”</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ascii="Times New Roman" w:hAnsi="Times New Roman" w:eastAsia="宋体" w:cs="Times New Roman"/>
                <w:szCs w:val="21"/>
              </w:rPr>
              <w:t>总价</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（1）报价未超过询比文件设定的最高限价。</w:t>
            </w: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（2）同一供应商未递交两个以上不同的报价。</w:t>
            </w: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 xml:space="preserve">（3）供应商按采购人提供的书面工程量清单填写了报价，且未修改工程量清单说明、工程数量等实质性内容。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s="Times New Roman"/>
              </w:rPr>
            </w:pPr>
            <w:r>
              <w:rPr>
                <w:rFonts w:ascii="Times New Roman" w:hAnsi="Times New Roman" w:cs="Times New Roman"/>
              </w:rPr>
              <w:t>（1）供应商在规定的响应有效期内撤销其响应文件；</w:t>
            </w:r>
          </w:p>
          <w:p>
            <w:pPr>
              <w:spacing w:line="480" w:lineRule="exact"/>
              <w:rPr>
                <w:rFonts w:ascii="Times New Roman" w:hAnsi="Times New Roman" w:eastAsia="宋体" w:cs="Times New Roman"/>
                <w:szCs w:val="21"/>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响应文件正副本份数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rPr>
              <w:t>2 份（其中正本1份，副本1份，响应文件</w:t>
            </w:r>
            <w:r>
              <w:rPr>
                <w:rFonts w:hint="eastAsia" w:ascii="Times New Roman" w:hAnsi="Times New Roman" w:eastAsia="宋体" w:cs="Times New Roman"/>
                <w:b/>
                <w:bCs/>
                <w:szCs w:val="21"/>
              </w:rPr>
              <w:t>盖章扫描件</w:t>
            </w:r>
            <w:r>
              <w:rPr>
                <w:rFonts w:hint="eastAsia" w:ascii="Times New Roman" w:hAnsi="Times New Roman" w:eastAsia="宋体" w:cs="Times New Roman"/>
                <w:szCs w:val="21"/>
              </w:rPr>
              <w:t>、报价软件版（emahx/epahx）电子版一份（U盘）），正本和副本的封面右上角上应清楚地标记“正本”或“副本”的字样。当副本和正本不一致时，以正本文件为准。</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 xml:space="preserve">金额： </w:t>
            </w:r>
            <w:r>
              <w:rPr>
                <w:rFonts w:hint="eastAsia" w:ascii="Times New Roman" w:hAnsi="Times New Roman" w:eastAsia="宋体" w:cs="Times New Roman"/>
                <w:szCs w:val="21"/>
              </w:rPr>
              <w:t>中标合同金额的2%</w:t>
            </w:r>
          </w:p>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形式：</w:t>
            </w:r>
            <w:r>
              <w:rPr>
                <w:rFonts w:hint="eastAsia" w:ascii="Times New Roman" w:hAnsi="Times New Roman" w:eastAsia="宋体" w:cs="Times New Roman"/>
                <w:szCs w:val="21"/>
              </w:rPr>
              <w:t>银行转账或银行履约保函</w:t>
            </w:r>
          </w:p>
        </w:tc>
      </w:tr>
      <w:tr>
        <w:tblPrEx>
          <w:tblCellMar>
            <w:top w:w="0" w:type="dxa"/>
            <w:left w:w="108" w:type="dxa"/>
            <w:bottom w:w="0" w:type="dxa"/>
            <w:right w:w="108" w:type="dxa"/>
          </w:tblCellMar>
        </w:tblPrEx>
        <w:trPr>
          <w:trHeight w:val="56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w:t>
      </w:r>
    </w:p>
    <w:p>
      <w:pPr>
        <w:rPr>
          <w:rFonts w:ascii="Times New Roman" w:hAnsi="Times New Roman" w:eastAsia="黑体" w:cs="Times New Roman"/>
          <w:bCs/>
          <w:sz w:val="24"/>
          <w:szCs w:val="32"/>
        </w:rPr>
      </w:pPr>
      <w:bookmarkStart w:id="56" w:name="_Toc9067720"/>
      <w:bookmarkStart w:id="57" w:name="_Toc14201207"/>
      <w:bookmarkStart w:id="58" w:name="_Toc26656938"/>
      <w:r>
        <w:rPr>
          <w:rFonts w:ascii="Times New Roman" w:hAnsi="Times New Roman" w:eastAsia="黑体" w:cs="Times New Roman"/>
          <w:bCs/>
          <w:sz w:val="24"/>
          <w:szCs w:val="32"/>
        </w:rPr>
        <w:br w:type="page"/>
      </w:r>
    </w:p>
    <w:p>
      <w:pPr>
        <w:keepNext/>
        <w:keepLines/>
        <w:spacing w:beforeLines="50"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供应商应具备承担本</w:t>
      </w:r>
      <w:r>
        <w:rPr>
          <w:rFonts w:hint="eastAsia" w:ascii="Times New Roman" w:hAnsi="Times New Roman" w:cs="Times New Roman"/>
          <w:szCs w:val="21"/>
        </w:rPr>
        <w:t>项目</w:t>
      </w:r>
      <w:r>
        <w:rPr>
          <w:rFonts w:ascii="Times New Roman" w:hAnsi="Times New Roman" w:cs="Times New Roman"/>
          <w:szCs w:val="21"/>
        </w:rPr>
        <w:t xml:space="preserve">施工的资质条件、能力和信誉：见第一章 </w:t>
      </w:r>
      <w:r>
        <w:rPr>
          <w:rFonts w:hint="eastAsia" w:ascii="Times New Roman" w:hAnsi="Times New Roman" w:cs="Times New Roman"/>
          <w:szCs w:val="21"/>
          <w:u w:val="single"/>
        </w:rPr>
        <w:t xml:space="preserve">采购公告 </w:t>
      </w:r>
      <w:r>
        <w:rPr>
          <w:rFonts w:hint="eastAsia" w:ascii="Times New Roman" w:hAnsi="Times New Roman" w:cs="Times New Roman"/>
          <w:szCs w:val="21"/>
        </w:rPr>
        <w:t>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3日</w:t>
      </w:r>
      <w:r>
        <w:rPr>
          <w:rFonts w:ascii="Times New Roman" w:hAnsi="Times New Roman" w:cs="Times New Roman"/>
        </w:rPr>
        <w:t>前</w:t>
      </w:r>
      <w:r>
        <w:rPr>
          <w:rFonts w:hint="eastAsia" w:ascii="Times New Roman" w:hAnsi="Times New Roman" w:cs="Times New Roman"/>
        </w:rPr>
        <w:t>联系</w:t>
      </w:r>
      <w:r>
        <w:rPr>
          <w:rFonts w:ascii="Times New Roman" w:hAnsi="Times New Roman" w:cs="Times New Roman"/>
        </w:rPr>
        <w:t>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w:t>
      </w:r>
      <w:bookmarkStart w:id="59" w:name="_Hlk118809384"/>
      <w:r>
        <w:rPr>
          <w:rFonts w:hint="eastAsia" w:ascii="Times New Roman" w:hAnsi="Times New Roman" w:cs="Times New Roman"/>
        </w:rPr>
        <w:t>税率和</w:t>
      </w:r>
      <w:r>
        <w:rPr>
          <w:rFonts w:ascii="Times New Roman" w:hAnsi="Times New Roman" w:cs="Times New Roman"/>
        </w:rPr>
        <w:t>税金</w:t>
      </w:r>
      <w:bookmarkEnd w:id="59"/>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rPr>
        <w:t>供应商须知前附表规定的</w:t>
      </w:r>
      <w:r>
        <w:rPr>
          <w:rFonts w:ascii="Times New Roman" w:hAnsi="Times New Roman" w:cs="Times New Roman"/>
          <w:szCs w:val="21"/>
        </w:rPr>
        <w:t>其他情形</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rPr>
        <w:t>一</w:t>
      </w:r>
      <w:r>
        <w:rPr>
          <w:rFonts w:ascii="Times New Roman" w:hAnsi="Times New Roman" w:cs="Times New Roman"/>
        </w:rPr>
        <w:t>份数</w:t>
      </w:r>
      <w:r>
        <w:rPr>
          <w:rFonts w:hint="eastAsia" w:ascii="Times New Roman" w:hAnsi="Times New Roman" w:cs="Times New Roman"/>
        </w:rPr>
        <w:t>，响应文件盖章扫描件、报价软件版</w:t>
      </w:r>
      <w:r>
        <w:rPr>
          <w:rFonts w:hint="eastAsia" w:ascii="Times New Roman" w:hAnsi="Times New Roman" w:eastAsia="宋体" w:cs="Times New Roman"/>
          <w:szCs w:val="21"/>
        </w:rPr>
        <w:t>（emahx/epahx）</w:t>
      </w:r>
      <w:r>
        <w:rPr>
          <w:rFonts w:hint="eastAsia" w:ascii="Times New Roman" w:hAnsi="Times New Roman" w:cs="Times New Roman"/>
        </w:rPr>
        <w:t>电子版一份</w:t>
      </w:r>
      <w:r>
        <w:rPr>
          <w:rFonts w:ascii="Times New Roman" w:hAnsi="Times New Roman" w:cs="Times New Roman"/>
        </w:rPr>
        <w:t>。正本和副本的封面右上角上应清楚地标记“正本”或“副本”的字样。当副本和正本不一致时，以正本文件为准。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u w:val="single"/>
        </w:rPr>
        <w:t>安联海德公馆商业建筑及水电改造工程</w:t>
      </w:r>
      <w:r>
        <w:rPr>
          <w:rFonts w:hint="eastAsia" w:ascii="Times New Roman" w:hAnsi="Times New Roman" w:eastAsia="黑体" w:cs="黑体"/>
          <w:bCs/>
          <w:snapToGrid w:val="0"/>
          <w:kern w:val="0"/>
          <w:szCs w:val="21"/>
          <w:highlight w:val="none"/>
        </w:rPr>
        <w:t>合同包响应文件</w:t>
      </w:r>
    </w:p>
    <w:p>
      <w:pPr>
        <w:spacing w:line="440" w:lineRule="exact"/>
        <w:ind w:firstLine="420"/>
        <w:rPr>
          <w:rFonts w:ascii="Times New Roman" w:hAnsi="Times New Roman" w:eastAsia="黑体" w:cs="黑体"/>
          <w:highlight w:val="none"/>
        </w:rPr>
      </w:pPr>
      <w:r>
        <w:rPr>
          <w:rFonts w:hint="eastAsia" w:ascii="Times New Roman" w:hAnsi="Times New Roman" w:eastAsia="黑体" w:cs="黑体"/>
          <w:bCs/>
          <w:snapToGrid w:val="0"/>
          <w:kern w:val="0"/>
          <w:szCs w:val="21"/>
          <w:highlight w:val="none"/>
        </w:rPr>
        <w:t>在</w:t>
      </w:r>
      <w:r>
        <w:rPr>
          <w:rFonts w:hint="eastAsia" w:ascii="Times New Roman" w:hAnsi="Times New Roman" w:eastAsia="黑体" w:cs="黑体"/>
          <w:bCs/>
          <w:snapToGrid w:val="0"/>
          <w:kern w:val="0"/>
          <w:szCs w:val="21"/>
          <w:highlight w:val="none"/>
          <w:u w:val="single"/>
        </w:rPr>
        <w:t>2023</w:t>
      </w:r>
      <w:r>
        <w:rPr>
          <w:rFonts w:hint="eastAsia" w:ascii="Times New Roman" w:hAnsi="Times New Roman" w:eastAsia="黑体" w:cs="黑体"/>
          <w:bCs/>
          <w:snapToGrid w:val="0"/>
          <w:kern w:val="0"/>
          <w:szCs w:val="21"/>
          <w:highlight w:val="none"/>
        </w:rPr>
        <w:t>年</w:t>
      </w:r>
      <w:r>
        <w:rPr>
          <w:rFonts w:hint="eastAsia" w:ascii="Times New Roman" w:hAnsi="Times New Roman" w:eastAsia="黑体" w:cs="黑体"/>
          <w:bCs/>
          <w:snapToGrid w:val="0"/>
          <w:kern w:val="0"/>
          <w:szCs w:val="21"/>
          <w:highlight w:val="none"/>
          <w:u w:val="single"/>
          <w:lang w:val="en-US" w:eastAsia="zh-CN"/>
        </w:rPr>
        <w:t>6</w:t>
      </w:r>
      <w:r>
        <w:rPr>
          <w:rFonts w:hint="eastAsia" w:ascii="Times New Roman" w:hAnsi="Times New Roman" w:eastAsia="黑体" w:cs="黑体"/>
          <w:bCs/>
          <w:snapToGrid w:val="0"/>
          <w:kern w:val="0"/>
          <w:szCs w:val="21"/>
          <w:highlight w:val="none"/>
        </w:rPr>
        <w:t>月</w:t>
      </w:r>
      <w:r>
        <w:rPr>
          <w:rFonts w:hint="eastAsia" w:ascii="Times New Roman" w:hAnsi="Times New Roman" w:eastAsia="黑体" w:cs="黑体"/>
          <w:bCs/>
          <w:snapToGrid w:val="0"/>
          <w:kern w:val="0"/>
          <w:szCs w:val="21"/>
          <w:highlight w:val="none"/>
          <w:u w:val="single"/>
          <w:lang w:val="en-US" w:eastAsia="zh-CN"/>
        </w:rPr>
        <w:t>6</w:t>
      </w:r>
      <w:r>
        <w:rPr>
          <w:rFonts w:hint="eastAsia" w:ascii="Times New Roman" w:hAnsi="Times New Roman" w:eastAsia="黑体" w:cs="黑体"/>
          <w:bCs/>
          <w:snapToGrid w:val="0"/>
          <w:kern w:val="0"/>
          <w:szCs w:val="21"/>
          <w:highlight w:val="none"/>
        </w:rPr>
        <w:t>日</w:t>
      </w:r>
      <w:r>
        <w:rPr>
          <w:rFonts w:hint="eastAsia" w:ascii="Times New Roman" w:hAnsi="Times New Roman" w:eastAsia="黑体" w:cs="黑体"/>
          <w:bCs/>
          <w:snapToGrid w:val="0"/>
          <w:kern w:val="0"/>
          <w:szCs w:val="21"/>
          <w:highlight w:val="none"/>
          <w:u w:val="single"/>
          <w:lang w:val="en-US" w:eastAsia="zh-CN"/>
        </w:rPr>
        <w:t>15</w:t>
      </w:r>
      <w:r>
        <w:rPr>
          <w:rFonts w:hint="eastAsia" w:ascii="Times New Roman" w:hAnsi="Times New Roman" w:eastAsia="黑体" w:cs="黑体"/>
          <w:bCs/>
          <w:snapToGrid w:val="0"/>
          <w:kern w:val="0"/>
          <w:szCs w:val="21"/>
          <w:highlight w:val="none"/>
        </w:rPr>
        <w:t>时</w:t>
      </w:r>
      <w:r>
        <w:rPr>
          <w:rFonts w:hint="eastAsia" w:ascii="Times New Roman" w:hAnsi="Times New Roman" w:eastAsia="黑体" w:cs="黑体"/>
          <w:bCs/>
          <w:snapToGrid w:val="0"/>
          <w:kern w:val="0"/>
          <w:szCs w:val="21"/>
          <w:highlight w:val="none"/>
          <w:u w:val="single"/>
          <w:lang w:val="en-US" w:eastAsia="zh-CN"/>
        </w:rPr>
        <w:t>0</w:t>
      </w:r>
      <w:r>
        <w:rPr>
          <w:rFonts w:hint="eastAsia" w:ascii="Times New Roman" w:hAnsi="Times New Roman" w:eastAsia="黑体" w:cs="黑体"/>
          <w:bCs/>
          <w:snapToGrid w:val="0"/>
          <w:kern w:val="0"/>
          <w:szCs w:val="21"/>
          <w:highlight w:val="none"/>
          <w:u w:val="single"/>
        </w:rPr>
        <w:t>0</w:t>
      </w:r>
      <w:r>
        <w:rPr>
          <w:rFonts w:hint="eastAsia" w:ascii="Times New Roman" w:hAnsi="Times New Roman" w:eastAsia="黑体" w:cs="黑体"/>
          <w:bCs/>
          <w:snapToGrid w:val="0"/>
          <w:kern w:val="0"/>
          <w:szCs w:val="21"/>
          <w:highlight w:val="none"/>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highlight w:val="none"/>
        </w:rPr>
        <w:t>4.1.2</w:t>
      </w:r>
      <w:r>
        <w:rPr>
          <w:rFonts w:ascii="Times New Roman" w:hAnsi="Times New Roman"/>
          <w:highlight w:val="none"/>
        </w:rPr>
        <w:t>未按本章第4.1.1项</w:t>
      </w:r>
      <w:r>
        <w:rPr>
          <w:rFonts w:ascii="Times New Roman" w:hAnsi="Times New Roman" w:cs="Times New Roman"/>
          <w:highlight w:val="none"/>
        </w:rPr>
        <w:t>要求</w:t>
      </w:r>
      <w:r>
        <w:rPr>
          <w:rFonts w:ascii="Times New Roman" w:hAnsi="Times New Roman"/>
          <w:highlight w:val="none"/>
        </w:rPr>
        <w:t>密封的</w:t>
      </w:r>
      <w:r>
        <w:rPr>
          <w:rFonts w:hint="eastAsia" w:ascii="Times New Roman" w:hAnsi="Times New Roman"/>
          <w:highlight w:val="none"/>
        </w:rPr>
        <w:t>响应文件</w:t>
      </w:r>
      <w:r>
        <w:rPr>
          <w:rFonts w:ascii="Times New Roman" w:hAnsi="Times New Roman"/>
          <w:highlight w:val="none"/>
        </w:rPr>
        <w:t>，</w:t>
      </w:r>
      <w:r>
        <w:rPr>
          <w:rFonts w:hint="eastAsia" w:ascii="Times New Roman" w:hAnsi="Times New Roman"/>
          <w:highlight w:val="none"/>
        </w:rPr>
        <w:t>采购人</w:t>
      </w:r>
      <w:r>
        <w:rPr>
          <w:rFonts w:ascii="Times New Roman" w:hAnsi="Times New Roman"/>
          <w:highlight w:val="none"/>
        </w:rPr>
        <w:t>将予以拒</w:t>
      </w:r>
      <w:r>
        <w:rPr>
          <w:rFonts w:ascii="Times New Roman" w:hAnsi="Times New Roman"/>
        </w:rPr>
        <w:t>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2若递交响应文件的供应商数量达到3家及以上，但仅有2家供应商通过初步评审，经评审小组评判此2家供应商仍具有竞争性，即可以继续进行评审。</w:t>
      </w:r>
    </w:p>
    <w:p>
      <w:pPr>
        <w:spacing w:line="440" w:lineRule="exact"/>
        <w:ind w:firstLine="420"/>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w:t>
      </w:r>
      <w:r>
        <w:rPr>
          <w:rFonts w:hint="eastAsia" w:ascii="Times New Roman" w:hAnsi="Times New Roman" w:cs="Times New Roman"/>
        </w:rPr>
        <w:t>成交候选人将于</w:t>
      </w:r>
      <w:r>
        <w:rPr>
          <w:rFonts w:hint="eastAsia" w:ascii="Times New Roman" w:hAnsi="Times New Roman" w:cs="Times New Roman"/>
          <w:u w:val="single"/>
        </w:rPr>
        <w:t>安徽安联高速公路有限公司官网</w:t>
      </w:r>
      <w:r>
        <w:rPr>
          <w:rFonts w:hint="eastAsia" w:ascii="Times New Roman" w:hAnsi="Times New Roman" w:cs="Times New Roman"/>
        </w:rPr>
        <w:t>公示，</w:t>
      </w:r>
      <w:r>
        <w:rPr>
          <w:rFonts w:ascii="Times New Roman" w:hAnsi="Times New Roman" w:cs="Times New Roman"/>
        </w:rPr>
        <w:t>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hint="eastAsia" w:ascii="Times New Roman" w:hAnsi="Times New Roman" w:cs="Times New Roman"/>
        </w:rPr>
        <w:t xml:space="preserve">  </w:t>
      </w:r>
      <w:r>
        <w:rPr>
          <w:rFonts w:ascii="Times New Roman" w:hAnsi="Times New Roman" w:cs="Times New Roman"/>
          <w:u w:val="single"/>
        </w:rPr>
        <w:t>30</w:t>
      </w:r>
      <w:r>
        <w:rPr>
          <w:rFonts w:hint="eastAsia" w:ascii="Times New Roman" w:hAnsi="Times New Roman" w:cs="Times New Roman"/>
          <w:u w:val="single"/>
        </w:rPr>
        <w:t xml:space="preserve"> </w:t>
      </w:r>
      <w:r>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60" w:name="_Toc26656993"/>
      <w:bookmarkStart w:id="61"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60"/>
      <w:bookmarkEnd w:id="61"/>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r>
        <w:rPr>
          <w:rFonts w:hint="eastAsia" w:ascii="Times New Roman" w:hAnsi="Times New Roman" w:cs="Times New Roman"/>
          <w:u w:val="single"/>
        </w:rPr>
        <w:t>淮南哈米文化产业发展有限公司综合部；0554-2117762</w:t>
      </w:r>
      <w:r>
        <w:rPr>
          <w:rFonts w:hint="eastAsia"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10.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hint="eastAsia" w:ascii="Times New Roman" w:hAnsi="Times New Roman" w:cs="Times New Roman"/>
        </w:rPr>
        <w:t>供应商最多委派1名响应人代表（包括授权代理人在内）携带本人身份证到现场参加开启响应文件。</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6"/>
    <w:bookmarkEnd w:id="57"/>
    <w:bookmarkEnd w:id="58"/>
    <w:p>
      <w:pPr>
        <w:widowControl/>
        <w:jc w:val="left"/>
        <w:rPr>
          <w:rFonts w:ascii="Times New Roman" w:hAnsi="Times New Roman" w:cs="Times New Roman"/>
        </w:rPr>
      </w:pPr>
      <w:r>
        <w:rPr>
          <w:rFonts w:ascii="Times New Roman" w:hAnsi="Times New Roman" w:cs="Times New Roman"/>
        </w:rPr>
        <w:br w:type="page"/>
      </w:r>
    </w:p>
    <w:p>
      <w:pPr>
        <w:pStyle w:val="6"/>
        <w:numPr>
          <w:ilvl w:val="0"/>
          <w:numId w:val="0"/>
        </w:numPr>
        <w:spacing w:before="312" w:after="312"/>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bookmarkStart w:id="62"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62"/>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2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5"/>
        <w:gridCol w:w="1500"/>
        <w:gridCol w:w="1547"/>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47"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547"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rPr>
              <w:t>评审价相等时，以递交响应文件在前的优先。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47"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 xml:space="preserve">资质条件、 </w:t>
            </w:r>
            <w:r>
              <w:rPr>
                <w:rFonts w:ascii="Times New Roman" w:hAnsi="Times New Roman" w:cs="Times New Roman"/>
                <w:kern w:val="0"/>
                <w:szCs w:val="21"/>
              </w:rPr>
              <w:t xml:space="preserve">    </w:t>
            </w:r>
            <w:r>
              <w:rPr>
                <w:rFonts w:hint="eastAsia" w:ascii="Times New Roman" w:hAnsi="Times New Roman" w:cs="Times New Roman"/>
                <w:kern w:val="0"/>
                <w:szCs w:val="21"/>
              </w:rPr>
              <w:t>能力、信誉、 其他要求</w:t>
            </w:r>
          </w:p>
        </w:tc>
        <w:tc>
          <w:tcPr>
            <w:tcW w:w="5676"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76"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76"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76"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76"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7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7"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76"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jc w:val="right"/>
        <w:rPr>
          <w:rFonts w:ascii="Times New Roman" w:hAnsi="Times New Roman" w:cs="Times New Roman"/>
        </w:rPr>
      </w:pPr>
    </w:p>
    <w:tbl>
      <w:tblPr>
        <w:tblStyle w:val="24"/>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w:t>
            </w:r>
            <w:r>
              <w:rPr>
                <w:rFonts w:hint="eastAsia" w:ascii="Times New Roman" w:hAnsi="Times New Roman" w:cs="Times New Roman"/>
                <w:kern w:val="0"/>
                <w:szCs w:val="21"/>
              </w:rPr>
              <w:t>修正后的投标报价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w:t>
      </w:r>
      <w:r>
        <w:rPr>
          <w:rFonts w:hint="eastAsia" w:ascii="Times New Roman" w:hAnsi="Times New Roman" w:cs="Times New Roman"/>
        </w:rPr>
        <w:t>下</w:t>
      </w:r>
      <w:r>
        <w:rPr>
          <w:rFonts w:ascii="Times New Roman" w:hAnsi="Times New Roman" w:cs="Times New Roman"/>
        </w:rPr>
        <w:t>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firstLineChars="20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firstLineChars="20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63" w:name="_Toc21524_WPSOffice_Level2"/>
      <w:bookmarkStart w:id="64" w:name="_Toc12245_WPSOffice_Level2"/>
      <w:bookmarkStart w:id="65" w:name="_Toc218_WPSOffice_Level2"/>
      <w:r>
        <w:rPr>
          <w:rFonts w:ascii="Times New Roman" w:hAnsi="Times New Roman" w:cs="Times New Roman"/>
        </w:rPr>
        <w:t>（一）采购项目基本情况</w:t>
      </w:r>
      <w:bookmarkEnd w:id="63"/>
      <w:bookmarkEnd w:id="64"/>
      <w:bookmarkEnd w:id="65"/>
    </w:p>
    <w:p>
      <w:pPr>
        <w:spacing w:line="440" w:lineRule="exact"/>
        <w:ind w:firstLine="420"/>
        <w:rPr>
          <w:rFonts w:ascii="Times New Roman" w:hAnsi="Times New Roman" w:cs="Times New Roman"/>
        </w:rPr>
      </w:pPr>
      <w:bookmarkStart w:id="66" w:name="_Toc5856_WPSOffice_Level2"/>
      <w:bookmarkStart w:id="67" w:name="_Toc8414_WPSOffice_Level2"/>
      <w:bookmarkStart w:id="68" w:name="_Toc31322_WPSOffice_Level2"/>
      <w:r>
        <w:rPr>
          <w:rFonts w:ascii="Times New Roman" w:hAnsi="Times New Roman" w:cs="Times New Roman"/>
        </w:rPr>
        <w:t>（二）采购过程回顾</w:t>
      </w:r>
      <w:bookmarkEnd w:id="66"/>
      <w:bookmarkEnd w:id="67"/>
      <w:bookmarkEnd w:id="68"/>
    </w:p>
    <w:p>
      <w:pPr>
        <w:spacing w:line="440" w:lineRule="exact"/>
        <w:ind w:firstLine="420"/>
        <w:rPr>
          <w:rFonts w:ascii="Times New Roman" w:hAnsi="Times New Roman" w:cs="Times New Roman"/>
        </w:rPr>
      </w:pPr>
      <w:bookmarkStart w:id="69" w:name="_Toc2932_WPSOffice_Level2"/>
      <w:bookmarkStart w:id="70" w:name="_Toc15620_WPSOffice_Level2"/>
      <w:bookmarkStart w:id="71" w:name="_Toc1346_WPSOffice_Level2"/>
      <w:r>
        <w:rPr>
          <w:rFonts w:ascii="Times New Roman" w:hAnsi="Times New Roman" w:cs="Times New Roman"/>
        </w:rPr>
        <w:t>（三）评审小组成员名单</w:t>
      </w:r>
      <w:bookmarkEnd w:id="69"/>
      <w:bookmarkEnd w:id="70"/>
      <w:bookmarkEnd w:id="71"/>
    </w:p>
    <w:p>
      <w:pPr>
        <w:spacing w:line="440" w:lineRule="exact"/>
        <w:ind w:firstLine="420"/>
        <w:rPr>
          <w:rFonts w:ascii="Times New Roman" w:hAnsi="Times New Roman" w:cs="Times New Roman"/>
        </w:rPr>
      </w:pPr>
      <w:bookmarkStart w:id="72" w:name="_Toc14207_WPSOffice_Level2"/>
      <w:bookmarkStart w:id="73" w:name="_Toc14464_WPSOffice_Level2"/>
      <w:bookmarkStart w:id="74" w:name="_Toc32316_WPSOffice_Level2"/>
      <w:r>
        <w:rPr>
          <w:rFonts w:ascii="Times New Roman" w:hAnsi="Times New Roman" w:cs="Times New Roman"/>
        </w:rPr>
        <w:t>（四）询比评审工作</w:t>
      </w:r>
      <w:bookmarkEnd w:id="72"/>
      <w:bookmarkEnd w:id="73"/>
      <w:bookmarkEnd w:id="74"/>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75" w:name="_Toc13397_WPSOffice_Level2"/>
      <w:bookmarkStart w:id="76" w:name="_Toc5114_WPSOffice_Level2"/>
      <w:bookmarkStart w:id="77" w:name="_Toc3913_WPSOffice_Level2"/>
      <w:r>
        <w:rPr>
          <w:rFonts w:ascii="Times New Roman" w:hAnsi="Times New Roman" w:cs="Times New Roman"/>
        </w:rPr>
        <w:t>（五）需要说明的其他事项</w:t>
      </w:r>
      <w:bookmarkEnd w:id="75"/>
      <w:bookmarkEnd w:id="76"/>
      <w:bookmarkEnd w:id="77"/>
    </w:p>
    <w:p>
      <w:pPr>
        <w:spacing w:line="440" w:lineRule="exact"/>
        <w:ind w:firstLine="420"/>
        <w:rPr>
          <w:rFonts w:ascii="Times New Roman" w:hAnsi="Times New Roman" w:cs="Times New Roman"/>
        </w:rPr>
      </w:pPr>
      <w:bookmarkStart w:id="78" w:name="_Toc8934_WPSOffice_Level2"/>
      <w:bookmarkStart w:id="79" w:name="_Toc23800_WPSOffice_Level2"/>
      <w:bookmarkStart w:id="80" w:name="_Toc3031_WPSOffice_Level2"/>
      <w:r>
        <w:rPr>
          <w:rFonts w:ascii="Times New Roman" w:hAnsi="Times New Roman" w:cs="Times New Roman"/>
        </w:rPr>
        <w:t>（六）评审附表</w:t>
      </w:r>
      <w:bookmarkEnd w:id="78"/>
      <w:bookmarkEnd w:id="79"/>
      <w:bookmarkEnd w:id="80"/>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6"/>
        <w:numPr>
          <w:ilvl w:val="0"/>
          <w:numId w:val="5"/>
        </w:numPr>
        <w:spacing w:beforeLines="0" w:afterLines="0"/>
        <w:rPr>
          <w:rFonts w:ascii="Times New Roman" w:hAnsi="Times New Roman" w:eastAsia="宋体" w:cs="Times New Roman"/>
        </w:rPr>
      </w:pPr>
      <w:bookmarkStart w:id="81" w:name="_Toc32520_WPSOffice_Level1"/>
      <w:r>
        <w:rPr>
          <w:rFonts w:ascii="Times New Roman" w:hAnsi="Times New Roman" w:eastAsia="宋体" w:cs="Times New Roman"/>
        </w:rPr>
        <w:t>合同内容</w:t>
      </w:r>
      <w:bookmarkEnd w:id="81"/>
    </w:p>
    <w:p>
      <w:pPr>
        <w:keepNext/>
        <w:keepLines/>
        <w:spacing w:line="360" w:lineRule="auto"/>
        <w:jc w:val="center"/>
        <w:outlineLvl w:val="2"/>
        <w:rPr>
          <w:rFonts w:ascii="宋体" w:hAnsi="宋体" w:eastAsia="宋体" w:cs="宋体"/>
          <w:b/>
          <w:bCs/>
          <w:sz w:val="32"/>
          <w:szCs w:val="32"/>
        </w:rPr>
      </w:pPr>
      <w:bookmarkStart w:id="82" w:name="_Toc144974827"/>
      <w:bookmarkStart w:id="83" w:name="_Toc179632786"/>
      <w:bookmarkStart w:id="84" w:name="_Toc152045768"/>
      <w:bookmarkStart w:id="85" w:name="_Toc21281"/>
      <w:bookmarkStart w:id="86" w:name="_Toc11316"/>
      <w:bookmarkStart w:id="87" w:name="_Toc6271_WPSOffice_Level2"/>
      <w:bookmarkStart w:id="88" w:name="_Toc14663"/>
      <w:bookmarkStart w:id="89" w:name="_Toc152042547"/>
      <w:r>
        <w:rPr>
          <w:rFonts w:hint="eastAsia" w:ascii="宋体" w:hAnsi="宋体" w:eastAsia="宋体" w:cs="宋体"/>
          <w:b/>
          <w:bCs/>
          <w:sz w:val="32"/>
          <w:szCs w:val="32"/>
        </w:rPr>
        <w:t>安联海德公馆商业建筑及水电改造工程</w:t>
      </w:r>
    </w:p>
    <w:p>
      <w:pPr>
        <w:keepNext/>
        <w:keepLines/>
        <w:spacing w:line="360" w:lineRule="auto"/>
        <w:jc w:val="center"/>
        <w:outlineLvl w:val="2"/>
        <w:rPr>
          <w:rFonts w:ascii="宋体" w:hAnsi="宋体" w:eastAsia="宋体" w:cs="宋体"/>
          <w:bCs/>
          <w:color w:val="000000"/>
          <w:sz w:val="28"/>
          <w:szCs w:val="28"/>
        </w:rPr>
      </w:pPr>
      <w:r>
        <w:rPr>
          <w:rFonts w:hint="eastAsia" w:ascii="宋体" w:hAnsi="宋体" w:eastAsia="宋体" w:cs="宋体"/>
          <w:b/>
          <w:bCs/>
          <w:sz w:val="28"/>
          <w:szCs w:val="28"/>
        </w:rPr>
        <w:t>第一部分 合同协议书</w:t>
      </w:r>
    </w:p>
    <w:p>
      <w:pPr>
        <w:spacing w:line="360" w:lineRule="auto"/>
        <w:rPr>
          <w:rFonts w:eastAsia="仿宋_GB2312"/>
          <w:b/>
          <w:color w:val="000000"/>
          <w:sz w:val="28"/>
          <w:szCs w:val="28"/>
          <w:u w:val="single"/>
        </w:rPr>
      </w:pPr>
      <w:bookmarkStart w:id="90" w:name="_Toc351203494"/>
      <w:r>
        <w:rPr>
          <w:rFonts w:eastAsia="仿宋_GB2312"/>
          <w:b/>
          <w:color w:val="000000"/>
          <w:sz w:val="28"/>
          <w:szCs w:val="28"/>
        </w:rPr>
        <w:t>发包人（全称）：</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w:t>
      </w:r>
      <w:r>
        <w:rPr>
          <w:rFonts w:hint="eastAsia" w:eastAsia="仿宋_GB2312"/>
          <w:b/>
          <w:color w:val="000000"/>
          <w:sz w:val="28"/>
          <w:szCs w:val="28"/>
          <w:u w:val="single"/>
        </w:rPr>
        <w:t xml:space="preserve"> </w:t>
      </w:r>
      <w:r>
        <w:rPr>
          <w:rFonts w:eastAsia="仿宋_GB2312"/>
          <w:b/>
          <w:color w:val="000000"/>
          <w:sz w:val="28"/>
          <w:szCs w:val="28"/>
          <w:u w:val="single"/>
        </w:rPr>
        <w:t></w:t>
      </w:r>
      <w:r>
        <w:rPr>
          <w:rFonts w:hint="eastAsia" w:eastAsia="仿宋_GB2312"/>
          <w:b/>
          <w:color w:val="000000"/>
          <w:sz w:val="28"/>
          <w:szCs w:val="28"/>
          <w:u w:val="single"/>
        </w:rPr>
        <w:t xml:space="preserve"> </w:t>
      </w:r>
      <w:r>
        <w:rPr>
          <w:rFonts w:eastAsia="仿宋_GB2312"/>
          <w:b/>
          <w:color w:val="000000"/>
          <w:sz w:val="28"/>
          <w:szCs w:val="28"/>
          <w:u w:val="single"/>
        </w:rPr>
        <w:t></w:t>
      </w:r>
    </w:p>
    <w:p>
      <w:pPr>
        <w:spacing w:line="360" w:lineRule="auto"/>
        <w:rPr>
          <w:rFonts w:eastAsia="仿宋_GB2312"/>
          <w:b/>
          <w:color w:val="000000"/>
          <w:sz w:val="28"/>
          <w:szCs w:val="28"/>
          <w:u w:val="single"/>
        </w:rPr>
      </w:pPr>
      <w:r>
        <w:rPr>
          <w:rFonts w:eastAsia="仿宋_GB2312"/>
          <w:b/>
          <w:color w:val="000000"/>
          <w:sz w:val="28"/>
          <w:szCs w:val="28"/>
        </w:rPr>
        <w:t>承包人（全称）：</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 xml:space="preserve"> </w:t>
      </w:r>
      <w:r>
        <w:rPr>
          <w:rFonts w:hint="eastAsia" w:eastAsia="仿宋_GB2312"/>
          <w:b/>
          <w:color w:val="000000"/>
          <w:sz w:val="28"/>
          <w:szCs w:val="28"/>
          <w:u w:val="single"/>
        </w:rPr>
        <w:t xml:space="preserve">  </w:t>
      </w:r>
      <w:r>
        <w:rPr>
          <w:rFonts w:eastAsia="仿宋_GB2312"/>
          <w:b/>
          <w:color w:val="000000"/>
          <w:sz w:val="28"/>
          <w:szCs w:val="28"/>
          <w:u w:val="single"/>
        </w:rPr>
        <w:t></w:t>
      </w:r>
      <w:r>
        <w:rPr>
          <w:rFonts w:hint="eastAsia" w:eastAsia="仿宋_GB2312"/>
          <w:b/>
          <w:color w:val="000000"/>
          <w:sz w:val="28"/>
          <w:szCs w:val="28"/>
          <w:u w:val="single"/>
        </w:rPr>
        <w:t xml:space="preserve">  </w:t>
      </w:r>
      <w:r>
        <w:rPr>
          <w:rFonts w:eastAsia="仿宋_GB2312"/>
          <w:b/>
          <w:color w:val="000000"/>
          <w:sz w:val="28"/>
          <w:szCs w:val="28"/>
          <w:u w:val="single"/>
        </w:rPr>
        <w:t></w:t>
      </w:r>
    </w:p>
    <w:p>
      <w:pPr>
        <w:spacing w:line="360" w:lineRule="auto"/>
        <w:ind w:firstLine="480" w:firstLineChars="200"/>
        <w:rPr>
          <w:rFonts w:eastAsia="仿宋_GB2312"/>
          <w:color w:val="000000"/>
          <w:sz w:val="24"/>
        </w:rPr>
      </w:pPr>
      <w:r>
        <w:rPr>
          <w:rFonts w:eastAsia="仿宋_GB2312"/>
          <w:color w:val="000000"/>
          <w:sz w:val="24"/>
        </w:rPr>
        <w:t>根据《中华人民共和国</w:t>
      </w:r>
      <w:r>
        <w:rPr>
          <w:rFonts w:hint="eastAsia" w:eastAsia="仿宋_GB2312"/>
          <w:color w:val="000000"/>
          <w:sz w:val="24"/>
        </w:rPr>
        <w:t>民法典</w:t>
      </w:r>
      <w:r>
        <w:rPr>
          <w:rFonts w:eastAsia="仿宋_GB2312"/>
          <w:color w:val="000000"/>
          <w:sz w:val="24"/>
        </w:rPr>
        <w:t>》、《中华人民共和国建筑法》及有关法律规定，遵循平等、自愿、公平和诚实信用的原则，双方就</w:t>
      </w:r>
      <w:r>
        <w:rPr>
          <w:rFonts w:hint="eastAsia" w:eastAsia="仿宋_GB2312"/>
          <w:color w:val="000000"/>
          <w:sz w:val="24"/>
          <w:u w:val="single"/>
        </w:rPr>
        <w:t>安联海德公馆商业建筑及水电改造</w:t>
      </w:r>
      <w:r>
        <w:rPr>
          <w:rFonts w:eastAsia="仿宋_GB2312"/>
          <w:color w:val="000000"/>
          <w:sz w:val="24"/>
        </w:rPr>
        <w:t>工程施工及有关事项协商一致</w:t>
      </w:r>
      <w:r>
        <w:rPr>
          <w:rFonts w:hint="eastAsia" w:eastAsia="仿宋_GB2312"/>
          <w:color w:val="000000"/>
          <w:sz w:val="24"/>
        </w:rPr>
        <w:t>，</w:t>
      </w:r>
      <w:r>
        <w:rPr>
          <w:rFonts w:eastAsia="仿宋_GB2312"/>
          <w:color w:val="000000"/>
          <w:sz w:val="24"/>
        </w:rPr>
        <w:t>共同达成如下协议：</w:t>
      </w:r>
    </w:p>
    <w:p>
      <w:pPr>
        <w:pStyle w:val="9"/>
        <w:spacing w:before="120" w:after="120" w:line="360" w:lineRule="auto"/>
        <w:rPr>
          <w:rFonts w:ascii="Times New Roman" w:hAnsi="Times New Roman"/>
          <w:bCs w:val="0"/>
        </w:rPr>
      </w:pPr>
      <w:r>
        <w:rPr>
          <w:rFonts w:ascii="Times New Roman" w:hAnsi="Times New Roman"/>
          <w:bCs w:val="0"/>
          <w:sz w:val="32"/>
          <w:szCs w:val="32"/>
        </w:rPr>
        <w:t xml:space="preserve"> </w:t>
      </w:r>
      <w:r>
        <w:rPr>
          <w:rFonts w:ascii="Times New Roman" w:hAnsi="Times New Roman"/>
          <w:bCs w:val="0"/>
        </w:rPr>
        <w:t xml:space="preserve">  </w:t>
      </w:r>
      <w:r>
        <w:rPr>
          <w:rFonts w:ascii="Times New Roman" w:hAnsi="Times New Roman"/>
          <w:b w:val="0"/>
        </w:rPr>
        <w:t xml:space="preserve"> </w:t>
      </w:r>
      <w:bookmarkStart w:id="91" w:name="_Toc351203481"/>
      <w:r>
        <w:rPr>
          <w:rFonts w:ascii="Times New Roman" w:hAnsi="Times New Roman"/>
          <w:b w:val="0"/>
        </w:rPr>
        <w:t>一、工程概况</w:t>
      </w:r>
      <w:bookmarkEnd w:id="91"/>
    </w:p>
    <w:p>
      <w:pPr>
        <w:spacing w:line="360" w:lineRule="auto"/>
        <w:ind w:firstLine="470" w:firstLineChars="196"/>
        <w:rPr>
          <w:rFonts w:eastAsia="仿宋_GB2312"/>
          <w:color w:val="000000"/>
          <w:sz w:val="24"/>
          <w:u w:val="single"/>
        </w:rPr>
      </w:pPr>
      <w:r>
        <w:rPr>
          <w:rFonts w:eastAsia="仿宋_GB2312"/>
          <w:bCs/>
          <w:color w:val="000000"/>
          <w:sz w:val="24"/>
        </w:rPr>
        <w:t>1.工程名称</w:t>
      </w:r>
      <w:r>
        <w:rPr>
          <w:rFonts w:eastAsia="仿宋_GB2312"/>
          <w:color w:val="000000"/>
          <w:sz w:val="24"/>
        </w:rPr>
        <w:t>：</w:t>
      </w:r>
      <w:r>
        <w:rPr>
          <w:rFonts w:hint="eastAsia" w:eastAsia="仿宋_GB2312"/>
          <w:color w:val="000000"/>
          <w:sz w:val="24"/>
          <w:u w:val="single"/>
        </w:rPr>
        <w:t>安联海德公馆商业建筑及水电改造工程。</w:t>
      </w:r>
    </w:p>
    <w:p>
      <w:pPr>
        <w:spacing w:line="360" w:lineRule="auto"/>
        <w:ind w:firstLine="470" w:firstLineChars="196"/>
        <w:rPr>
          <w:rFonts w:eastAsia="仿宋_GB2312"/>
          <w:bCs/>
          <w:color w:val="000000"/>
          <w:sz w:val="24"/>
        </w:rPr>
      </w:pPr>
      <w:r>
        <w:rPr>
          <w:rFonts w:eastAsia="仿宋_GB2312"/>
          <w:bCs/>
          <w:color w:val="000000"/>
          <w:sz w:val="24"/>
        </w:rPr>
        <w:t>2.工程地点：</w:t>
      </w:r>
      <w:r>
        <w:rPr>
          <w:rFonts w:hint="eastAsia" w:eastAsia="仿宋_GB2312"/>
          <w:color w:val="000000"/>
          <w:sz w:val="24"/>
          <w:u w:val="single"/>
        </w:rPr>
        <w:t>淮南市山南新区和风大街与水仙路交叉口</w:t>
      </w:r>
      <w:r>
        <w:rPr>
          <w:rFonts w:eastAsia="仿宋_GB2312"/>
          <w:color w:val="000000"/>
          <w:sz w:val="24"/>
          <w:u w:val="single"/>
        </w:rPr>
        <w:t xml:space="preserve"> </w:t>
      </w:r>
      <w:r>
        <w:rPr>
          <w:rFonts w:eastAsia="仿宋_GB2312"/>
          <w:color w:val="000000"/>
          <w:sz w:val="24"/>
        </w:rPr>
        <w:t>。</w:t>
      </w:r>
    </w:p>
    <w:p>
      <w:pPr>
        <w:spacing w:line="360" w:lineRule="auto"/>
        <w:ind w:firstLine="470" w:firstLineChars="196"/>
        <w:rPr>
          <w:rFonts w:eastAsia="仿宋_GB2312"/>
          <w:bCs/>
          <w:color w:val="auto"/>
          <w:sz w:val="24"/>
          <w:highlight w:val="none"/>
        </w:rPr>
      </w:pPr>
      <w:r>
        <w:rPr>
          <w:rFonts w:eastAsia="仿宋_GB2312"/>
          <w:bCs/>
          <w:color w:val="auto"/>
          <w:sz w:val="24"/>
          <w:highlight w:val="none"/>
        </w:rPr>
        <w:t>3.工程立项批准文号：</w:t>
      </w:r>
      <w:r>
        <w:rPr>
          <w:rFonts w:eastAsia="仿宋_GB2312"/>
          <w:color w:val="auto"/>
          <w:sz w:val="24"/>
          <w:highlight w:val="none"/>
          <w:u w:val="single"/>
        </w:rPr>
        <w:t></w:t>
      </w:r>
      <w:r>
        <w:rPr>
          <w:rFonts w:hint="eastAsia" w:eastAsia="仿宋_GB2312"/>
          <w:color w:val="auto"/>
          <w:sz w:val="24"/>
          <w:highlight w:val="none"/>
          <w:u w:val="single"/>
        </w:rPr>
        <w:t>/</w:t>
      </w:r>
      <w:r>
        <w:rPr>
          <w:rFonts w:eastAsia="仿宋_GB2312"/>
          <w:color w:val="auto"/>
          <w:sz w:val="24"/>
          <w:highlight w:val="none"/>
          <w:u w:val="single"/>
        </w:rPr>
        <w:t xml:space="preserve"> </w:t>
      </w:r>
      <w:r>
        <w:rPr>
          <w:rFonts w:eastAsia="仿宋_GB2312"/>
          <w:bCs/>
          <w:color w:val="auto"/>
          <w:sz w:val="24"/>
          <w:highlight w:val="none"/>
        </w:rPr>
        <w:t>。</w:t>
      </w:r>
    </w:p>
    <w:p>
      <w:pPr>
        <w:spacing w:line="360" w:lineRule="auto"/>
        <w:ind w:firstLine="470" w:firstLineChars="196"/>
        <w:rPr>
          <w:rFonts w:eastAsia="仿宋_GB2312"/>
          <w:bCs/>
          <w:color w:val="auto"/>
          <w:sz w:val="24"/>
          <w:highlight w:val="none"/>
        </w:rPr>
      </w:pPr>
      <w:r>
        <w:rPr>
          <w:rFonts w:eastAsia="仿宋_GB2312"/>
          <w:bCs/>
          <w:color w:val="auto"/>
          <w:sz w:val="24"/>
          <w:highlight w:val="none"/>
        </w:rPr>
        <w:t>4.资金来源：</w:t>
      </w:r>
      <w:r>
        <w:rPr>
          <w:rFonts w:eastAsia="仿宋_GB2312"/>
          <w:color w:val="auto"/>
          <w:sz w:val="24"/>
          <w:highlight w:val="none"/>
          <w:u w:val="single"/>
        </w:rPr>
        <w:t></w:t>
      </w:r>
      <w:r>
        <w:rPr>
          <w:rFonts w:hint="eastAsia" w:eastAsia="仿宋_GB2312"/>
          <w:color w:val="auto"/>
          <w:sz w:val="24"/>
          <w:highlight w:val="none"/>
          <w:u w:val="single"/>
        </w:rPr>
        <w:t>自筹</w:t>
      </w:r>
      <w:r>
        <w:rPr>
          <w:rFonts w:eastAsia="仿宋_GB2312"/>
          <w:color w:val="auto"/>
          <w:sz w:val="24"/>
          <w:highlight w:val="none"/>
          <w:u w:val="single"/>
        </w:rPr>
        <w:t xml:space="preserve"> </w:t>
      </w:r>
      <w:r>
        <w:rPr>
          <w:rFonts w:eastAsia="仿宋_GB2312"/>
          <w:bCs/>
          <w:color w:val="auto"/>
          <w:sz w:val="24"/>
          <w:highlight w:val="none"/>
        </w:rPr>
        <w:t>。</w:t>
      </w:r>
    </w:p>
    <w:p>
      <w:pPr>
        <w:spacing w:line="360" w:lineRule="auto"/>
        <w:ind w:firstLine="470" w:firstLineChars="196"/>
        <w:rPr>
          <w:rFonts w:eastAsia="仿宋_GB2312"/>
          <w:bCs/>
          <w:color w:val="auto"/>
          <w:sz w:val="24"/>
          <w:highlight w:val="none"/>
          <w:lang w:val="en-US" w:eastAsia="zh-CN"/>
        </w:rPr>
      </w:pPr>
      <w:r>
        <w:rPr>
          <w:rFonts w:hint="eastAsia" w:eastAsia="仿宋_GB2312"/>
          <w:bCs/>
          <w:color w:val="auto"/>
          <w:sz w:val="24"/>
          <w:highlight w:val="none"/>
          <w:lang w:val="en-US" w:eastAsia="zh-CN"/>
        </w:rPr>
        <w:t>5.工程内容：海德公馆</w:t>
      </w:r>
      <w:r>
        <w:rPr>
          <w:rFonts w:eastAsia="仿宋_GB2312"/>
          <w:bCs/>
          <w:color w:val="auto"/>
          <w:sz w:val="24"/>
          <w:highlight w:val="none"/>
          <w:lang w:val="en-US" w:eastAsia="zh-CN"/>
        </w:rPr>
        <w:t>1#9#16#</w:t>
      </w:r>
      <w:r>
        <w:rPr>
          <w:rFonts w:hint="eastAsia" w:eastAsia="仿宋_GB2312"/>
          <w:bCs/>
          <w:color w:val="auto"/>
          <w:sz w:val="24"/>
          <w:highlight w:val="none"/>
          <w:lang w:val="en-US" w:eastAsia="zh-CN"/>
        </w:rPr>
        <w:t>楼在原先已完工程基础上，重新进行墙体分隔砌筑抹灰、墙体拆除、地坪剔凿与恢复、原结构楼梯拆除、钢楼梯制作安装（含22#楼）、商铺门口铺装区域硬化与石材恢复、铝合金门窗改造、</w:t>
      </w:r>
      <w:r>
        <w:rPr>
          <w:rFonts w:hint="eastAsia" w:ascii="Times New Roman" w:hAnsi="Times New Roman" w:cs="Times New Roman"/>
          <w:szCs w:val="22"/>
          <w:lang w:eastAsia="zh-CN"/>
        </w:rPr>
        <w:t>涂料恢复</w:t>
      </w:r>
      <w:r>
        <w:rPr>
          <w:rFonts w:hint="eastAsia" w:eastAsia="仿宋_GB2312"/>
          <w:bCs/>
          <w:color w:val="auto"/>
          <w:sz w:val="24"/>
          <w:highlight w:val="none"/>
          <w:lang w:val="en-US" w:eastAsia="zh-CN"/>
        </w:rPr>
        <w:t>、商铺大门拆改及引发石材拆改恢复、所有土建收口、水表后给水管线改造及重新布设、商铺下水管道改造及重新敷设、商铺强弱电管线及电箱改造及重新安装、消防水电改造、管沟破除开挖与恢复、电梯基坑回填、各类施工垃圾外运、场内及垂直运输、首层超高施工措施等。</w:t>
      </w:r>
      <w:r>
        <w:rPr>
          <w:rFonts w:eastAsia="仿宋_GB2312"/>
          <w:bCs/>
          <w:color w:val="auto"/>
          <w:sz w:val="24"/>
          <w:highlight w:val="none"/>
          <w:lang w:val="en-US" w:eastAsia="zh-CN"/>
        </w:rPr>
        <w:t xml:space="preserve">   </w:t>
      </w:r>
      <w:bookmarkStart w:id="92" w:name="_Toc351203482"/>
    </w:p>
    <w:p>
      <w:pPr>
        <w:spacing w:line="360" w:lineRule="auto"/>
        <w:ind w:firstLine="470" w:firstLineChars="196"/>
        <w:rPr>
          <w:rFonts w:eastAsia="仿宋_GB2312"/>
          <w:bCs/>
          <w:color w:val="auto"/>
          <w:sz w:val="24"/>
          <w:highlight w:val="none"/>
          <w:lang w:val="en-US" w:eastAsia="zh-CN"/>
        </w:rPr>
      </w:pPr>
      <w:r>
        <w:rPr>
          <w:rFonts w:hint="eastAsia" w:eastAsia="仿宋_GB2312"/>
          <w:bCs/>
          <w:color w:val="auto"/>
          <w:sz w:val="24"/>
          <w:highlight w:val="none"/>
          <w:lang w:val="en-US" w:eastAsia="zh-CN"/>
        </w:rPr>
        <w:t>本工程承包范围的其他特别说明：因工程施工范围在已交付楼栋内，承包单位应充分考虑施工产生的噪音并处理由此产生的投诉及其他工作；施工场地临近市政道路及居住区，承包单位应充分考虑施工现场周边的市政道路及行人住户的安全文明施工问题，并处理由此产生的投诉及其他工作；应充分考虑已完工程（不限于室内外地面、墙面、门窗、雨棚、景观绿化等）的成品保护措施；承包单位施工过程中出现的各种损害均需由承包单位负责修复。</w:t>
      </w:r>
    </w:p>
    <w:p>
      <w:pPr>
        <w:pStyle w:val="9"/>
        <w:spacing w:before="120" w:after="120" w:line="360" w:lineRule="auto"/>
        <w:ind w:firstLine="280" w:firstLineChars="100"/>
        <w:rPr>
          <w:rFonts w:ascii="Times New Roman" w:hAnsi="Times New Roman"/>
          <w:b w:val="0"/>
          <w:color w:val="auto"/>
          <w:sz w:val="32"/>
          <w:szCs w:val="32"/>
          <w:highlight w:val="none"/>
        </w:rPr>
      </w:pPr>
      <w:r>
        <w:rPr>
          <w:rFonts w:ascii="Times New Roman" w:hAnsi="Times New Roman"/>
          <w:b w:val="0"/>
          <w:color w:val="auto"/>
          <w:highlight w:val="none"/>
        </w:rPr>
        <w:t>二、合同工期</w:t>
      </w:r>
      <w:bookmarkEnd w:id="92"/>
    </w:p>
    <w:p>
      <w:pPr>
        <w:pStyle w:val="9"/>
        <w:spacing w:before="120" w:after="120" w:line="360" w:lineRule="auto"/>
        <w:ind w:firstLine="480" w:firstLineChars="200"/>
        <w:rPr>
          <w:rFonts w:eastAsia="仿宋_GB2312" w:asciiTheme="minorHAnsi" w:hAnsiTheme="minorHAnsi"/>
          <w:b w:val="0"/>
          <w:bCs w:val="0"/>
          <w:color w:val="auto"/>
          <w:sz w:val="24"/>
          <w:szCs w:val="24"/>
          <w:highlight w:val="none"/>
        </w:rPr>
      </w:pPr>
      <w:r>
        <w:rPr>
          <w:rFonts w:hint="eastAsia" w:eastAsia="仿宋_GB2312" w:asciiTheme="minorHAnsi" w:hAnsiTheme="minorHAnsi"/>
          <w:b w:val="0"/>
          <w:bCs w:val="0"/>
          <w:color w:val="auto"/>
          <w:sz w:val="24"/>
          <w:szCs w:val="24"/>
          <w:highlight w:val="none"/>
        </w:rPr>
        <w:t xml:space="preserve"> 60个日历天；计划开工日期  2023  年</w:t>
      </w:r>
      <w:r>
        <w:rPr>
          <w:rFonts w:hint="eastAsia" w:eastAsia="仿宋_GB2312" w:asciiTheme="minorHAnsi" w:hAnsiTheme="minorHAnsi"/>
          <w:b w:val="0"/>
          <w:bCs w:val="0"/>
          <w:color w:val="auto"/>
          <w:sz w:val="24"/>
          <w:szCs w:val="24"/>
          <w:highlight w:val="none"/>
          <w:lang w:val="en-US" w:eastAsia="zh-CN"/>
        </w:rPr>
        <w:t xml:space="preserve">  </w:t>
      </w:r>
      <w:r>
        <w:rPr>
          <w:rFonts w:hint="eastAsia" w:eastAsia="仿宋_GB2312" w:asciiTheme="minorHAnsi" w:hAnsiTheme="minorHAnsi"/>
          <w:b w:val="0"/>
          <w:bCs w:val="0"/>
          <w:color w:val="auto"/>
          <w:sz w:val="24"/>
          <w:szCs w:val="24"/>
          <w:highlight w:val="none"/>
        </w:rPr>
        <w:t xml:space="preserve">月 </w:t>
      </w:r>
      <w:r>
        <w:rPr>
          <w:rFonts w:hint="eastAsia" w:eastAsia="仿宋_GB2312" w:asciiTheme="minorHAnsi" w:hAnsiTheme="minorHAnsi"/>
          <w:b w:val="0"/>
          <w:bCs w:val="0"/>
          <w:color w:val="auto"/>
          <w:sz w:val="24"/>
          <w:szCs w:val="24"/>
          <w:highlight w:val="none"/>
          <w:lang w:val="en-US" w:eastAsia="zh-CN"/>
        </w:rPr>
        <w:t xml:space="preserve">  </w:t>
      </w:r>
      <w:bookmarkStart w:id="649" w:name="_GoBack"/>
      <w:bookmarkEnd w:id="649"/>
      <w:r>
        <w:rPr>
          <w:rFonts w:hint="eastAsia" w:eastAsia="仿宋_GB2312" w:asciiTheme="minorHAnsi" w:hAnsiTheme="minorHAnsi"/>
          <w:b w:val="0"/>
          <w:bCs w:val="0"/>
          <w:color w:val="auto"/>
          <w:sz w:val="24"/>
          <w:szCs w:val="24"/>
          <w:highlight w:val="none"/>
        </w:rPr>
        <w:t>日（实际开工日期以发包人通知的为准）。</w:t>
      </w:r>
      <w:r>
        <w:rPr>
          <w:rFonts w:eastAsia="仿宋_GB2312" w:asciiTheme="minorHAnsi" w:hAnsiTheme="minorHAnsi"/>
          <w:b w:val="0"/>
          <w:bCs w:val="0"/>
          <w:color w:val="auto"/>
          <w:sz w:val="24"/>
          <w:szCs w:val="24"/>
          <w:highlight w:val="none"/>
        </w:rPr>
        <w:t xml:space="preserve">  </w:t>
      </w:r>
    </w:p>
    <w:p>
      <w:pPr>
        <w:pStyle w:val="9"/>
        <w:spacing w:before="120" w:after="120" w:line="360" w:lineRule="auto"/>
        <w:rPr>
          <w:rFonts w:ascii="Times New Roman" w:hAnsi="Times New Roman"/>
          <w:b w:val="0"/>
        </w:rPr>
      </w:pPr>
      <w:r>
        <w:rPr>
          <w:rFonts w:ascii="Times New Roman" w:hAnsi="Times New Roman"/>
          <w:b w:val="0"/>
        </w:rPr>
        <w:t xml:space="preserve"> </w:t>
      </w:r>
      <w:r>
        <w:rPr>
          <w:rFonts w:hint="eastAsia" w:ascii="Times New Roman" w:hAnsi="Times New Roman"/>
          <w:b w:val="0"/>
          <w:lang w:val="en-US" w:eastAsia="zh-CN"/>
        </w:rPr>
        <w:t xml:space="preserve"> </w:t>
      </w:r>
      <w:r>
        <w:rPr>
          <w:rFonts w:ascii="Times New Roman" w:hAnsi="Times New Roman"/>
          <w:b w:val="0"/>
        </w:rPr>
        <w:t xml:space="preserve"> </w:t>
      </w:r>
      <w:bookmarkStart w:id="93" w:name="_Toc351203483"/>
      <w:r>
        <w:rPr>
          <w:rFonts w:ascii="Times New Roman" w:hAnsi="Times New Roman"/>
          <w:b w:val="0"/>
        </w:rPr>
        <w:t>三、质量标准</w:t>
      </w:r>
      <w:bookmarkEnd w:id="93"/>
    </w:p>
    <w:p>
      <w:pPr>
        <w:spacing w:line="360" w:lineRule="auto"/>
        <w:ind w:firstLine="459"/>
        <w:rPr>
          <w:rFonts w:eastAsia="仿宋_GB2312"/>
          <w:color w:val="000000"/>
          <w:sz w:val="30"/>
          <w:szCs w:val="30"/>
        </w:rPr>
      </w:pPr>
      <w:r>
        <w:rPr>
          <w:rFonts w:eastAsia="仿宋_GB2312"/>
          <w:color w:val="000000"/>
          <w:sz w:val="24"/>
        </w:rPr>
        <w:t>工程质量符合</w:t>
      </w:r>
      <w:r>
        <w:rPr>
          <w:rFonts w:hint="eastAsia" w:eastAsia="仿宋_GB2312"/>
          <w:color w:val="000000"/>
          <w:sz w:val="24"/>
        </w:rPr>
        <w:t xml:space="preserve">   </w:t>
      </w:r>
      <w:r>
        <w:rPr>
          <w:rFonts w:hint="eastAsia" w:eastAsia="仿宋_GB2312"/>
          <w:color w:val="000000"/>
          <w:sz w:val="24"/>
          <w:u w:val="single"/>
        </w:rPr>
        <w:t>合格</w:t>
      </w:r>
      <w:r>
        <w:rPr>
          <w:rFonts w:eastAsia="仿宋_GB2312"/>
          <w:color w:val="000000"/>
          <w:sz w:val="24"/>
        </w:rPr>
        <w:t>标准。</w:t>
      </w:r>
    </w:p>
    <w:p>
      <w:pPr>
        <w:pStyle w:val="9"/>
        <w:spacing w:before="120" w:after="120" w:line="360" w:lineRule="auto"/>
        <w:rPr>
          <w:rFonts w:ascii="Times New Roman" w:hAnsi="Times New Roman"/>
          <w:bCs w:val="0"/>
        </w:rPr>
      </w:pPr>
      <w:r>
        <w:rPr>
          <w:rFonts w:ascii="Times New Roman" w:hAnsi="Times New Roman"/>
          <w:bCs w:val="0"/>
        </w:rPr>
        <w:t xml:space="preserve">   </w:t>
      </w:r>
      <w:r>
        <w:rPr>
          <w:rFonts w:ascii="Times New Roman" w:hAnsi="Times New Roman"/>
          <w:b w:val="0"/>
        </w:rPr>
        <w:t xml:space="preserve"> </w:t>
      </w:r>
      <w:bookmarkStart w:id="94" w:name="_Toc351203484"/>
      <w:r>
        <w:rPr>
          <w:rFonts w:ascii="Times New Roman" w:hAnsi="Times New Roman"/>
          <w:b w:val="0"/>
        </w:rPr>
        <w:t>四、签约合同价与合同价格形式</w:t>
      </w:r>
      <w:bookmarkEnd w:id="94"/>
      <w:r>
        <w:rPr>
          <w:rFonts w:ascii="Times New Roman" w:hAnsi="Times New Roman"/>
          <w:b w:val="0"/>
        </w:rPr>
        <w:tab/>
      </w:r>
    </w:p>
    <w:p>
      <w:pPr>
        <w:spacing w:line="360" w:lineRule="auto"/>
        <w:ind w:firstLine="480" w:firstLineChars="200"/>
        <w:rPr>
          <w:rFonts w:eastAsia="仿宋_GB2312"/>
          <w:color w:val="000000"/>
          <w:sz w:val="24"/>
        </w:rPr>
      </w:pPr>
      <w:r>
        <w:rPr>
          <w:rFonts w:eastAsia="仿宋_GB2312"/>
          <w:color w:val="000000"/>
          <w:sz w:val="24"/>
        </w:rPr>
        <w:t>1.签约合同价为：</w:t>
      </w:r>
    </w:p>
    <w:p>
      <w:pPr>
        <w:spacing w:line="360" w:lineRule="auto"/>
        <w:ind w:firstLine="600" w:firstLineChars="250"/>
        <w:rPr>
          <w:rFonts w:eastAsia="仿宋_GB2312"/>
          <w:color w:val="000000"/>
          <w:sz w:val="24"/>
        </w:rPr>
      </w:pPr>
      <w:r>
        <w:rPr>
          <w:rFonts w:eastAsia="仿宋_GB2312"/>
          <w:color w:val="000000"/>
          <w:sz w:val="24"/>
        </w:rPr>
        <w:t>人民币（大写）</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w:t>
      </w:r>
      <w:r>
        <w:rPr>
          <w:rFonts w:eastAsia="仿宋_GB2312"/>
          <w:color w:val="000000"/>
          <w:sz w:val="24"/>
        </w:rPr>
        <w:t>(¥</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w:t>
      </w:r>
      <w:r>
        <w:rPr>
          <w:rFonts w:eastAsia="仿宋_GB2312"/>
          <w:color w:val="000000"/>
          <w:sz w:val="24"/>
        </w:rPr>
        <w:t>元)；</w:t>
      </w:r>
      <w:r>
        <w:rPr>
          <w:rFonts w:hint="eastAsia" w:eastAsia="仿宋_GB2312"/>
          <w:color w:val="000000"/>
          <w:sz w:val="24"/>
        </w:rPr>
        <w:t>其中</w:t>
      </w:r>
      <w:r>
        <w:rPr>
          <w:rFonts w:eastAsia="仿宋_GB2312"/>
          <w:color w:val="000000"/>
          <w:sz w:val="24"/>
        </w:rPr>
        <w:t>不含税人民币（大写）</w:t>
      </w:r>
      <w:r>
        <w:rPr>
          <w:rFonts w:hint="eastAsia" w:eastAsia="仿宋_GB2312"/>
          <w:color w:val="000000"/>
          <w:sz w:val="24"/>
        </w:rPr>
        <w:t xml:space="preserve">   </w:t>
      </w: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元)；增值税人民币（大写） (¥</w:t>
      </w:r>
      <w:r>
        <w:rPr>
          <w:rFonts w:hint="eastAsia" w:eastAsia="仿宋_GB2312"/>
          <w:color w:val="000000"/>
          <w:sz w:val="24"/>
        </w:rPr>
        <w:t xml:space="preserve">  </w:t>
      </w:r>
      <w:r>
        <w:rPr>
          <w:rFonts w:eastAsia="仿宋_GB2312"/>
          <w:color w:val="000000"/>
          <w:sz w:val="24"/>
        </w:rPr>
        <w:t>元)</w:t>
      </w:r>
      <w:r>
        <w:rPr>
          <w:rFonts w:hint="eastAsia" w:eastAsia="仿宋_GB2312"/>
          <w:color w:val="000000"/>
          <w:sz w:val="24"/>
        </w:rPr>
        <w:t>，增值税税率 %。</w:t>
      </w:r>
    </w:p>
    <w:p>
      <w:pPr>
        <w:spacing w:line="360" w:lineRule="auto"/>
        <w:ind w:firstLine="480" w:firstLineChars="200"/>
        <w:rPr>
          <w:rFonts w:eastAsia="仿宋_GB2312"/>
          <w:color w:val="000000"/>
          <w:sz w:val="30"/>
          <w:szCs w:val="30"/>
        </w:rPr>
      </w:pPr>
      <w:r>
        <w:rPr>
          <w:rFonts w:eastAsia="仿宋_GB2312"/>
          <w:color w:val="000000"/>
          <w:sz w:val="24"/>
        </w:rPr>
        <w:t>2.合同价格形式：</w:t>
      </w:r>
      <w:r>
        <w:rPr>
          <w:rFonts w:hint="eastAsia" w:eastAsia="仿宋_GB2312"/>
          <w:color w:val="000000"/>
          <w:sz w:val="24"/>
          <w:u w:val="single"/>
        </w:rPr>
        <w:t>单价合同</w:t>
      </w:r>
      <w:r>
        <w:rPr>
          <w:rFonts w:eastAsia="仿宋_GB2312"/>
          <w:color w:val="000000"/>
          <w:sz w:val="24"/>
          <w:u w:val="single"/>
        </w:rPr>
        <w:t></w:t>
      </w:r>
      <w:r>
        <w:rPr>
          <w:rFonts w:eastAsia="仿宋_GB2312"/>
          <w:color w:val="000000"/>
          <w:sz w:val="24"/>
        </w:rPr>
        <w:t>。</w:t>
      </w:r>
    </w:p>
    <w:p>
      <w:pPr>
        <w:pStyle w:val="9"/>
        <w:spacing w:before="120" w:after="120" w:line="360" w:lineRule="auto"/>
        <w:rPr>
          <w:rFonts w:ascii="Times New Roman" w:hAnsi="Times New Roman"/>
          <w:b w:val="0"/>
        </w:rPr>
      </w:pPr>
      <w:r>
        <w:rPr>
          <w:rFonts w:ascii="Times New Roman" w:hAnsi="Times New Roman"/>
          <w:bCs w:val="0"/>
          <w:sz w:val="32"/>
          <w:szCs w:val="32"/>
        </w:rPr>
        <w:t xml:space="preserve">   </w:t>
      </w:r>
      <w:r>
        <w:rPr>
          <w:rFonts w:ascii="Times New Roman" w:hAnsi="Times New Roman"/>
          <w:b w:val="0"/>
        </w:rPr>
        <w:t xml:space="preserve"> </w:t>
      </w:r>
      <w:bookmarkStart w:id="95" w:name="_Toc351203485"/>
      <w:r>
        <w:rPr>
          <w:rFonts w:ascii="Times New Roman" w:hAnsi="Times New Roman"/>
          <w:b w:val="0"/>
        </w:rPr>
        <w:t>五、</w:t>
      </w:r>
      <w:bookmarkEnd w:id="95"/>
      <w:r>
        <w:rPr>
          <w:rFonts w:ascii="Times New Roman" w:hAnsi="Times New Roman"/>
          <w:b w:val="0"/>
        </w:rPr>
        <w:t>项目经理</w:t>
      </w:r>
    </w:p>
    <w:p>
      <w:pPr>
        <w:spacing w:line="360" w:lineRule="auto"/>
        <w:ind w:firstLine="480" w:firstLineChars="200"/>
        <w:rPr>
          <w:rFonts w:eastAsia="仿宋_GB2312"/>
          <w:color w:val="000000"/>
          <w:sz w:val="24"/>
        </w:rPr>
      </w:pPr>
      <w:r>
        <w:rPr>
          <w:rFonts w:eastAsia="仿宋_GB2312"/>
          <w:color w:val="000000"/>
          <w:sz w:val="24"/>
        </w:rPr>
        <w:t>承包人项目经理：</w:t>
      </w:r>
      <w:r>
        <w:rPr>
          <w:rFonts w:eastAsia="仿宋_GB2312"/>
          <w:color w:val="000000"/>
          <w:sz w:val="24"/>
          <w:u w:val="single"/>
        </w:rPr>
        <w:t></w:t>
      </w:r>
      <w:r>
        <w:rPr>
          <w:rFonts w:hint="eastAsia" w:eastAsia="仿宋_GB2312" w:cs="仿宋_GB2312"/>
          <w:color w:val="000000"/>
          <w:sz w:val="24"/>
          <w:u w:val="single"/>
        </w:rPr>
        <w:t xml:space="preserve"> </w:t>
      </w:r>
      <w:r>
        <w:rPr>
          <w:rFonts w:eastAsia="仿宋_GB2312"/>
          <w:color w:val="000000"/>
          <w:sz w:val="24"/>
          <w:u w:val="single"/>
        </w:rPr>
        <w:t xml:space="preserve">    </w:t>
      </w:r>
      <w:r>
        <w:rPr>
          <w:rFonts w:eastAsia="仿宋_GB2312"/>
          <w:color w:val="000000"/>
          <w:sz w:val="24"/>
        </w:rPr>
        <w:t>。</w:t>
      </w:r>
    </w:p>
    <w:p>
      <w:pPr>
        <w:pStyle w:val="9"/>
        <w:spacing w:before="120" w:after="120" w:line="360" w:lineRule="auto"/>
        <w:rPr>
          <w:rFonts w:ascii="Times New Roman" w:hAnsi="Times New Roman"/>
          <w:bCs w:val="0"/>
        </w:rPr>
      </w:pPr>
      <w:r>
        <w:rPr>
          <w:rFonts w:ascii="Times New Roman" w:hAnsi="Times New Roman"/>
          <w:bCs w:val="0"/>
          <w:sz w:val="32"/>
          <w:szCs w:val="32"/>
        </w:rPr>
        <w:t xml:space="preserve">   </w:t>
      </w:r>
      <w:r>
        <w:rPr>
          <w:rFonts w:ascii="Times New Roman" w:hAnsi="Times New Roman"/>
          <w:b w:val="0"/>
        </w:rPr>
        <w:t xml:space="preserve"> </w:t>
      </w:r>
      <w:bookmarkStart w:id="96" w:name="_Toc351203486"/>
      <w:r>
        <w:rPr>
          <w:rFonts w:ascii="Times New Roman" w:hAnsi="Times New Roman"/>
          <w:b w:val="0"/>
        </w:rPr>
        <w:t>六、合同文件构成</w:t>
      </w:r>
      <w:bookmarkEnd w:id="96"/>
    </w:p>
    <w:p>
      <w:pPr>
        <w:spacing w:line="360" w:lineRule="auto"/>
        <w:ind w:firstLine="480" w:firstLineChars="200"/>
        <w:jc w:val="left"/>
        <w:rPr>
          <w:rFonts w:eastAsia="仿宋_GB2312"/>
          <w:bCs/>
          <w:color w:val="000000"/>
          <w:sz w:val="24"/>
        </w:rPr>
      </w:pPr>
      <w:r>
        <w:rPr>
          <w:rFonts w:eastAsia="仿宋_GB2312"/>
          <w:bCs/>
          <w:color w:val="000000"/>
          <w:sz w:val="24"/>
        </w:rPr>
        <w:t>本协议书与下列文件一起构成合同文件：</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（1）</w:t>
      </w:r>
      <w:r>
        <w:rPr>
          <w:rFonts w:hint="eastAsia" w:eastAsia="仿宋_GB2312"/>
          <w:sz w:val="24"/>
          <w:u w:val="single"/>
        </w:rPr>
        <w:t>成交通知书</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（2）</w:t>
      </w:r>
      <w:r>
        <w:rPr>
          <w:rFonts w:hint="eastAsia" w:eastAsia="仿宋_GB2312"/>
          <w:sz w:val="24"/>
          <w:u w:val="single"/>
        </w:rPr>
        <w:t>采购文件（含清单、图纸及补充说明）</w:t>
      </w:r>
      <w:r>
        <w:rPr>
          <w:rFonts w:eastAsia="仿宋_GB2312"/>
          <w:color w:val="000000"/>
          <w:sz w:val="24"/>
        </w:rPr>
        <w:t xml:space="preserve">； </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（3）</w:t>
      </w:r>
      <w:r>
        <w:rPr>
          <w:rFonts w:hint="eastAsia" w:eastAsia="仿宋_GB2312"/>
          <w:sz w:val="24"/>
          <w:u w:val="single"/>
        </w:rPr>
        <w:t>专用合同条款及其附件</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（4）</w:t>
      </w:r>
      <w:r>
        <w:rPr>
          <w:rFonts w:hint="eastAsia" w:eastAsia="仿宋_GB2312"/>
          <w:sz w:val="24"/>
          <w:u w:val="single"/>
        </w:rPr>
        <w:t>技术标准和要求</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（5）</w:t>
      </w:r>
      <w:r>
        <w:rPr>
          <w:rFonts w:hint="eastAsia" w:eastAsia="仿宋_GB2312"/>
          <w:sz w:val="24"/>
          <w:u w:val="single"/>
        </w:rPr>
        <w:t>通用合同条款</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（6）</w:t>
      </w:r>
      <w:r>
        <w:rPr>
          <w:rFonts w:hint="eastAsia" w:eastAsia="仿宋_GB2312"/>
          <w:color w:val="000000"/>
          <w:sz w:val="24"/>
          <w:u w:val="single"/>
        </w:rPr>
        <w:t>响应文件</w:t>
      </w:r>
      <w:r>
        <w:rPr>
          <w:rFonts w:hint="eastAsia" w:eastAsia="仿宋_GB2312"/>
          <w:sz w:val="24"/>
          <w:u w:val="single"/>
        </w:rPr>
        <w:t>及其附录</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（7）</w:t>
      </w:r>
      <w:r>
        <w:rPr>
          <w:rFonts w:hint="eastAsia" w:eastAsia="仿宋_GB2312"/>
          <w:kern w:val="0"/>
          <w:sz w:val="24"/>
          <w:u w:val="single"/>
        </w:rPr>
        <w:t>已标价工程量清单</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（8）</w:t>
      </w:r>
      <w:r>
        <w:rPr>
          <w:rFonts w:hint="eastAsia" w:eastAsia="仿宋_GB2312"/>
          <w:sz w:val="24"/>
          <w:u w:val="single"/>
        </w:rPr>
        <w:t>其他合同文件</w:t>
      </w:r>
      <w:r>
        <w:rPr>
          <w:rFonts w:eastAsia="仿宋_GB2312"/>
          <w:color w:val="000000"/>
          <w:sz w:val="24"/>
        </w:rPr>
        <w:t>。</w:t>
      </w:r>
    </w:p>
    <w:p>
      <w:pPr>
        <w:autoSpaceDE w:val="0"/>
        <w:autoSpaceDN w:val="0"/>
        <w:adjustRightInd w:val="0"/>
        <w:spacing w:line="360" w:lineRule="auto"/>
        <w:ind w:firstLine="480" w:firstLineChars="200"/>
        <w:jc w:val="left"/>
        <w:rPr>
          <w:rFonts w:eastAsia="仿宋_GB2312"/>
          <w:color w:val="000000"/>
          <w:sz w:val="24"/>
        </w:rPr>
      </w:pPr>
      <w:r>
        <w:rPr>
          <w:rFonts w:eastAsia="仿宋_GB2312"/>
          <w:color w:val="000000"/>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eastAsia="仿宋_GB2312"/>
          <w:color w:val="000000"/>
          <w:sz w:val="30"/>
          <w:szCs w:val="30"/>
        </w:rPr>
      </w:pPr>
      <w:r>
        <w:rPr>
          <w:rFonts w:eastAsia="仿宋_GB2312"/>
          <w:color w:val="000000"/>
          <w:sz w:val="24"/>
        </w:rPr>
        <w:t>上述各项合同文件包括合同当事人就该项合同文件所作出的补充和修改，属于同一类内容的文件，应以最新签署的为准。</w:t>
      </w:r>
      <w:r>
        <w:rPr>
          <w:rFonts w:hint="eastAsia" w:eastAsia="仿宋_GB2312"/>
          <w:color w:val="000000"/>
          <w:sz w:val="24"/>
        </w:rPr>
        <w:t>专用合同条款及其附件须经合同当事人签字或盖章。</w:t>
      </w:r>
    </w:p>
    <w:p>
      <w:pPr>
        <w:pStyle w:val="9"/>
        <w:spacing w:before="120" w:after="120" w:line="360" w:lineRule="auto"/>
        <w:rPr>
          <w:rFonts w:ascii="Times New Roman" w:hAnsi="Times New Roman"/>
          <w:b w:val="0"/>
          <w:bCs w:val="0"/>
          <w:sz w:val="24"/>
          <w:szCs w:val="24"/>
        </w:rPr>
      </w:pPr>
      <w:r>
        <w:rPr>
          <w:rFonts w:ascii="Times New Roman" w:hAnsi="Times New Roman"/>
          <w:b w:val="0"/>
          <w:bCs w:val="0"/>
          <w:sz w:val="32"/>
          <w:szCs w:val="32"/>
        </w:rPr>
        <w:t xml:space="preserve">   </w:t>
      </w:r>
      <w:r>
        <w:rPr>
          <w:rFonts w:ascii="Times New Roman" w:hAnsi="Times New Roman"/>
          <w:b w:val="0"/>
          <w:sz w:val="32"/>
          <w:szCs w:val="32"/>
        </w:rPr>
        <w:t xml:space="preserve"> </w:t>
      </w:r>
      <w:bookmarkStart w:id="97" w:name="_Toc351203487"/>
      <w:r>
        <w:rPr>
          <w:rFonts w:ascii="Times New Roman" w:hAnsi="Times New Roman"/>
          <w:b w:val="0"/>
          <w:sz w:val="24"/>
          <w:szCs w:val="24"/>
        </w:rPr>
        <w:t>七、承诺</w:t>
      </w:r>
      <w:bookmarkEnd w:id="97"/>
    </w:p>
    <w:p>
      <w:pPr>
        <w:spacing w:line="360" w:lineRule="auto"/>
        <w:ind w:firstLine="480" w:firstLineChars="200"/>
        <w:rPr>
          <w:rFonts w:eastAsia="仿宋_GB2312"/>
          <w:bCs/>
          <w:color w:val="000000"/>
          <w:sz w:val="24"/>
        </w:rPr>
      </w:pPr>
      <w:r>
        <w:rPr>
          <w:rFonts w:eastAsia="仿宋_GB2312"/>
          <w:bCs/>
          <w:color w:val="000000"/>
          <w:sz w:val="24"/>
        </w:rPr>
        <w:t>1.发包人承诺按照法律规定履行项目审批手续、筹集工程建设资金并按照合同约定的期限和方式支付合同价款。</w:t>
      </w:r>
    </w:p>
    <w:p>
      <w:pPr>
        <w:spacing w:line="360" w:lineRule="auto"/>
        <w:ind w:firstLine="480" w:firstLineChars="200"/>
        <w:rPr>
          <w:rFonts w:eastAsia="仿宋_GB2312"/>
          <w:bCs/>
          <w:color w:val="000000"/>
          <w:sz w:val="24"/>
        </w:rPr>
      </w:pPr>
      <w:r>
        <w:rPr>
          <w:rFonts w:eastAsia="仿宋_GB2312"/>
          <w:bCs/>
          <w:color w:val="000000"/>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eastAsia="仿宋_GB2312"/>
          <w:bCs/>
          <w:color w:val="000000"/>
          <w:sz w:val="24"/>
        </w:rPr>
      </w:pPr>
      <w:r>
        <w:rPr>
          <w:rFonts w:eastAsia="仿宋_GB2312"/>
          <w:bCs/>
          <w:color w:val="000000"/>
          <w:sz w:val="24"/>
        </w:rPr>
        <w:t>3.发包人和承包人通过招投标形式签订合同的，双方理解并</w:t>
      </w:r>
      <w:r>
        <w:rPr>
          <w:rFonts w:hint="eastAsia" w:eastAsia="仿宋_GB2312"/>
          <w:bCs/>
          <w:color w:val="000000"/>
          <w:sz w:val="24"/>
        </w:rPr>
        <w:t>承诺</w:t>
      </w:r>
      <w:r>
        <w:rPr>
          <w:rFonts w:eastAsia="仿宋_GB2312"/>
          <w:bCs/>
          <w:color w:val="000000"/>
          <w:sz w:val="24"/>
        </w:rPr>
        <w:t>不再就同一工程另行签订与</w:t>
      </w:r>
      <w:r>
        <w:rPr>
          <w:rFonts w:hint="eastAsia" w:eastAsia="仿宋_GB2312"/>
          <w:bCs/>
          <w:color w:val="000000"/>
          <w:sz w:val="24"/>
        </w:rPr>
        <w:t>本</w:t>
      </w:r>
      <w:r>
        <w:rPr>
          <w:rFonts w:eastAsia="仿宋_GB2312"/>
          <w:bCs/>
          <w:color w:val="000000"/>
          <w:sz w:val="24"/>
        </w:rPr>
        <w:t>合同实质性内容相背离的协议。</w:t>
      </w:r>
    </w:p>
    <w:p>
      <w:pPr>
        <w:spacing w:line="360" w:lineRule="auto"/>
        <w:rPr>
          <w:rFonts w:eastAsia="黑体"/>
          <w:bCs/>
          <w:color w:val="000000"/>
          <w:sz w:val="28"/>
          <w:szCs w:val="28"/>
        </w:rPr>
      </w:pPr>
      <w:bookmarkStart w:id="98" w:name="_Toc351203488"/>
      <w:r>
        <w:rPr>
          <w:rFonts w:hint="eastAsia" w:eastAsia="黑体"/>
          <w:b/>
          <w:color w:val="000000"/>
          <w:sz w:val="32"/>
          <w:szCs w:val="32"/>
        </w:rPr>
        <w:t xml:space="preserve">  </w:t>
      </w:r>
      <w:r>
        <w:rPr>
          <w:rFonts w:hint="eastAsia" w:eastAsia="黑体"/>
          <w:b/>
          <w:color w:val="000000"/>
          <w:sz w:val="28"/>
          <w:szCs w:val="28"/>
        </w:rPr>
        <w:t xml:space="preserve">  </w:t>
      </w:r>
      <w:r>
        <w:rPr>
          <w:rFonts w:eastAsia="黑体"/>
          <w:b/>
          <w:color w:val="000000"/>
          <w:sz w:val="28"/>
          <w:szCs w:val="28"/>
        </w:rPr>
        <w:t>八、词语含义</w:t>
      </w:r>
      <w:bookmarkEnd w:id="98"/>
    </w:p>
    <w:p>
      <w:pPr>
        <w:spacing w:line="360" w:lineRule="auto"/>
        <w:ind w:firstLine="480" w:firstLineChars="200"/>
        <w:rPr>
          <w:rFonts w:eastAsia="仿宋_GB2312"/>
          <w:bCs/>
          <w:color w:val="000000"/>
          <w:sz w:val="24"/>
        </w:rPr>
      </w:pPr>
      <w:r>
        <w:rPr>
          <w:rFonts w:eastAsia="仿宋_GB2312"/>
          <w:bCs/>
          <w:color w:val="000000"/>
          <w:sz w:val="24"/>
        </w:rPr>
        <w:t>本协议书中词语含义与第二部分通用合同条款中赋予的含义相同。</w:t>
      </w:r>
    </w:p>
    <w:p>
      <w:pPr>
        <w:pStyle w:val="9"/>
        <w:spacing w:before="120" w:after="120" w:line="360" w:lineRule="auto"/>
        <w:rPr>
          <w:rFonts w:ascii="Times New Roman" w:hAnsi="Times New Roman"/>
          <w:bCs w:val="0"/>
          <w:sz w:val="32"/>
          <w:szCs w:val="32"/>
        </w:rPr>
      </w:pPr>
      <w:r>
        <w:rPr>
          <w:rFonts w:ascii="Times New Roman" w:hAnsi="Times New Roman"/>
          <w:bCs w:val="0"/>
          <w:sz w:val="32"/>
          <w:szCs w:val="32"/>
        </w:rPr>
        <w:t xml:space="preserve">  </w:t>
      </w:r>
      <w:r>
        <w:rPr>
          <w:rFonts w:ascii="Times New Roman" w:hAnsi="Times New Roman"/>
          <w:b w:val="0"/>
          <w:sz w:val="32"/>
          <w:szCs w:val="32"/>
        </w:rPr>
        <w:t xml:space="preserve"> </w:t>
      </w:r>
      <w:r>
        <w:rPr>
          <w:rFonts w:ascii="Times New Roman" w:hAnsi="Times New Roman"/>
          <w:b w:val="0"/>
        </w:rPr>
        <w:t xml:space="preserve"> </w:t>
      </w:r>
      <w:bookmarkStart w:id="99" w:name="_Toc351203489"/>
      <w:r>
        <w:rPr>
          <w:rFonts w:ascii="Times New Roman" w:hAnsi="Times New Roman"/>
          <w:b w:val="0"/>
        </w:rPr>
        <w:t>九、签订时间</w:t>
      </w:r>
      <w:bookmarkEnd w:id="99"/>
    </w:p>
    <w:p>
      <w:pPr>
        <w:spacing w:line="360" w:lineRule="auto"/>
        <w:ind w:firstLine="480" w:firstLineChars="200"/>
        <w:rPr>
          <w:rFonts w:eastAsia="仿宋_GB2312"/>
          <w:bCs/>
          <w:color w:val="000000"/>
          <w:sz w:val="30"/>
          <w:szCs w:val="30"/>
        </w:rPr>
      </w:pPr>
      <w:r>
        <w:rPr>
          <w:rFonts w:eastAsia="仿宋_GB2312"/>
          <w:bCs/>
          <w:color w:val="000000"/>
          <w:sz w:val="24"/>
        </w:rPr>
        <w:t>本合同于</w:t>
      </w:r>
      <w:r>
        <w:rPr>
          <w:rFonts w:eastAsia="仿宋_GB2312"/>
          <w:bCs/>
          <w:color w:val="000000"/>
          <w:sz w:val="24"/>
          <w:u w:val="single"/>
        </w:rPr>
        <w:t xml:space="preserve">         </w:t>
      </w:r>
      <w:r>
        <w:rPr>
          <w:rFonts w:eastAsia="仿宋_GB2312"/>
          <w:bCs/>
          <w:color w:val="000000"/>
          <w:sz w:val="24"/>
        </w:rPr>
        <w:t>年</w:t>
      </w:r>
      <w:r>
        <w:rPr>
          <w:rFonts w:eastAsia="仿宋_GB2312"/>
          <w:bCs/>
          <w:color w:val="000000"/>
          <w:sz w:val="24"/>
          <w:u w:val="single"/>
        </w:rPr>
        <w:t xml:space="preserve">    </w:t>
      </w:r>
      <w:r>
        <w:rPr>
          <w:rFonts w:eastAsia="仿宋_GB2312"/>
          <w:bCs/>
          <w:color w:val="000000"/>
          <w:sz w:val="24"/>
        </w:rPr>
        <w:t>月</w:t>
      </w:r>
      <w:r>
        <w:rPr>
          <w:rFonts w:eastAsia="仿宋_GB2312"/>
          <w:bCs/>
          <w:color w:val="000000"/>
          <w:sz w:val="24"/>
          <w:u w:val="single"/>
        </w:rPr>
        <w:t xml:space="preserve">    </w:t>
      </w:r>
      <w:r>
        <w:rPr>
          <w:rFonts w:eastAsia="仿宋_GB2312"/>
          <w:bCs/>
          <w:color w:val="000000"/>
          <w:sz w:val="24"/>
        </w:rPr>
        <w:t>日签订。</w:t>
      </w:r>
    </w:p>
    <w:p>
      <w:pPr>
        <w:pStyle w:val="9"/>
        <w:spacing w:before="120" w:after="120" w:line="360" w:lineRule="auto"/>
        <w:rPr>
          <w:rFonts w:ascii="Times New Roman" w:hAnsi="Times New Roman"/>
          <w:bCs w:val="0"/>
          <w:sz w:val="32"/>
          <w:szCs w:val="32"/>
        </w:rPr>
      </w:pPr>
      <w:r>
        <w:rPr>
          <w:rFonts w:ascii="Times New Roman" w:hAnsi="Times New Roman"/>
          <w:bCs w:val="0"/>
          <w:sz w:val="32"/>
          <w:szCs w:val="32"/>
        </w:rPr>
        <w:t xml:space="preserve">   </w:t>
      </w:r>
      <w:r>
        <w:rPr>
          <w:rFonts w:ascii="Times New Roman" w:hAnsi="Times New Roman"/>
          <w:bCs w:val="0"/>
        </w:rPr>
        <w:t xml:space="preserve"> </w:t>
      </w:r>
      <w:bookmarkStart w:id="100" w:name="_Toc351203490"/>
      <w:r>
        <w:rPr>
          <w:rFonts w:ascii="Times New Roman" w:hAnsi="Times New Roman"/>
          <w:b w:val="0"/>
        </w:rPr>
        <w:t>十、签订地点</w:t>
      </w:r>
      <w:bookmarkEnd w:id="100"/>
    </w:p>
    <w:p>
      <w:pPr>
        <w:spacing w:line="360" w:lineRule="auto"/>
        <w:ind w:firstLine="480" w:firstLineChars="200"/>
        <w:rPr>
          <w:rFonts w:eastAsia="仿宋_GB2312"/>
          <w:bCs/>
          <w:color w:val="000000"/>
          <w:sz w:val="24"/>
        </w:rPr>
      </w:pPr>
      <w:r>
        <w:rPr>
          <w:rFonts w:eastAsia="仿宋_GB2312"/>
          <w:bCs/>
          <w:color w:val="000000"/>
          <w:sz w:val="24"/>
        </w:rPr>
        <w:t>本合同在</w:t>
      </w:r>
      <w:r>
        <w:rPr>
          <w:rFonts w:eastAsia="仿宋_GB2312"/>
          <w:bCs/>
          <w:color w:val="000000"/>
          <w:sz w:val="24"/>
          <w:u w:val="single"/>
        </w:rPr>
        <w:t xml:space="preserve">   </w:t>
      </w:r>
      <w:r>
        <w:rPr>
          <w:rFonts w:hint="eastAsia" w:eastAsia="仿宋_GB2312" w:cs="仿宋_GB2312"/>
          <w:color w:val="000000"/>
          <w:sz w:val="24"/>
          <w:u w:val="single"/>
        </w:rPr>
        <w:t xml:space="preserve"> </w:t>
      </w:r>
      <w:r>
        <w:rPr>
          <w:rFonts w:eastAsia="仿宋_GB2312"/>
          <w:bCs/>
          <w:color w:val="000000"/>
          <w:sz w:val="24"/>
          <w:u w:val="single"/>
        </w:rPr>
        <w:t xml:space="preserve">   </w:t>
      </w:r>
      <w:r>
        <w:rPr>
          <w:rFonts w:eastAsia="仿宋_GB2312"/>
          <w:bCs/>
          <w:color w:val="000000"/>
          <w:sz w:val="24"/>
        </w:rPr>
        <w:t>签订。</w:t>
      </w:r>
    </w:p>
    <w:p>
      <w:pPr>
        <w:pStyle w:val="9"/>
        <w:spacing w:before="120" w:after="120" w:line="360" w:lineRule="auto"/>
        <w:rPr>
          <w:rFonts w:ascii="Times New Roman" w:hAnsi="Times New Roman"/>
          <w:bCs w:val="0"/>
          <w:sz w:val="32"/>
          <w:szCs w:val="32"/>
        </w:rPr>
      </w:pPr>
      <w:r>
        <w:rPr>
          <w:rFonts w:ascii="Times New Roman" w:hAnsi="Times New Roman"/>
          <w:bCs w:val="0"/>
          <w:sz w:val="32"/>
          <w:szCs w:val="32"/>
        </w:rPr>
        <w:t xml:space="preserve">   </w:t>
      </w:r>
      <w:r>
        <w:rPr>
          <w:rFonts w:ascii="Times New Roman" w:hAnsi="Times New Roman"/>
          <w:bCs w:val="0"/>
        </w:rPr>
        <w:t xml:space="preserve"> </w:t>
      </w:r>
      <w:bookmarkStart w:id="101" w:name="_Toc351203491"/>
      <w:r>
        <w:rPr>
          <w:rFonts w:ascii="Times New Roman" w:hAnsi="Times New Roman"/>
          <w:b w:val="0"/>
        </w:rPr>
        <w:t>十一、补充协议</w:t>
      </w:r>
      <w:bookmarkEnd w:id="101"/>
    </w:p>
    <w:p>
      <w:pPr>
        <w:spacing w:line="360" w:lineRule="auto"/>
        <w:ind w:firstLine="480" w:firstLineChars="200"/>
        <w:rPr>
          <w:rFonts w:eastAsia="仿宋_GB2312"/>
          <w:b/>
          <w:bCs/>
          <w:color w:val="000000"/>
          <w:sz w:val="30"/>
          <w:szCs w:val="30"/>
        </w:rPr>
      </w:pPr>
      <w:r>
        <w:rPr>
          <w:rFonts w:eastAsia="仿宋_GB2312"/>
          <w:bCs/>
          <w:color w:val="000000"/>
          <w:sz w:val="24"/>
        </w:rPr>
        <w:t>合同未尽事宜，合同当事人另行签订补充协议</w:t>
      </w:r>
      <w:r>
        <w:rPr>
          <w:rFonts w:hint="eastAsia" w:eastAsia="仿宋_GB2312"/>
          <w:bCs/>
          <w:color w:val="000000"/>
          <w:sz w:val="24"/>
        </w:rPr>
        <w:t>，</w:t>
      </w:r>
      <w:r>
        <w:rPr>
          <w:rFonts w:eastAsia="仿宋_GB2312"/>
          <w:bCs/>
          <w:color w:val="000000"/>
          <w:sz w:val="24"/>
        </w:rPr>
        <w:t>补充协议是合同的组成部分</w:t>
      </w:r>
      <w:r>
        <w:rPr>
          <w:rFonts w:hint="eastAsia" w:eastAsia="仿宋_GB2312"/>
          <w:bCs/>
          <w:color w:val="000000"/>
          <w:sz w:val="24"/>
        </w:rPr>
        <w:t>，与本合同具有同等效力</w:t>
      </w:r>
      <w:r>
        <w:rPr>
          <w:rFonts w:eastAsia="仿宋_GB2312"/>
          <w:bCs/>
          <w:color w:val="000000"/>
          <w:sz w:val="24"/>
        </w:rPr>
        <w:t>。</w:t>
      </w:r>
    </w:p>
    <w:p>
      <w:pPr>
        <w:pStyle w:val="9"/>
        <w:spacing w:before="120" w:after="120" w:line="360" w:lineRule="auto"/>
        <w:rPr>
          <w:rFonts w:ascii="Times New Roman" w:hAnsi="Times New Roman"/>
          <w:bCs w:val="0"/>
        </w:rPr>
      </w:pPr>
      <w:r>
        <w:rPr>
          <w:rFonts w:ascii="Times New Roman" w:hAnsi="Times New Roman"/>
          <w:bCs w:val="0"/>
          <w:sz w:val="32"/>
          <w:szCs w:val="32"/>
        </w:rPr>
        <w:t xml:space="preserve"> </w:t>
      </w:r>
      <w:r>
        <w:rPr>
          <w:rFonts w:ascii="Times New Roman" w:hAnsi="Times New Roman"/>
          <w:bCs w:val="0"/>
        </w:rPr>
        <w:t xml:space="preserve">   </w:t>
      </w:r>
      <w:bookmarkStart w:id="102" w:name="_Toc351203492"/>
      <w:r>
        <w:rPr>
          <w:rFonts w:ascii="Times New Roman" w:hAnsi="Times New Roman"/>
          <w:b w:val="0"/>
        </w:rPr>
        <w:t>十二、合同生效</w:t>
      </w:r>
      <w:bookmarkEnd w:id="102"/>
    </w:p>
    <w:p>
      <w:pPr>
        <w:spacing w:line="360" w:lineRule="auto"/>
        <w:ind w:firstLine="480" w:firstLineChars="200"/>
        <w:rPr>
          <w:rFonts w:eastAsia="仿宋_GB2312"/>
          <w:bCs/>
          <w:color w:val="000000"/>
          <w:sz w:val="24"/>
        </w:rPr>
      </w:pPr>
      <w:r>
        <w:rPr>
          <w:rFonts w:eastAsia="仿宋_GB2312"/>
          <w:bCs/>
          <w:color w:val="000000"/>
          <w:sz w:val="24"/>
        </w:rPr>
        <w:t>本合同自</w:t>
      </w:r>
      <w:r>
        <w:rPr>
          <w:rFonts w:hint="eastAsia" w:eastAsia="仿宋_GB2312" w:cs="仿宋_GB2312"/>
          <w:color w:val="000000"/>
          <w:sz w:val="24"/>
          <w:u w:val="single"/>
        </w:rPr>
        <w:t>双方签字盖章之日</w:t>
      </w:r>
      <w:r>
        <w:rPr>
          <w:rFonts w:hint="eastAsia" w:eastAsia="仿宋_GB2312" w:cs="仿宋_GB2312"/>
          <w:bCs/>
          <w:color w:val="000000"/>
          <w:sz w:val="24"/>
          <w:u w:val="single"/>
        </w:rPr>
        <w:t>起</w:t>
      </w:r>
      <w:r>
        <w:rPr>
          <w:rFonts w:eastAsia="仿宋_GB2312"/>
          <w:bCs/>
          <w:color w:val="000000"/>
          <w:sz w:val="24"/>
          <w:u w:val="single"/>
        </w:rPr>
        <w:t xml:space="preserve"> </w:t>
      </w:r>
      <w:r>
        <w:rPr>
          <w:rFonts w:eastAsia="仿宋_GB2312"/>
          <w:bCs/>
          <w:color w:val="000000"/>
          <w:sz w:val="24"/>
        </w:rPr>
        <w:t>生效</w:t>
      </w:r>
      <w:r>
        <w:rPr>
          <w:rFonts w:hint="eastAsia" w:eastAsia="仿宋_GB2312"/>
          <w:bCs/>
          <w:color w:val="000000"/>
          <w:sz w:val="24"/>
        </w:rPr>
        <w:t>，</w:t>
      </w:r>
      <w:r>
        <w:rPr>
          <w:rFonts w:eastAsia="仿宋_GB2312"/>
          <w:bCs/>
          <w:color w:val="000000"/>
          <w:sz w:val="24"/>
        </w:rPr>
        <w:t>合同有效期内，除非经过对方</w:t>
      </w:r>
      <w:r>
        <w:rPr>
          <w:rFonts w:hint="eastAsia" w:eastAsia="仿宋_GB2312"/>
          <w:bCs/>
          <w:color w:val="000000"/>
          <w:sz w:val="24"/>
        </w:rPr>
        <w:t>书面</w:t>
      </w:r>
      <w:r>
        <w:rPr>
          <w:rFonts w:eastAsia="仿宋_GB2312"/>
          <w:bCs/>
          <w:color w:val="000000"/>
          <w:sz w:val="24"/>
        </w:rPr>
        <w:t>同意或出现本合同约定情形，任何一方不得变更或解除合同。</w:t>
      </w:r>
    </w:p>
    <w:p>
      <w:pPr>
        <w:pStyle w:val="9"/>
        <w:spacing w:before="120" w:after="120" w:line="360" w:lineRule="auto"/>
        <w:rPr>
          <w:rFonts w:ascii="Times New Roman" w:hAnsi="Times New Roman"/>
          <w:bCs w:val="0"/>
          <w:sz w:val="32"/>
          <w:szCs w:val="32"/>
        </w:rPr>
      </w:pPr>
      <w:r>
        <w:rPr>
          <w:rFonts w:ascii="Times New Roman" w:hAnsi="Times New Roman"/>
          <w:bCs w:val="0"/>
          <w:sz w:val="32"/>
          <w:szCs w:val="32"/>
        </w:rPr>
        <w:t xml:space="preserve">  </w:t>
      </w:r>
      <w:r>
        <w:rPr>
          <w:rFonts w:ascii="Times New Roman" w:hAnsi="Times New Roman"/>
          <w:bCs w:val="0"/>
        </w:rPr>
        <w:t xml:space="preserve">  </w:t>
      </w:r>
      <w:bookmarkStart w:id="103" w:name="_Toc351203493"/>
      <w:r>
        <w:rPr>
          <w:rFonts w:ascii="Times New Roman" w:hAnsi="Times New Roman"/>
          <w:b w:val="0"/>
        </w:rPr>
        <w:t>十三、合同份数</w:t>
      </w:r>
      <w:bookmarkEnd w:id="103"/>
    </w:p>
    <w:p>
      <w:pPr>
        <w:spacing w:line="360" w:lineRule="auto"/>
        <w:ind w:firstLine="480" w:firstLineChars="200"/>
        <w:rPr>
          <w:rFonts w:eastAsia="仿宋_GB2312"/>
          <w:bCs/>
          <w:color w:val="000000"/>
          <w:sz w:val="28"/>
          <w:szCs w:val="28"/>
        </w:rPr>
      </w:pPr>
      <w:r>
        <w:rPr>
          <w:rFonts w:eastAsia="仿宋_GB2312"/>
          <w:bCs/>
          <w:color w:val="000000"/>
          <w:sz w:val="24"/>
        </w:rPr>
        <w:t>本合同一式</w:t>
      </w:r>
      <w:r>
        <w:rPr>
          <w:rFonts w:eastAsia="仿宋_GB2312"/>
          <w:bCs/>
          <w:color w:val="000000"/>
          <w:sz w:val="24"/>
          <w:u w:val="single"/>
        </w:rPr>
        <w:t xml:space="preserve">  </w:t>
      </w:r>
      <w:r>
        <w:rPr>
          <w:rFonts w:hint="eastAsia" w:eastAsia="仿宋_GB2312"/>
          <w:bCs/>
          <w:color w:val="000000"/>
          <w:sz w:val="24"/>
          <w:u w:val="single"/>
        </w:rPr>
        <w:t xml:space="preserve">捌 </w:t>
      </w:r>
      <w:r>
        <w:rPr>
          <w:rFonts w:eastAsia="仿宋_GB2312"/>
          <w:bCs/>
          <w:color w:val="000000"/>
          <w:sz w:val="24"/>
          <w:u w:val="single"/>
        </w:rPr>
        <w:t xml:space="preserve"> </w:t>
      </w:r>
      <w:r>
        <w:rPr>
          <w:rFonts w:eastAsia="仿宋_GB2312"/>
          <w:bCs/>
          <w:color w:val="000000"/>
          <w:sz w:val="24"/>
        </w:rPr>
        <w:t>份，均具有同等法律效力，发包人执</w:t>
      </w:r>
      <w:r>
        <w:rPr>
          <w:rFonts w:eastAsia="仿宋_GB2312"/>
          <w:bCs/>
          <w:color w:val="000000"/>
          <w:sz w:val="24"/>
          <w:u w:val="single"/>
        </w:rPr>
        <w:t xml:space="preserve">  </w:t>
      </w:r>
      <w:r>
        <w:rPr>
          <w:rFonts w:hint="eastAsia" w:eastAsia="仿宋_GB2312"/>
          <w:bCs/>
          <w:color w:val="000000"/>
          <w:sz w:val="24"/>
          <w:u w:val="single"/>
        </w:rPr>
        <w:t xml:space="preserve">陆 </w:t>
      </w:r>
      <w:r>
        <w:rPr>
          <w:rFonts w:eastAsia="仿宋_GB2312"/>
          <w:bCs/>
          <w:color w:val="000000"/>
          <w:sz w:val="24"/>
          <w:u w:val="single"/>
        </w:rPr>
        <w:t xml:space="preserve"> </w:t>
      </w:r>
      <w:r>
        <w:rPr>
          <w:rFonts w:eastAsia="仿宋_GB2312"/>
          <w:bCs/>
          <w:color w:val="000000"/>
          <w:sz w:val="24"/>
        </w:rPr>
        <w:t>份，承包人执</w:t>
      </w:r>
      <w:r>
        <w:rPr>
          <w:rFonts w:eastAsia="仿宋_GB2312"/>
          <w:bCs/>
          <w:color w:val="000000"/>
          <w:sz w:val="24"/>
          <w:u w:val="single"/>
        </w:rPr>
        <w:t xml:space="preserve">  </w:t>
      </w:r>
      <w:r>
        <w:rPr>
          <w:rFonts w:hint="eastAsia" w:eastAsia="仿宋_GB2312"/>
          <w:bCs/>
          <w:color w:val="000000"/>
          <w:sz w:val="24"/>
          <w:u w:val="single"/>
        </w:rPr>
        <w:t xml:space="preserve">贰 </w:t>
      </w:r>
      <w:r>
        <w:rPr>
          <w:rFonts w:eastAsia="仿宋_GB2312"/>
          <w:bCs/>
          <w:color w:val="000000"/>
          <w:sz w:val="24"/>
          <w:u w:val="single"/>
        </w:rPr>
        <w:t xml:space="preserve"> </w:t>
      </w:r>
      <w:r>
        <w:rPr>
          <w:rFonts w:eastAsia="仿宋_GB2312"/>
          <w:bCs/>
          <w:color w:val="000000"/>
          <w:sz w:val="24"/>
        </w:rPr>
        <w:t>份。</w:t>
      </w:r>
    </w:p>
    <w:p>
      <w:pPr>
        <w:keepNext/>
        <w:keepLines/>
        <w:numPr>
          <w:ilvl w:val="0"/>
          <w:numId w:val="6"/>
        </w:numPr>
        <w:spacing w:line="360" w:lineRule="auto"/>
        <w:jc w:val="center"/>
        <w:outlineLvl w:val="2"/>
        <w:rPr>
          <w:rFonts w:ascii="宋体" w:hAnsi="宋体" w:eastAsia="宋体" w:cs="宋体"/>
          <w:b/>
          <w:bCs/>
          <w:sz w:val="28"/>
          <w:szCs w:val="28"/>
        </w:rPr>
      </w:pPr>
      <w:r>
        <w:rPr>
          <w:rFonts w:hint="eastAsia" w:ascii="宋体" w:hAnsi="宋体" w:eastAsia="宋体" w:cs="宋体"/>
          <w:b/>
          <w:bCs/>
          <w:sz w:val="28"/>
          <w:szCs w:val="28"/>
        </w:rPr>
        <w:t>通用合同条款</w:t>
      </w:r>
      <w:bookmarkEnd w:id="90"/>
      <w:r>
        <w:rPr>
          <w:rFonts w:hint="eastAsia" w:ascii="宋体" w:hAnsi="宋体" w:eastAsia="宋体" w:cs="宋体"/>
          <w:b/>
          <w:bCs/>
          <w:sz w:val="28"/>
          <w:szCs w:val="28"/>
        </w:rPr>
        <w:t>（GF—2017—0201）</w:t>
      </w:r>
    </w:p>
    <w:p>
      <w:pPr>
        <w:pStyle w:val="2"/>
        <w:numPr>
          <w:ilvl w:val="0"/>
          <w:numId w:val="6"/>
        </w:numPr>
        <w:ind w:left="0" w:leftChars="0" w:firstLine="0" w:firstLineChars="0"/>
        <w:jc w:val="center"/>
        <w:rPr>
          <w:rFonts w:ascii="宋体" w:hAnsi="宋体" w:eastAsia="宋体" w:cs="宋体"/>
          <w:b/>
          <w:bCs/>
          <w:sz w:val="28"/>
          <w:szCs w:val="28"/>
        </w:rPr>
      </w:pPr>
      <w:r>
        <w:rPr>
          <w:rFonts w:hint="eastAsia" w:ascii="宋体" w:hAnsi="宋体" w:eastAsia="宋体" w:cs="宋体"/>
          <w:b/>
          <w:bCs/>
          <w:sz w:val="28"/>
          <w:szCs w:val="28"/>
        </w:rPr>
        <w:t>专用合同条款</w:t>
      </w:r>
    </w:p>
    <w:p>
      <w:pPr>
        <w:pStyle w:val="9"/>
        <w:spacing w:before="120" w:after="120" w:line="360" w:lineRule="auto"/>
        <w:rPr>
          <w:rFonts w:ascii="Times New Roman" w:hAnsi="Times New Roman"/>
          <w:b w:val="0"/>
          <w:sz w:val="24"/>
          <w:szCs w:val="24"/>
        </w:rPr>
      </w:pPr>
      <w:bookmarkStart w:id="104" w:name="_Toc12571"/>
      <w:r>
        <w:rPr>
          <w:rFonts w:hint="eastAsia" w:ascii="宋体" w:hAnsi="宋体" w:eastAsia="宋体" w:cs="宋体"/>
          <w:color w:val="auto"/>
        </w:rPr>
        <w:t xml:space="preserve"> </w:t>
      </w:r>
      <w:r>
        <w:rPr>
          <w:rFonts w:hint="eastAsia" w:ascii="宋体" w:hAnsi="宋体" w:eastAsia="宋体" w:cs="宋体"/>
          <w:color w:val="auto"/>
          <w:sz w:val="22"/>
          <w:szCs w:val="22"/>
        </w:rPr>
        <w:t xml:space="preserve"> </w:t>
      </w:r>
      <w:bookmarkStart w:id="105" w:name="_Toc7297"/>
      <w:bookmarkStart w:id="106" w:name="_Toc25351"/>
      <w:r>
        <w:rPr>
          <w:rFonts w:ascii="Times New Roman" w:hAnsi="Times New Roman"/>
          <w:b w:val="0"/>
          <w:sz w:val="24"/>
          <w:szCs w:val="24"/>
        </w:rPr>
        <w:t>1</w:t>
      </w:r>
      <w:bookmarkStart w:id="107" w:name="_Toc297120456"/>
      <w:bookmarkStart w:id="108" w:name="_Toc296346657"/>
      <w:bookmarkStart w:id="109" w:name="_Toc292559866"/>
      <w:bookmarkStart w:id="110" w:name="_Toc296891196"/>
      <w:bookmarkStart w:id="111" w:name="_Toc296503156"/>
      <w:bookmarkStart w:id="112" w:name="_Toc296890984"/>
      <w:bookmarkStart w:id="113" w:name="_Toc292559361"/>
      <w:bookmarkStart w:id="114" w:name="_Toc297048342"/>
      <w:bookmarkStart w:id="115" w:name="_Toc296347155"/>
      <w:bookmarkStart w:id="116" w:name="_Toc296944495"/>
      <w:r>
        <w:rPr>
          <w:rFonts w:ascii="Times New Roman" w:hAnsi="Times New Roman"/>
          <w:b w:val="0"/>
          <w:sz w:val="24"/>
          <w:szCs w:val="24"/>
        </w:rPr>
        <w:t xml:space="preserve">. </w:t>
      </w:r>
      <w:r>
        <w:rPr>
          <w:rFonts w:hint="eastAsia" w:ascii="Times New Roman" w:hAnsi="Times New Roman"/>
          <w:b w:val="0"/>
          <w:sz w:val="24"/>
          <w:szCs w:val="24"/>
        </w:rPr>
        <w:t>一般约定</w:t>
      </w:r>
      <w:bookmarkEnd w:id="105"/>
      <w:bookmarkEnd w:id="106"/>
    </w:p>
    <w:bookmarkEnd w:id="107"/>
    <w:bookmarkEnd w:id="108"/>
    <w:bookmarkEnd w:id="109"/>
    <w:bookmarkEnd w:id="110"/>
    <w:bookmarkEnd w:id="111"/>
    <w:bookmarkEnd w:id="112"/>
    <w:bookmarkEnd w:id="113"/>
    <w:bookmarkEnd w:id="114"/>
    <w:bookmarkEnd w:id="115"/>
    <w:bookmarkEnd w:id="116"/>
    <w:p>
      <w:pPr>
        <w:spacing w:after="120" w:line="360" w:lineRule="auto"/>
        <w:ind w:firstLine="480" w:firstLineChars="200"/>
        <w:rPr>
          <w:rFonts w:eastAsia="黑体"/>
          <w:color w:val="000000"/>
          <w:sz w:val="24"/>
        </w:rPr>
      </w:pPr>
      <w:r>
        <w:rPr>
          <w:rFonts w:eastAsia="黑体"/>
          <w:color w:val="000000"/>
          <w:sz w:val="24"/>
        </w:rPr>
        <w:t xml:space="preserve">1.1 </w:t>
      </w:r>
      <w:r>
        <w:rPr>
          <w:rFonts w:hint="eastAsia" w:eastAsia="黑体"/>
          <w:color w:val="000000"/>
          <w:sz w:val="24"/>
        </w:rPr>
        <w:t>词语定义</w:t>
      </w:r>
    </w:p>
    <w:p>
      <w:pPr>
        <w:spacing w:line="360" w:lineRule="auto"/>
        <w:ind w:firstLine="480" w:firstLineChars="200"/>
        <w:rPr>
          <w:rFonts w:eastAsia="仿宋_GB2312"/>
          <w:color w:val="000000"/>
          <w:kern w:val="0"/>
          <w:sz w:val="24"/>
        </w:rPr>
      </w:pPr>
      <w:r>
        <w:rPr>
          <w:rFonts w:eastAsia="仿宋_GB2312"/>
          <w:color w:val="000000"/>
          <w:kern w:val="0"/>
          <w:sz w:val="24"/>
        </w:rPr>
        <w:t>1.1.1</w:t>
      </w:r>
      <w:r>
        <w:rPr>
          <w:rFonts w:hint="eastAsia" w:eastAsia="仿宋_GB2312"/>
          <w:color w:val="000000"/>
          <w:kern w:val="0"/>
          <w:sz w:val="24"/>
        </w:rPr>
        <w:t>合同</w:t>
      </w:r>
    </w:p>
    <w:p>
      <w:pPr>
        <w:spacing w:line="360" w:lineRule="auto"/>
        <w:ind w:firstLine="480" w:firstLineChars="200"/>
        <w:rPr>
          <w:rFonts w:eastAsia="仿宋_GB2312"/>
          <w:color w:val="000000"/>
          <w:sz w:val="24"/>
        </w:rPr>
      </w:pPr>
      <w:r>
        <w:rPr>
          <w:rFonts w:eastAsia="仿宋_GB2312"/>
          <w:color w:val="000000"/>
          <w:kern w:val="0"/>
          <w:sz w:val="24"/>
        </w:rPr>
        <w:t>1.1.1.10</w:t>
      </w:r>
      <w:r>
        <w:rPr>
          <w:rFonts w:hint="eastAsia" w:eastAsia="仿宋_GB2312"/>
          <w:color w:val="000000"/>
          <w:kern w:val="0"/>
          <w:sz w:val="24"/>
        </w:rPr>
        <w:t>其他合同文件包括：</w:t>
      </w:r>
      <w:r>
        <w:rPr>
          <w:rFonts w:hint="eastAsia" w:ascii="仿宋_GB2312" w:hAnsi="仿宋_GB2312" w:eastAsia="仿宋_GB2312" w:cs="仿宋_GB2312"/>
          <w:sz w:val="24"/>
          <w:u w:val="single"/>
        </w:rPr>
        <w:t xml:space="preserve">  执行通用条款  </w:t>
      </w:r>
      <w:r>
        <w:rPr>
          <w:rFonts w:hint="eastAsia" w:eastAsia="仿宋_GB2312"/>
          <w:color w:val="000000"/>
          <w:sz w:val="24"/>
        </w:rPr>
        <w:t>。</w:t>
      </w:r>
    </w:p>
    <w:p>
      <w:pPr>
        <w:spacing w:line="360" w:lineRule="auto"/>
        <w:ind w:firstLine="480" w:firstLineChars="200"/>
        <w:rPr>
          <w:rFonts w:eastAsia="仿宋_GB2312"/>
          <w:color w:val="000000"/>
          <w:sz w:val="24"/>
        </w:rPr>
      </w:pPr>
      <w:r>
        <w:rPr>
          <w:rFonts w:eastAsia="仿宋_GB2312"/>
          <w:color w:val="000000"/>
          <w:sz w:val="24"/>
        </w:rPr>
        <w:t xml:space="preserve">1.1.2 </w:t>
      </w:r>
      <w:r>
        <w:rPr>
          <w:rFonts w:hint="eastAsia" w:eastAsia="仿宋_GB2312"/>
          <w:color w:val="000000"/>
          <w:sz w:val="24"/>
        </w:rPr>
        <w:t>合同当事人及其他相关方</w:t>
      </w:r>
    </w:p>
    <w:p>
      <w:pPr>
        <w:spacing w:line="360" w:lineRule="auto"/>
        <w:ind w:firstLine="480" w:firstLineChars="200"/>
        <w:rPr>
          <w:rFonts w:eastAsia="仿宋_GB2312"/>
          <w:color w:val="000000"/>
          <w:sz w:val="24"/>
        </w:rPr>
      </w:pPr>
      <w:r>
        <w:rPr>
          <w:rFonts w:eastAsia="仿宋_GB2312"/>
          <w:color w:val="000000"/>
          <w:sz w:val="24"/>
        </w:rPr>
        <w:t>1.1.2.4</w:t>
      </w:r>
      <w:r>
        <w:rPr>
          <w:rFonts w:hint="eastAsia" w:eastAsia="仿宋_GB2312"/>
          <w:color w:val="000000"/>
          <w:sz w:val="24"/>
        </w:rPr>
        <w:t>监理人：</w:t>
      </w:r>
    </w:p>
    <w:p>
      <w:pPr>
        <w:spacing w:line="360" w:lineRule="auto"/>
        <w:ind w:firstLine="480" w:firstLineChars="200"/>
        <w:rPr>
          <w:rFonts w:eastAsia="仿宋_GB2312"/>
          <w:color w:val="000000"/>
          <w:sz w:val="24"/>
        </w:rPr>
      </w:pPr>
      <w:r>
        <w:rPr>
          <w:rFonts w:hint="eastAsia" w:eastAsia="仿宋_GB2312"/>
          <w:color w:val="000000"/>
          <w:sz w:val="24"/>
        </w:rPr>
        <w:t>名称：</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资质类别和等级：</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联系电话：</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电子信箱：</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通信地址：</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eastAsia="仿宋_GB2312"/>
          <w:color w:val="000000"/>
          <w:sz w:val="24"/>
        </w:rPr>
        <w:t xml:space="preserve">1.1.2.5 </w:t>
      </w:r>
      <w:r>
        <w:rPr>
          <w:rFonts w:hint="eastAsia" w:eastAsia="仿宋_GB2312"/>
          <w:color w:val="000000"/>
          <w:sz w:val="24"/>
        </w:rPr>
        <w:t>设计人：</w:t>
      </w:r>
    </w:p>
    <w:p>
      <w:pPr>
        <w:spacing w:line="360" w:lineRule="auto"/>
        <w:ind w:firstLine="480" w:firstLineChars="200"/>
        <w:rPr>
          <w:rFonts w:eastAsia="仿宋_GB2312"/>
          <w:color w:val="000000"/>
          <w:sz w:val="24"/>
        </w:rPr>
      </w:pPr>
      <w:r>
        <w:rPr>
          <w:rFonts w:hint="eastAsia" w:eastAsia="仿宋_GB2312"/>
          <w:color w:val="000000"/>
          <w:sz w:val="24"/>
        </w:rPr>
        <w:t>名称：</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资质类别和等级：</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联系电话：</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电子信箱：</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通信地址：</w:t>
      </w:r>
      <w:r>
        <w:rPr>
          <w:rFonts w:hint="eastAsia" w:eastAsia="仿宋_GB2312"/>
          <w:color w:val="00000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eastAsia="仿宋_GB2312"/>
          <w:color w:val="000000"/>
          <w:sz w:val="24"/>
        </w:rPr>
        <w:t xml:space="preserve">1.1.3 </w:t>
      </w:r>
      <w:r>
        <w:rPr>
          <w:rFonts w:hint="eastAsia" w:eastAsia="仿宋_GB2312"/>
          <w:color w:val="000000"/>
          <w:sz w:val="24"/>
        </w:rPr>
        <w:t>工程和设备</w:t>
      </w:r>
    </w:p>
    <w:p>
      <w:pPr>
        <w:spacing w:line="360" w:lineRule="auto"/>
        <w:ind w:firstLine="480" w:firstLineChars="200"/>
        <w:rPr>
          <w:rFonts w:eastAsia="仿宋_GB2312"/>
          <w:color w:val="000000"/>
          <w:sz w:val="24"/>
          <w:u w:val="single"/>
        </w:rPr>
      </w:pPr>
      <w:r>
        <w:rPr>
          <w:rFonts w:eastAsia="仿宋_GB2312"/>
          <w:color w:val="000000"/>
          <w:sz w:val="24"/>
        </w:rPr>
        <w:t xml:space="preserve">1.1.3.7 </w:t>
      </w:r>
      <w:r>
        <w:rPr>
          <w:rFonts w:hint="eastAsia" w:eastAsia="仿宋_GB2312"/>
          <w:color w:val="000000"/>
          <w:sz w:val="24"/>
        </w:rPr>
        <w:t>作为施工现场组成部分的其他场所包括：</w:t>
      </w:r>
      <w:r>
        <w:rPr>
          <w:rFonts w:hint="eastAsia" w:eastAsia="仿宋_GB2312"/>
          <w:sz w:val="24"/>
          <w:u w:val="single"/>
        </w:rPr>
        <w:t xml:space="preserve"> 无 。</w:t>
      </w:r>
    </w:p>
    <w:p>
      <w:pPr>
        <w:spacing w:line="360" w:lineRule="auto"/>
        <w:ind w:firstLine="480" w:firstLineChars="200"/>
        <w:jc w:val="left"/>
        <w:rPr>
          <w:rFonts w:eastAsia="仿宋_GB2312"/>
          <w:sz w:val="24"/>
          <w:u w:val="single"/>
        </w:rPr>
      </w:pPr>
      <w:r>
        <w:rPr>
          <w:rFonts w:eastAsia="仿宋_GB2312"/>
          <w:color w:val="000000"/>
          <w:kern w:val="0"/>
          <w:sz w:val="24"/>
        </w:rPr>
        <w:t xml:space="preserve">1.1.3.9 </w:t>
      </w:r>
      <w:r>
        <w:rPr>
          <w:rFonts w:hint="eastAsia" w:eastAsia="仿宋_GB2312"/>
          <w:color w:val="000000"/>
          <w:kern w:val="0"/>
          <w:sz w:val="24"/>
        </w:rPr>
        <w:t>永久占地包括：</w:t>
      </w:r>
      <w:r>
        <w:rPr>
          <w:rFonts w:hint="eastAsia" w:eastAsia="仿宋_GB2312"/>
          <w:color w:val="000000"/>
          <w:kern w:val="0"/>
          <w:sz w:val="24"/>
          <w:u w:val="single"/>
        </w:rPr>
        <w:t xml:space="preserve">  </w:t>
      </w:r>
      <w:r>
        <w:rPr>
          <w:rFonts w:hint="eastAsia" w:eastAsia="仿宋_GB2312"/>
          <w:sz w:val="24"/>
          <w:u w:val="single"/>
        </w:rPr>
        <w:t>无</w:t>
      </w:r>
      <w:r>
        <w:rPr>
          <w:rFonts w:eastAsia="仿宋_GB2312"/>
          <w:sz w:val="24"/>
          <w:u w:val="single"/>
        </w:rPr>
        <w:t xml:space="preserve"> </w:t>
      </w:r>
      <w:r>
        <w:rPr>
          <w:rFonts w:hint="eastAsia" w:eastAsia="仿宋_GB2312"/>
          <w:sz w:val="24"/>
        </w:rPr>
        <w:t>。</w:t>
      </w:r>
    </w:p>
    <w:p>
      <w:pPr>
        <w:spacing w:line="360" w:lineRule="auto"/>
        <w:ind w:firstLine="480" w:firstLineChars="200"/>
        <w:jc w:val="left"/>
        <w:rPr>
          <w:rFonts w:eastAsia="仿宋_GB2312"/>
          <w:sz w:val="24"/>
          <w:u w:val="single"/>
        </w:rPr>
      </w:pPr>
      <w:r>
        <w:rPr>
          <w:rFonts w:eastAsia="仿宋_GB2312"/>
          <w:kern w:val="0"/>
          <w:sz w:val="24"/>
        </w:rPr>
        <w:t xml:space="preserve">1.1.3.10 </w:t>
      </w:r>
      <w:r>
        <w:rPr>
          <w:rFonts w:hint="eastAsia" w:eastAsia="仿宋_GB2312"/>
          <w:kern w:val="0"/>
          <w:sz w:val="24"/>
        </w:rPr>
        <w:t>临时占地包括：</w:t>
      </w:r>
      <w:r>
        <w:rPr>
          <w:rFonts w:hint="eastAsia" w:eastAsia="仿宋_GB2312"/>
          <w:kern w:val="0"/>
          <w:sz w:val="24"/>
          <w:u w:val="single"/>
        </w:rPr>
        <w:t xml:space="preserve">  </w:t>
      </w:r>
      <w:r>
        <w:rPr>
          <w:rFonts w:hint="eastAsia" w:eastAsia="仿宋_GB2312"/>
          <w:sz w:val="24"/>
          <w:u w:val="single"/>
        </w:rPr>
        <w:t xml:space="preserve">无   </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1.3</w:t>
      </w:r>
      <w:r>
        <w:rPr>
          <w:rFonts w:hint="eastAsia" w:eastAsia="黑体"/>
          <w:color w:val="000000"/>
          <w:sz w:val="24"/>
        </w:rPr>
        <w:t>法律</w:t>
      </w:r>
    </w:p>
    <w:p>
      <w:pPr>
        <w:autoSpaceDE w:val="0"/>
        <w:autoSpaceDN w:val="0"/>
        <w:adjustRightInd w:val="0"/>
        <w:spacing w:line="360" w:lineRule="auto"/>
        <w:ind w:firstLine="480" w:firstLineChars="200"/>
        <w:jc w:val="left"/>
        <w:rPr>
          <w:rFonts w:eastAsia="仿宋_GB2312"/>
          <w:color w:val="000000"/>
          <w:sz w:val="24"/>
        </w:rPr>
      </w:pPr>
      <w:r>
        <w:rPr>
          <w:rFonts w:hint="eastAsia" w:eastAsia="仿宋_GB2312"/>
          <w:color w:val="000000"/>
          <w:kern w:val="0"/>
          <w:sz w:val="24"/>
        </w:rPr>
        <w:t>合同所称法律是指中华人民共和国法律、行政法规、部门规章。</w:t>
      </w:r>
      <w:r>
        <w:rPr>
          <w:rFonts w:hint="eastAsia" w:eastAsia="仿宋_GB2312"/>
          <w:color w:val="000000"/>
          <w:sz w:val="24"/>
        </w:rPr>
        <w:t>适用于合同的其他规范性文件：</w:t>
      </w:r>
      <w:bookmarkStart w:id="117" w:name="OLE_LINK4"/>
      <w:r>
        <w:rPr>
          <w:rFonts w:hint="eastAsia" w:eastAsia="仿宋_GB2312"/>
          <w:color w:val="000000"/>
          <w:sz w:val="24"/>
          <w:u w:val="single"/>
        </w:rPr>
        <w:t xml:space="preserve">      </w:t>
      </w:r>
      <w:r>
        <w:rPr>
          <w:rFonts w:eastAsia="仿宋_GB2312"/>
          <w:sz w:val="24"/>
          <w:u w:val="single"/>
        </w:rPr>
        <w:t xml:space="preserve">/ </w:t>
      </w:r>
      <w:bookmarkEnd w:id="117"/>
      <w:r>
        <w:rPr>
          <w:rFonts w:hint="eastAsia" w:eastAsia="仿宋_GB2312"/>
          <w:sz w:val="24"/>
          <w:u w:val="single"/>
        </w:rPr>
        <w:t xml:space="preserve">     </w:t>
      </w:r>
      <w:r>
        <w:rPr>
          <w:rFonts w:hint="eastAsia" w:eastAsia="仿宋_GB2312"/>
          <w:color w:val="000000"/>
          <w:sz w:val="24"/>
        </w:rPr>
        <w:t>。</w:t>
      </w:r>
    </w:p>
    <w:p>
      <w:pPr>
        <w:spacing w:after="120" w:line="360" w:lineRule="auto"/>
        <w:ind w:firstLine="480" w:firstLineChars="200"/>
        <w:rPr>
          <w:rFonts w:eastAsia="黑体"/>
          <w:color w:val="000000"/>
          <w:sz w:val="24"/>
        </w:rPr>
      </w:pPr>
      <w:r>
        <w:rPr>
          <w:rFonts w:eastAsia="黑体"/>
          <w:color w:val="000000"/>
          <w:sz w:val="24"/>
        </w:rPr>
        <w:t xml:space="preserve">1.4 </w:t>
      </w:r>
      <w:r>
        <w:rPr>
          <w:rFonts w:hint="eastAsia" w:eastAsia="黑体"/>
          <w:color w:val="000000"/>
          <w:sz w:val="24"/>
        </w:rPr>
        <w:t>标准和规范</w:t>
      </w:r>
    </w:p>
    <w:p>
      <w:pPr>
        <w:autoSpaceDE w:val="0"/>
        <w:autoSpaceDN w:val="0"/>
        <w:adjustRightInd w:val="0"/>
        <w:spacing w:line="360" w:lineRule="auto"/>
        <w:ind w:firstLine="600"/>
        <w:jc w:val="left"/>
        <w:rPr>
          <w:rFonts w:eastAsia="仿宋_GB2312"/>
          <w:color w:val="000000"/>
          <w:kern w:val="0"/>
          <w:sz w:val="24"/>
        </w:rPr>
      </w:pPr>
      <w:r>
        <w:rPr>
          <w:rFonts w:eastAsia="仿宋_GB2312"/>
          <w:color w:val="000000"/>
          <w:kern w:val="0"/>
          <w:sz w:val="24"/>
        </w:rPr>
        <w:t>1.4.1</w:t>
      </w:r>
      <w:r>
        <w:rPr>
          <w:rFonts w:hint="eastAsia" w:eastAsia="仿宋_GB2312"/>
          <w:color w:val="000000"/>
          <w:kern w:val="0"/>
          <w:sz w:val="24"/>
        </w:rPr>
        <w:t>适用于工程的标准规范包括：</w:t>
      </w:r>
      <w:r>
        <w:rPr>
          <w:rFonts w:hint="eastAsia" w:eastAsia="仿宋_GB2312"/>
          <w:color w:val="000000"/>
          <w:kern w:val="0"/>
          <w:sz w:val="24"/>
          <w:u w:val="single"/>
        </w:rPr>
        <w:t>现行的国家标准、行业标准、工程所在地的地方性标准，以及相应的规范、规程等。上述标准并存的，按照最高标准执行</w:t>
      </w:r>
      <w:r>
        <w:rPr>
          <w:rFonts w:hint="eastAsia" w:eastAsia="仿宋_GB2312"/>
          <w:color w:val="000000"/>
          <w:kern w:val="0"/>
          <w:sz w:val="24"/>
        </w:rPr>
        <w:t>。</w:t>
      </w:r>
    </w:p>
    <w:p>
      <w:pPr>
        <w:spacing w:line="360" w:lineRule="auto"/>
        <w:ind w:firstLine="480" w:firstLineChars="200"/>
        <w:rPr>
          <w:rFonts w:eastAsia="仿宋_GB2312"/>
          <w:kern w:val="0"/>
          <w:sz w:val="24"/>
        </w:rPr>
      </w:pPr>
      <w:r>
        <w:rPr>
          <w:rFonts w:eastAsia="仿宋_GB2312"/>
          <w:color w:val="000000"/>
          <w:kern w:val="0"/>
          <w:sz w:val="24"/>
        </w:rPr>
        <w:t xml:space="preserve">1.4.2 </w:t>
      </w:r>
      <w:r>
        <w:rPr>
          <w:rFonts w:hint="eastAsia" w:eastAsia="仿宋_GB2312"/>
          <w:color w:val="000000"/>
          <w:kern w:val="0"/>
          <w:sz w:val="24"/>
        </w:rPr>
        <w:t>发包</w:t>
      </w:r>
      <w:r>
        <w:rPr>
          <w:rFonts w:hint="eastAsia" w:eastAsia="仿宋_GB2312"/>
          <w:kern w:val="0"/>
          <w:sz w:val="24"/>
        </w:rPr>
        <w:t>人提供国外标准、规范的名称：</w:t>
      </w:r>
      <w:r>
        <w:rPr>
          <w:rFonts w:hint="eastAsia" w:eastAsia="仿宋_GB2312"/>
          <w:kern w:val="0"/>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kern w:val="0"/>
          <w:sz w:val="24"/>
        </w:rPr>
        <w:t>；</w:t>
      </w:r>
    </w:p>
    <w:p>
      <w:pPr>
        <w:spacing w:line="360" w:lineRule="auto"/>
        <w:ind w:firstLine="480" w:firstLineChars="200"/>
        <w:rPr>
          <w:rFonts w:eastAsia="仿宋_GB2312"/>
          <w:kern w:val="0"/>
          <w:sz w:val="24"/>
        </w:rPr>
      </w:pPr>
      <w:r>
        <w:rPr>
          <w:rFonts w:hint="eastAsia" w:eastAsia="仿宋_GB2312"/>
          <w:kern w:val="0"/>
          <w:sz w:val="24"/>
        </w:rPr>
        <w:t>发包人提供国外标准、规范的份数：</w:t>
      </w:r>
      <w:r>
        <w:rPr>
          <w:rFonts w:hint="eastAsia" w:eastAsia="仿宋_GB2312"/>
          <w:kern w:val="0"/>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kern w:val="0"/>
          <w:sz w:val="24"/>
        </w:rPr>
        <w:t>；</w:t>
      </w:r>
    </w:p>
    <w:p>
      <w:pPr>
        <w:spacing w:line="360" w:lineRule="auto"/>
        <w:ind w:firstLine="480" w:firstLineChars="200"/>
        <w:rPr>
          <w:rFonts w:eastAsia="仿宋_GB2312"/>
          <w:sz w:val="24"/>
        </w:rPr>
      </w:pPr>
      <w:r>
        <w:rPr>
          <w:rFonts w:hint="eastAsia" w:eastAsia="仿宋_GB2312"/>
          <w:kern w:val="0"/>
          <w:sz w:val="24"/>
        </w:rPr>
        <w:t>发包人提供国外标准、规范的名称：</w:t>
      </w:r>
      <w:r>
        <w:rPr>
          <w:rFonts w:hint="eastAsia" w:eastAsia="仿宋_GB2312"/>
          <w:kern w:val="0"/>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kern w:val="0"/>
          <w:sz w:val="24"/>
        </w:rPr>
        <w:t>。</w:t>
      </w:r>
    </w:p>
    <w:p>
      <w:pPr>
        <w:spacing w:line="360" w:lineRule="auto"/>
        <w:ind w:firstLine="480" w:firstLineChars="200"/>
        <w:rPr>
          <w:rFonts w:eastAsia="仿宋_GB2312"/>
          <w:sz w:val="24"/>
          <w:u w:val="single"/>
        </w:rPr>
      </w:pPr>
      <w:r>
        <w:rPr>
          <w:rFonts w:eastAsia="仿宋_GB2312"/>
          <w:sz w:val="24"/>
        </w:rPr>
        <w:t>1.4.3</w:t>
      </w:r>
      <w:r>
        <w:rPr>
          <w:rFonts w:hint="eastAsia" w:eastAsia="仿宋_GB2312"/>
          <w:sz w:val="24"/>
        </w:rPr>
        <w:t>发包人对工程的技术标准和功能要求的特殊要求：</w:t>
      </w:r>
      <w:r>
        <w:rPr>
          <w:rFonts w:hint="eastAsia" w:eastAsia="仿宋_GB2312"/>
          <w:kern w:val="0"/>
          <w:sz w:val="24"/>
          <w:u w:val="single"/>
        </w:rPr>
        <w:t xml:space="preserve">   / </w:t>
      </w:r>
      <w:r>
        <w:rPr>
          <w:rFonts w:eastAsia="仿宋_GB2312"/>
          <w:sz w:val="24"/>
          <w:u w:val="single"/>
        </w:rPr>
        <w:t xml:space="preserve"> </w:t>
      </w:r>
      <w:r>
        <w:rPr>
          <w:rFonts w:hint="eastAsia" w:eastAsia="仿宋_GB2312"/>
          <w:sz w:val="24"/>
        </w:rPr>
        <w:t>。</w:t>
      </w:r>
    </w:p>
    <w:p>
      <w:pPr>
        <w:spacing w:after="120" w:line="360" w:lineRule="auto"/>
        <w:ind w:firstLine="480" w:firstLineChars="200"/>
        <w:rPr>
          <w:rFonts w:eastAsia="黑体"/>
          <w:sz w:val="24"/>
        </w:rPr>
      </w:pPr>
      <w:r>
        <w:rPr>
          <w:rFonts w:eastAsia="黑体"/>
          <w:sz w:val="24"/>
        </w:rPr>
        <w:t xml:space="preserve">1.5 </w:t>
      </w:r>
      <w:r>
        <w:rPr>
          <w:rFonts w:hint="eastAsia" w:eastAsia="黑体"/>
          <w:sz w:val="24"/>
        </w:rPr>
        <w:t>合同文件的优先顺序</w:t>
      </w:r>
    </w:p>
    <w:p>
      <w:pPr>
        <w:autoSpaceDE w:val="0"/>
        <w:autoSpaceDN w:val="0"/>
        <w:adjustRightInd w:val="0"/>
        <w:spacing w:line="360" w:lineRule="auto"/>
        <w:ind w:firstLine="480" w:firstLineChars="200"/>
        <w:jc w:val="left"/>
        <w:rPr>
          <w:rFonts w:eastAsia="仿宋_GB2312"/>
          <w:kern w:val="0"/>
          <w:sz w:val="30"/>
          <w:szCs w:val="32"/>
        </w:rPr>
      </w:pPr>
      <w:r>
        <w:rPr>
          <w:rFonts w:hint="eastAsia" w:eastAsia="仿宋_GB2312"/>
          <w:color w:val="000000"/>
          <w:sz w:val="24"/>
        </w:rPr>
        <w:t>合同文件组成及优先顺序为：（</w:t>
      </w:r>
      <w:r>
        <w:rPr>
          <w:rFonts w:eastAsia="仿宋_GB2312"/>
          <w:sz w:val="24"/>
          <w:u w:val="single"/>
        </w:rPr>
        <w:t>1</w:t>
      </w:r>
      <w:r>
        <w:rPr>
          <w:rFonts w:hint="eastAsia" w:eastAsia="仿宋_GB2312"/>
          <w:sz w:val="24"/>
          <w:u w:val="single"/>
        </w:rPr>
        <w:t>）合同协议书；（</w:t>
      </w:r>
      <w:r>
        <w:rPr>
          <w:rFonts w:eastAsia="仿宋_GB2312"/>
          <w:sz w:val="24"/>
          <w:u w:val="single"/>
        </w:rPr>
        <w:t>2</w:t>
      </w:r>
      <w:r>
        <w:rPr>
          <w:rFonts w:hint="eastAsia" w:eastAsia="仿宋_GB2312"/>
          <w:sz w:val="24"/>
          <w:u w:val="single"/>
        </w:rPr>
        <w:t>）成交通知书；（</w:t>
      </w:r>
      <w:r>
        <w:rPr>
          <w:rFonts w:eastAsia="仿宋_GB2312"/>
          <w:sz w:val="24"/>
          <w:u w:val="single"/>
        </w:rPr>
        <w:t>3</w:t>
      </w:r>
      <w:r>
        <w:rPr>
          <w:rFonts w:hint="eastAsia" w:eastAsia="仿宋_GB2312"/>
          <w:sz w:val="24"/>
          <w:u w:val="single"/>
        </w:rPr>
        <w:t>）采购文件（含清单、图纸及补充说明）；（</w:t>
      </w:r>
      <w:r>
        <w:rPr>
          <w:rFonts w:eastAsia="仿宋_GB2312"/>
          <w:sz w:val="24"/>
          <w:u w:val="single"/>
        </w:rPr>
        <w:t>4</w:t>
      </w:r>
      <w:r>
        <w:rPr>
          <w:rFonts w:hint="eastAsia" w:eastAsia="仿宋_GB2312"/>
          <w:sz w:val="24"/>
          <w:u w:val="single"/>
        </w:rPr>
        <w:t>）专用合同条款及其附件；（</w:t>
      </w:r>
      <w:r>
        <w:rPr>
          <w:rFonts w:eastAsia="仿宋_GB2312"/>
          <w:sz w:val="24"/>
          <w:u w:val="single"/>
        </w:rPr>
        <w:t>5</w:t>
      </w:r>
      <w:r>
        <w:rPr>
          <w:rFonts w:hint="eastAsia" w:eastAsia="仿宋_GB2312"/>
          <w:sz w:val="24"/>
          <w:u w:val="single"/>
        </w:rPr>
        <w:t>）技术标准和要求；（</w:t>
      </w:r>
      <w:r>
        <w:rPr>
          <w:rFonts w:eastAsia="仿宋_GB2312"/>
          <w:sz w:val="24"/>
          <w:u w:val="single"/>
        </w:rPr>
        <w:t>6</w:t>
      </w:r>
      <w:r>
        <w:rPr>
          <w:rFonts w:hint="eastAsia" w:eastAsia="仿宋_GB2312"/>
          <w:sz w:val="24"/>
          <w:u w:val="single"/>
        </w:rPr>
        <w:t>）通用合同条款；（</w:t>
      </w:r>
      <w:r>
        <w:rPr>
          <w:rFonts w:eastAsia="仿宋_GB2312"/>
          <w:sz w:val="24"/>
          <w:u w:val="single"/>
        </w:rPr>
        <w:t>7</w:t>
      </w:r>
      <w:r>
        <w:rPr>
          <w:rFonts w:hint="eastAsia" w:eastAsia="仿宋_GB2312"/>
          <w:sz w:val="24"/>
          <w:u w:val="single"/>
        </w:rPr>
        <w:t>）响应文件及其附录；（</w:t>
      </w:r>
      <w:r>
        <w:rPr>
          <w:rFonts w:eastAsia="仿宋_GB2312"/>
          <w:sz w:val="24"/>
          <w:u w:val="single"/>
        </w:rPr>
        <w:t>8</w:t>
      </w:r>
      <w:r>
        <w:rPr>
          <w:rFonts w:hint="eastAsia" w:eastAsia="仿宋_GB2312"/>
          <w:sz w:val="24"/>
          <w:u w:val="single"/>
        </w:rPr>
        <w:t>）已标价工程量清单；（</w:t>
      </w:r>
      <w:r>
        <w:rPr>
          <w:rFonts w:eastAsia="仿宋_GB2312"/>
          <w:sz w:val="24"/>
          <w:u w:val="single"/>
        </w:rPr>
        <w:t>9</w:t>
      </w:r>
      <w:r>
        <w:rPr>
          <w:rFonts w:hint="eastAsia" w:eastAsia="仿宋_GB2312"/>
          <w:sz w:val="24"/>
          <w:u w:val="single"/>
        </w:rPr>
        <w:t>）其他合同文件。</w:t>
      </w:r>
    </w:p>
    <w:p>
      <w:pPr>
        <w:spacing w:after="120" w:line="360" w:lineRule="auto"/>
        <w:ind w:firstLine="480" w:firstLineChars="200"/>
        <w:rPr>
          <w:rFonts w:eastAsia="黑体"/>
          <w:color w:val="000000"/>
          <w:sz w:val="24"/>
        </w:rPr>
      </w:pPr>
      <w:r>
        <w:rPr>
          <w:rFonts w:eastAsia="黑体"/>
          <w:color w:val="000000"/>
          <w:sz w:val="24"/>
        </w:rPr>
        <w:t xml:space="preserve">1.6 </w:t>
      </w:r>
      <w:r>
        <w:rPr>
          <w:rFonts w:hint="eastAsia" w:eastAsia="黑体"/>
          <w:color w:val="000000"/>
          <w:sz w:val="24"/>
        </w:rPr>
        <w:t>图纸和承包人文件</w:t>
      </w:r>
      <w:r>
        <w:rPr>
          <w:rFonts w:eastAsia="黑体"/>
          <w:color w:val="000000"/>
          <w:sz w:val="24"/>
        </w:rPr>
        <w:tab/>
      </w:r>
    </w:p>
    <w:p>
      <w:pPr>
        <w:spacing w:line="360" w:lineRule="auto"/>
        <w:ind w:firstLine="480" w:firstLineChars="200"/>
        <w:rPr>
          <w:rFonts w:eastAsia="仿宋_GB2312"/>
          <w:color w:val="000000"/>
          <w:sz w:val="24"/>
        </w:rPr>
      </w:pPr>
      <w:r>
        <w:rPr>
          <w:rFonts w:eastAsia="仿宋_GB2312"/>
          <w:color w:val="000000"/>
          <w:sz w:val="24"/>
        </w:rPr>
        <w:t xml:space="preserve">1.6.1 </w:t>
      </w:r>
      <w:r>
        <w:rPr>
          <w:rFonts w:hint="eastAsia" w:eastAsia="仿宋_GB2312"/>
          <w:color w:val="000000"/>
          <w:sz w:val="24"/>
        </w:rPr>
        <w:t>图纸的提供</w:t>
      </w:r>
    </w:p>
    <w:p>
      <w:pPr>
        <w:spacing w:line="360" w:lineRule="auto"/>
        <w:ind w:firstLine="480" w:firstLineChars="200"/>
        <w:rPr>
          <w:rFonts w:eastAsia="仿宋_GB2312"/>
          <w:sz w:val="24"/>
        </w:rPr>
      </w:pPr>
      <w:r>
        <w:rPr>
          <w:rFonts w:hint="eastAsia" w:eastAsia="仿宋_GB2312"/>
          <w:color w:val="000000"/>
          <w:sz w:val="24"/>
        </w:rPr>
        <w:t>发包人向承包人提供图纸的期限：</w:t>
      </w:r>
      <w:r>
        <w:rPr>
          <w:rFonts w:hint="eastAsia" w:eastAsia="仿宋_GB2312"/>
          <w:color w:val="000000"/>
          <w:sz w:val="24"/>
          <w:u w:val="single"/>
        </w:rPr>
        <w:t xml:space="preserve">   签订合同后七日内</w:t>
      </w:r>
      <w:r>
        <w:rPr>
          <w:rFonts w:hint="eastAsia" w:eastAsia="仿宋_GB2312"/>
          <w:sz w:val="24"/>
          <w:u w:val="single"/>
        </w:rPr>
        <w:t xml:space="preserve">   。</w:t>
      </w:r>
    </w:p>
    <w:p>
      <w:pPr>
        <w:spacing w:line="360" w:lineRule="auto"/>
        <w:ind w:firstLine="480" w:firstLineChars="200"/>
        <w:rPr>
          <w:rFonts w:eastAsia="仿宋_GB2312"/>
          <w:sz w:val="24"/>
        </w:rPr>
      </w:pPr>
      <w:r>
        <w:rPr>
          <w:rFonts w:hint="eastAsia" w:eastAsia="仿宋_GB2312"/>
          <w:sz w:val="24"/>
        </w:rPr>
        <w:t>发包人向承包人提供图纸的数量：</w:t>
      </w:r>
      <w:r>
        <w:rPr>
          <w:rFonts w:hint="eastAsia" w:eastAsia="仿宋_GB2312"/>
          <w:color w:val="000000"/>
          <w:sz w:val="24"/>
          <w:u w:val="single"/>
        </w:rPr>
        <w:t>提供叁套，不足部分由承包人自己复制，费用由承包人承担</w:t>
      </w:r>
      <w:r>
        <w:rPr>
          <w:rFonts w:hint="eastAsia" w:eastAsia="仿宋_GB2312"/>
          <w:sz w:val="24"/>
        </w:rPr>
        <w:t>。</w:t>
      </w:r>
    </w:p>
    <w:p>
      <w:pPr>
        <w:spacing w:line="360" w:lineRule="auto"/>
        <w:ind w:firstLine="480" w:firstLineChars="200"/>
        <w:rPr>
          <w:rFonts w:eastAsia="仿宋_GB2312"/>
          <w:color w:val="000000"/>
          <w:sz w:val="24"/>
        </w:rPr>
      </w:pPr>
      <w:r>
        <w:rPr>
          <w:rFonts w:hint="eastAsia" w:eastAsia="仿宋_GB2312"/>
          <w:sz w:val="24"/>
        </w:rPr>
        <w:t>发包人向承包人提供图纸的内容：</w:t>
      </w:r>
      <w:r>
        <w:rPr>
          <w:rFonts w:hint="eastAsia" w:eastAsia="仿宋_GB2312"/>
          <w:color w:val="000000"/>
          <w:sz w:val="24"/>
          <w:u w:val="single"/>
        </w:rPr>
        <w:t xml:space="preserve">   </w:t>
      </w:r>
      <w:r>
        <w:rPr>
          <w:rFonts w:hint="eastAsia" w:eastAsia="仿宋_GB2312"/>
          <w:sz w:val="24"/>
          <w:u w:val="single"/>
        </w:rPr>
        <w:t xml:space="preserve">招标范围内全套图纸文件  </w:t>
      </w:r>
      <w:r>
        <w:rPr>
          <w:rFonts w:hint="eastAsia" w:eastAsia="仿宋_GB2312"/>
          <w:color w:val="000000"/>
          <w:sz w:val="24"/>
        </w:rPr>
        <w:t>。</w:t>
      </w:r>
    </w:p>
    <w:p>
      <w:pPr>
        <w:spacing w:line="360" w:lineRule="auto"/>
        <w:ind w:firstLine="480" w:firstLineChars="200"/>
        <w:rPr>
          <w:rFonts w:eastAsia="仿宋_GB2312"/>
          <w:color w:val="000000"/>
          <w:sz w:val="24"/>
        </w:rPr>
      </w:pPr>
      <w:r>
        <w:rPr>
          <w:rFonts w:eastAsia="仿宋_GB2312"/>
          <w:color w:val="000000"/>
          <w:sz w:val="24"/>
        </w:rPr>
        <w:t xml:space="preserve">1.6.4 </w:t>
      </w:r>
      <w:r>
        <w:rPr>
          <w:rFonts w:hint="eastAsia" w:eastAsia="仿宋_GB2312"/>
          <w:color w:val="000000"/>
          <w:sz w:val="24"/>
        </w:rPr>
        <w:t>承包人文件</w:t>
      </w:r>
    </w:p>
    <w:p>
      <w:pPr>
        <w:spacing w:line="360" w:lineRule="auto"/>
        <w:ind w:left="596" w:leftChars="284"/>
        <w:jc w:val="left"/>
        <w:rPr>
          <w:rFonts w:eastAsia="仿宋_GB2312"/>
          <w:sz w:val="24"/>
          <w:u w:val="single"/>
        </w:rPr>
      </w:pPr>
      <w:r>
        <w:rPr>
          <w:rFonts w:hint="eastAsia" w:eastAsia="仿宋_GB2312"/>
          <w:color w:val="000000"/>
          <w:sz w:val="24"/>
        </w:rPr>
        <w:t>需要由承包人提供的文件，</w:t>
      </w:r>
      <w:r>
        <w:rPr>
          <w:rFonts w:hint="eastAsia" w:eastAsia="仿宋_GB2312"/>
          <w:sz w:val="24"/>
        </w:rPr>
        <w:t>包括：</w:t>
      </w:r>
      <w:r>
        <w:rPr>
          <w:rFonts w:hint="eastAsia" w:eastAsia="仿宋_GB2312"/>
          <w:sz w:val="24"/>
          <w:u w:val="single"/>
        </w:rPr>
        <w:t xml:space="preserve">但不限于施工组织设计、专项施工方案、深化设计文件、必要的加工图和大样图等      </w:t>
      </w:r>
      <w:r>
        <w:rPr>
          <w:rFonts w:hint="eastAsia" w:eastAsia="仿宋_GB2312"/>
          <w:sz w:val="24"/>
        </w:rPr>
        <w:t>；</w:t>
      </w:r>
    </w:p>
    <w:p>
      <w:pPr>
        <w:spacing w:line="360" w:lineRule="auto"/>
        <w:ind w:firstLine="480" w:firstLineChars="200"/>
        <w:rPr>
          <w:rFonts w:eastAsia="仿宋_GB2312"/>
          <w:sz w:val="24"/>
        </w:rPr>
      </w:pPr>
      <w:r>
        <w:rPr>
          <w:rFonts w:hint="eastAsia" w:eastAsia="仿宋_GB2312"/>
          <w:sz w:val="24"/>
        </w:rPr>
        <w:t>承包人提供的文件的期限为：</w:t>
      </w:r>
      <w:r>
        <w:rPr>
          <w:rFonts w:hint="eastAsia" w:eastAsia="仿宋_GB2312"/>
          <w:color w:val="000000"/>
          <w:sz w:val="24"/>
          <w:u w:val="single"/>
        </w:rPr>
        <w:t xml:space="preserve">     </w:t>
      </w:r>
      <w:r>
        <w:rPr>
          <w:rFonts w:hint="eastAsia" w:eastAsia="仿宋_GB2312"/>
          <w:sz w:val="24"/>
          <w:u w:val="single"/>
        </w:rPr>
        <w:t xml:space="preserve"> 以发包人及监理人要求为准  </w:t>
      </w:r>
      <w:r>
        <w:rPr>
          <w:rFonts w:hint="eastAsia" w:eastAsia="仿宋_GB2312"/>
          <w:sz w:val="24"/>
        </w:rPr>
        <w:t>；</w:t>
      </w:r>
    </w:p>
    <w:p>
      <w:pPr>
        <w:spacing w:line="360" w:lineRule="auto"/>
        <w:ind w:firstLine="480" w:firstLineChars="200"/>
        <w:rPr>
          <w:rFonts w:eastAsia="仿宋_GB2312"/>
          <w:sz w:val="24"/>
        </w:rPr>
      </w:pPr>
      <w:r>
        <w:rPr>
          <w:rFonts w:hint="eastAsia" w:eastAsia="仿宋_GB2312"/>
          <w:sz w:val="24"/>
        </w:rPr>
        <w:t>承包人提供的文件的数量为：</w:t>
      </w:r>
      <w:r>
        <w:rPr>
          <w:rFonts w:hint="eastAsia" w:eastAsia="仿宋_GB2312"/>
          <w:color w:val="000000"/>
          <w:sz w:val="24"/>
          <w:u w:val="single"/>
        </w:rPr>
        <w:t xml:space="preserve">      </w:t>
      </w:r>
      <w:r>
        <w:rPr>
          <w:rFonts w:hint="eastAsia" w:eastAsia="仿宋_GB2312"/>
          <w:sz w:val="24"/>
          <w:u w:val="single"/>
        </w:rPr>
        <w:t xml:space="preserve"> 以发包人及监理人要求为准   </w:t>
      </w:r>
      <w:r>
        <w:rPr>
          <w:rFonts w:hint="eastAsia" w:eastAsia="仿宋_GB2312"/>
          <w:sz w:val="24"/>
        </w:rPr>
        <w:t>；</w:t>
      </w:r>
    </w:p>
    <w:p>
      <w:pPr>
        <w:spacing w:line="360" w:lineRule="auto"/>
        <w:ind w:firstLine="480" w:firstLineChars="200"/>
        <w:rPr>
          <w:rFonts w:eastAsia="仿宋_GB2312"/>
          <w:sz w:val="24"/>
        </w:rPr>
      </w:pPr>
      <w:r>
        <w:rPr>
          <w:rFonts w:hint="eastAsia" w:eastAsia="仿宋_GB2312"/>
          <w:sz w:val="24"/>
        </w:rPr>
        <w:t>承包人提供的文件的形式为：</w:t>
      </w:r>
      <w:r>
        <w:rPr>
          <w:rFonts w:hint="eastAsia" w:eastAsia="仿宋_GB2312"/>
          <w:color w:val="000000"/>
          <w:sz w:val="24"/>
          <w:u w:val="single"/>
        </w:rPr>
        <w:t xml:space="preserve">       </w:t>
      </w:r>
      <w:r>
        <w:rPr>
          <w:rFonts w:hint="eastAsia" w:eastAsia="仿宋_GB2312"/>
          <w:sz w:val="24"/>
          <w:u w:val="single"/>
        </w:rPr>
        <w:t xml:space="preserve">以发包人及监理人要求为准   </w:t>
      </w:r>
      <w:r>
        <w:rPr>
          <w:rFonts w:hint="eastAsia" w:eastAsia="仿宋_GB2312"/>
          <w:sz w:val="24"/>
        </w:rPr>
        <w:t>；</w:t>
      </w:r>
    </w:p>
    <w:p>
      <w:pPr>
        <w:spacing w:line="360" w:lineRule="auto"/>
        <w:ind w:firstLine="480" w:firstLineChars="200"/>
        <w:rPr>
          <w:rFonts w:eastAsia="仿宋_GB2312"/>
          <w:sz w:val="24"/>
        </w:rPr>
      </w:pPr>
      <w:r>
        <w:rPr>
          <w:rFonts w:hint="eastAsia" w:eastAsia="仿宋_GB2312"/>
          <w:sz w:val="24"/>
        </w:rPr>
        <w:t>发包人审批承包人文件的期限：</w:t>
      </w:r>
      <w:r>
        <w:rPr>
          <w:rFonts w:hint="eastAsia" w:eastAsia="仿宋_GB2312"/>
          <w:color w:val="000000"/>
          <w:sz w:val="24"/>
          <w:u w:val="single"/>
        </w:rPr>
        <w:t xml:space="preserve">    </w:t>
      </w:r>
      <w:r>
        <w:rPr>
          <w:rFonts w:hint="eastAsia" w:eastAsia="仿宋_GB2312"/>
          <w:sz w:val="24"/>
          <w:u w:val="single"/>
        </w:rPr>
        <w:t xml:space="preserve"> 发包人及监理人于7天内审定或提出修改意见 </w:t>
      </w:r>
      <w:r>
        <w:rPr>
          <w:rFonts w:hint="eastAsia" w:eastAsia="仿宋_GB2312"/>
          <w:sz w:val="24"/>
        </w:rPr>
        <w:t>。</w:t>
      </w:r>
    </w:p>
    <w:p>
      <w:pPr>
        <w:spacing w:line="360" w:lineRule="auto"/>
        <w:ind w:firstLine="480" w:firstLineChars="200"/>
        <w:rPr>
          <w:rFonts w:eastAsia="仿宋_GB2312"/>
          <w:color w:val="000000"/>
          <w:sz w:val="24"/>
        </w:rPr>
      </w:pPr>
      <w:r>
        <w:rPr>
          <w:rFonts w:eastAsia="仿宋_GB2312"/>
          <w:color w:val="000000"/>
          <w:sz w:val="24"/>
        </w:rPr>
        <w:t xml:space="preserve">1.6.5 </w:t>
      </w:r>
      <w:r>
        <w:rPr>
          <w:rFonts w:hint="eastAsia" w:eastAsia="仿宋_GB2312"/>
          <w:color w:val="000000"/>
          <w:sz w:val="24"/>
        </w:rPr>
        <w:t>现场图纸准备</w:t>
      </w:r>
    </w:p>
    <w:p>
      <w:pPr>
        <w:spacing w:line="360" w:lineRule="auto"/>
        <w:ind w:firstLine="480" w:firstLineChars="200"/>
        <w:rPr>
          <w:rFonts w:eastAsia="仿宋_GB2312"/>
          <w:color w:val="000000"/>
          <w:sz w:val="24"/>
        </w:rPr>
      </w:pPr>
      <w:r>
        <w:rPr>
          <w:rFonts w:hint="eastAsia" w:eastAsia="仿宋_GB2312"/>
          <w:color w:val="000000"/>
          <w:sz w:val="24"/>
        </w:rPr>
        <w:t>关于现场图纸准备的约定：</w:t>
      </w:r>
      <w:r>
        <w:rPr>
          <w:rFonts w:hint="eastAsia" w:eastAsia="仿宋_GB2312"/>
          <w:color w:val="000000"/>
          <w:sz w:val="24"/>
          <w:u w:val="single"/>
        </w:rPr>
        <w:t xml:space="preserve">     </w:t>
      </w:r>
      <w:r>
        <w:rPr>
          <w:rFonts w:hint="eastAsia" w:eastAsia="仿宋_GB2312"/>
          <w:sz w:val="24"/>
          <w:u w:val="single"/>
        </w:rPr>
        <w:t xml:space="preserve">执行通用条款    </w:t>
      </w:r>
      <w:r>
        <w:rPr>
          <w:rFonts w:hint="eastAsia" w:eastAsia="仿宋_GB2312"/>
          <w:color w:val="000000"/>
          <w:sz w:val="24"/>
        </w:rPr>
        <w:t>。</w:t>
      </w:r>
    </w:p>
    <w:p>
      <w:pPr>
        <w:spacing w:after="120" w:line="360" w:lineRule="auto"/>
        <w:ind w:firstLine="480" w:firstLineChars="200"/>
        <w:rPr>
          <w:rFonts w:eastAsia="黑体"/>
          <w:color w:val="000000"/>
          <w:sz w:val="24"/>
        </w:rPr>
      </w:pPr>
      <w:r>
        <w:rPr>
          <w:rFonts w:eastAsia="黑体"/>
          <w:color w:val="000000"/>
          <w:sz w:val="24"/>
        </w:rPr>
        <w:t xml:space="preserve">1.7 </w:t>
      </w:r>
      <w:r>
        <w:rPr>
          <w:rFonts w:hint="eastAsia" w:eastAsia="黑体"/>
          <w:color w:val="000000"/>
          <w:sz w:val="24"/>
        </w:rPr>
        <w:t>联络</w:t>
      </w:r>
    </w:p>
    <w:p>
      <w:pPr>
        <w:spacing w:line="360" w:lineRule="auto"/>
        <w:ind w:firstLine="480" w:firstLineChars="200"/>
        <w:rPr>
          <w:rFonts w:eastAsia="仿宋_GB2312"/>
          <w:color w:val="000000"/>
          <w:kern w:val="0"/>
          <w:sz w:val="24"/>
        </w:rPr>
      </w:pPr>
      <w:r>
        <w:rPr>
          <w:rFonts w:eastAsia="仿宋_GB2312"/>
          <w:color w:val="000000"/>
          <w:kern w:val="0"/>
          <w:sz w:val="24"/>
        </w:rPr>
        <w:t>1.7.1</w:t>
      </w:r>
      <w:r>
        <w:rPr>
          <w:rFonts w:hint="eastAsia" w:eastAsia="仿宋_GB2312"/>
          <w:color w:val="000000"/>
          <w:kern w:val="0"/>
          <w:sz w:val="24"/>
        </w:rPr>
        <w:t>发包人和承包人应当在</w:t>
      </w:r>
      <w:r>
        <w:rPr>
          <w:rFonts w:hint="eastAsia" w:eastAsia="仿宋_GB2312"/>
          <w:color w:val="000000"/>
          <w:kern w:val="0"/>
          <w:sz w:val="24"/>
          <w:u w:val="single"/>
        </w:rPr>
        <w:t xml:space="preserve"> </w:t>
      </w:r>
      <w:r>
        <w:rPr>
          <w:rFonts w:hint="eastAsia" w:ascii="MingLiU_HKSCS" w:hAnsi="MingLiU_HKSCS" w:cs="MingLiU_HKSCS"/>
          <w:color w:val="000000"/>
          <w:sz w:val="24"/>
          <w:u w:val="single"/>
        </w:rPr>
        <w:t xml:space="preserve">5 </w:t>
      </w:r>
      <w:r>
        <w:rPr>
          <w:rFonts w:hint="eastAsia" w:eastAsia="仿宋_GB2312"/>
          <w:color w:val="000000"/>
          <w:kern w:val="0"/>
          <w:sz w:val="24"/>
        </w:rPr>
        <w:t>天内将与合同有关的通知、批准、证明、证书、指示、指令、要求、请求、同意、意见、确定和决定等书面函件送达对方当事人。</w:t>
      </w:r>
    </w:p>
    <w:p>
      <w:pPr>
        <w:spacing w:line="360" w:lineRule="auto"/>
        <w:ind w:firstLine="480" w:firstLineChars="200"/>
        <w:rPr>
          <w:rFonts w:eastAsia="仿宋_GB2312"/>
          <w:kern w:val="0"/>
          <w:sz w:val="24"/>
        </w:rPr>
      </w:pPr>
      <w:r>
        <w:rPr>
          <w:rFonts w:eastAsia="仿宋_GB2312"/>
          <w:color w:val="000000"/>
          <w:kern w:val="0"/>
          <w:sz w:val="24"/>
        </w:rPr>
        <w:t xml:space="preserve">1.7.2 </w:t>
      </w:r>
      <w:r>
        <w:rPr>
          <w:rFonts w:hint="eastAsia" w:eastAsia="仿宋_GB2312"/>
          <w:color w:val="000000"/>
          <w:kern w:val="0"/>
          <w:sz w:val="24"/>
        </w:rPr>
        <w:t>发包人接收文</w:t>
      </w:r>
      <w:r>
        <w:rPr>
          <w:rFonts w:hint="eastAsia" w:eastAsia="仿宋_GB2312"/>
          <w:kern w:val="0"/>
          <w:sz w:val="24"/>
        </w:rPr>
        <w:t>件的地点：</w:t>
      </w:r>
      <w:r>
        <w:rPr>
          <w:rFonts w:hint="eastAsia" w:eastAsia="仿宋_GB2312"/>
          <w:color w:val="000000"/>
          <w:sz w:val="24"/>
          <w:u w:val="single"/>
        </w:rPr>
        <w:t xml:space="preserve">  </w:t>
      </w:r>
      <w:r>
        <w:rPr>
          <w:rFonts w:hint="eastAsia" w:eastAsia="仿宋_GB2312"/>
          <w:sz w:val="24"/>
          <w:u w:val="single"/>
        </w:rPr>
        <w:t xml:space="preserve">以发包人及监理人要求为准   </w:t>
      </w:r>
      <w:r>
        <w:rPr>
          <w:rFonts w:hint="eastAsia" w:eastAsia="仿宋_GB2312"/>
          <w:kern w:val="0"/>
          <w:sz w:val="24"/>
        </w:rPr>
        <w:t>；</w:t>
      </w:r>
    </w:p>
    <w:p>
      <w:pPr>
        <w:spacing w:line="360" w:lineRule="auto"/>
        <w:ind w:firstLine="480" w:firstLineChars="200"/>
        <w:rPr>
          <w:rFonts w:eastAsia="仿宋_GB2312"/>
          <w:kern w:val="0"/>
          <w:sz w:val="24"/>
        </w:rPr>
      </w:pPr>
      <w:r>
        <w:rPr>
          <w:rFonts w:hint="eastAsia" w:eastAsia="仿宋_GB2312"/>
          <w:kern w:val="0"/>
          <w:sz w:val="24"/>
        </w:rPr>
        <w:t>发包人指定的接收人为：</w:t>
      </w:r>
      <w:r>
        <w:rPr>
          <w:rFonts w:hint="eastAsia" w:eastAsia="仿宋_GB2312"/>
          <w:sz w:val="24"/>
          <w:u w:val="single"/>
        </w:rPr>
        <w:t xml:space="preserve">          ；</w:t>
      </w:r>
    </w:p>
    <w:p>
      <w:pPr>
        <w:spacing w:line="360" w:lineRule="auto"/>
        <w:ind w:firstLine="480" w:firstLineChars="200"/>
        <w:rPr>
          <w:rFonts w:eastAsia="仿宋_GB2312"/>
          <w:kern w:val="0"/>
          <w:sz w:val="24"/>
        </w:rPr>
      </w:pPr>
      <w:r>
        <w:rPr>
          <w:rFonts w:hint="eastAsia" w:eastAsia="仿宋_GB2312"/>
          <w:kern w:val="0"/>
          <w:sz w:val="24"/>
        </w:rPr>
        <w:t>承包人接收文件的地点：</w:t>
      </w:r>
      <w:r>
        <w:rPr>
          <w:rFonts w:hint="eastAsia" w:eastAsia="仿宋_GB2312"/>
          <w:sz w:val="24"/>
          <w:u w:val="single"/>
        </w:rPr>
        <w:t xml:space="preserve">          </w:t>
      </w:r>
      <w:r>
        <w:rPr>
          <w:rFonts w:hint="eastAsia" w:eastAsia="仿宋_GB2312"/>
          <w:kern w:val="0"/>
          <w:sz w:val="24"/>
        </w:rPr>
        <w:t>；</w:t>
      </w:r>
    </w:p>
    <w:p>
      <w:pPr>
        <w:spacing w:line="360" w:lineRule="auto"/>
        <w:ind w:firstLine="480" w:firstLineChars="200"/>
        <w:rPr>
          <w:rFonts w:eastAsia="仿宋_GB2312"/>
          <w:kern w:val="0"/>
          <w:sz w:val="24"/>
        </w:rPr>
      </w:pPr>
      <w:r>
        <w:rPr>
          <w:rFonts w:hint="eastAsia" w:eastAsia="仿宋_GB2312"/>
          <w:kern w:val="0"/>
          <w:sz w:val="24"/>
        </w:rPr>
        <w:t>承包人指定的接收人为：</w:t>
      </w:r>
      <w:r>
        <w:rPr>
          <w:rFonts w:hint="eastAsia" w:eastAsia="仿宋_GB2312"/>
          <w:sz w:val="24"/>
          <w:u w:val="single"/>
        </w:rPr>
        <w:t xml:space="preserve">          ；</w:t>
      </w:r>
    </w:p>
    <w:p>
      <w:pPr>
        <w:spacing w:line="360" w:lineRule="auto"/>
        <w:ind w:firstLine="480" w:firstLineChars="200"/>
        <w:rPr>
          <w:rFonts w:eastAsia="仿宋_GB2312"/>
          <w:kern w:val="0"/>
          <w:sz w:val="24"/>
        </w:rPr>
      </w:pPr>
      <w:r>
        <w:rPr>
          <w:rFonts w:hint="eastAsia" w:eastAsia="仿宋_GB2312"/>
          <w:kern w:val="0"/>
          <w:sz w:val="24"/>
        </w:rPr>
        <w:t>监理人接收文件的地点：</w:t>
      </w:r>
      <w:r>
        <w:rPr>
          <w:rFonts w:hint="eastAsia" w:eastAsia="仿宋_GB2312"/>
          <w:sz w:val="24"/>
          <w:u w:val="single"/>
        </w:rPr>
        <w:t xml:space="preserve">          </w:t>
      </w:r>
      <w:r>
        <w:rPr>
          <w:rFonts w:hint="eastAsia" w:eastAsia="仿宋_GB2312"/>
          <w:kern w:val="0"/>
          <w:sz w:val="24"/>
        </w:rPr>
        <w:t>；</w:t>
      </w:r>
    </w:p>
    <w:p>
      <w:pPr>
        <w:spacing w:line="360" w:lineRule="auto"/>
        <w:ind w:firstLine="480" w:firstLineChars="200"/>
        <w:rPr>
          <w:rFonts w:eastAsia="仿宋_GB2312"/>
          <w:kern w:val="0"/>
          <w:sz w:val="24"/>
        </w:rPr>
      </w:pPr>
      <w:r>
        <w:rPr>
          <w:rFonts w:hint="eastAsia" w:eastAsia="仿宋_GB2312"/>
          <w:kern w:val="0"/>
          <w:sz w:val="24"/>
        </w:rPr>
        <w:t>监理人指定的接收人为：</w:t>
      </w:r>
      <w:r>
        <w:rPr>
          <w:rFonts w:hint="eastAsia" w:eastAsia="仿宋_GB2312"/>
          <w:sz w:val="24"/>
          <w:u w:val="single"/>
        </w:rPr>
        <w:t xml:space="preserve">          </w:t>
      </w:r>
      <w:r>
        <w:rPr>
          <w:rFonts w:hint="eastAsia" w:eastAsia="仿宋_GB2312"/>
          <w:kern w:val="0"/>
          <w:sz w:val="24"/>
        </w:rPr>
        <w:t>。</w:t>
      </w:r>
    </w:p>
    <w:p>
      <w:pPr>
        <w:spacing w:after="120" w:line="360" w:lineRule="auto"/>
        <w:ind w:firstLine="480" w:firstLineChars="200"/>
        <w:rPr>
          <w:rFonts w:eastAsia="黑体"/>
          <w:color w:val="000000"/>
          <w:sz w:val="24"/>
        </w:rPr>
      </w:pPr>
      <w:r>
        <w:rPr>
          <w:rFonts w:eastAsia="黑体"/>
          <w:color w:val="000000"/>
          <w:sz w:val="24"/>
        </w:rPr>
        <w:t xml:space="preserve">1.10 </w:t>
      </w:r>
      <w:r>
        <w:rPr>
          <w:rFonts w:hint="eastAsia" w:eastAsia="黑体"/>
          <w:color w:val="000000"/>
          <w:sz w:val="24"/>
        </w:rPr>
        <w:t>交通运输</w:t>
      </w:r>
    </w:p>
    <w:p>
      <w:pPr>
        <w:spacing w:line="360" w:lineRule="auto"/>
        <w:ind w:firstLine="480" w:firstLineChars="200"/>
        <w:rPr>
          <w:rFonts w:eastAsia="仿宋_GB2312"/>
          <w:sz w:val="24"/>
        </w:rPr>
      </w:pPr>
      <w:r>
        <w:rPr>
          <w:rFonts w:eastAsia="仿宋_GB2312"/>
          <w:sz w:val="24"/>
        </w:rPr>
        <w:t>1</w:t>
      </w:r>
      <w:bookmarkStart w:id="118" w:name="_Toc304295521"/>
      <w:bookmarkStart w:id="119" w:name="_Toc303539100"/>
      <w:bookmarkStart w:id="120" w:name="_Toc312677986"/>
      <w:bookmarkStart w:id="121" w:name="_Toc318581155"/>
      <w:bookmarkStart w:id="122" w:name="_Toc300934943"/>
      <w:r>
        <w:rPr>
          <w:rFonts w:eastAsia="仿宋_GB2312"/>
          <w:sz w:val="24"/>
        </w:rPr>
        <w:t xml:space="preserve">.10.1 </w:t>
      </w:r>
      <w:r>
        <w:rPr>
          <w:rFonts w:hint="eastAsia" w:eastAsia="仿宋_GB2312"/>
          <w:sz w:val="24"/>
        </w:rPr>
        <w:t>出入现场的权利</w:t>
      </w:r>
    </w:p>
    <w:p>
      <w:pPr>
        <w:spacing w:line="360" w:lineRule="auto"/>
        <w:ind w:firstLine="480" w:firstLineChars="200"/>
        <w:rPr>
          <w:color w:val="000000"/>
          <w:sz w:val="24"/>
          <w:u w:val="single"/>
        </w:rPr>
      </w:pPr>
      <w:r>
        <w:rPr>
          <w:rFonts w:hint="eastAsia" w:eastAsia="仿宋_GB2312"/>
          <w:sz w:val="24"/>
        </w:rPr>
        <w:t>关于出入现场的权利的约定：</w:t>
      </w:r>
      <w:r>
        <w:rPr>
          <w:rFonts w:hint="eastAsia" w:eastAsia="仿宋_GB2312"/>
          <w:sz w:val="24"/>
          <w:u w:val="single"/>
        </w:rPr>
        <w:t xml:space="preserve">    </w:t>
      </w:r>
      <w:r>
        <w:rPr>
          <w:rFonts w:hint="eastAsia" w:ascii="仿宋_GB2312" w:hAnsi="仿宋_GB2312" w:eastAsia="仿宋_GB2312" w:cs="仿宋_GB2312"/>
          <w:color w:val="000000"/>
          <w:sz w:val="24"/>
          <w:u w:val="single"/>
        </w:rPr>
        <w:t xml:space="preserve">执行通用条款    </w:t>
      </w:r>
      <w:r>
        <w:rPr>
          <w:rFonts w:hint="eastAsia" w:ascii="仿宋_GB2312" w:hAnsi="仿宋_GB2312" w:eastAsia="仿宋_GB2312" w:cs="仿宋_GB2312"/>
          <w:color w:val="000000"/>
          <w:sz w:val="24"/>
        </w:rPr>
        <w:t>。</w:t>
      </w:r>
    </w:p>
    <w:bookmarkEnd w:id="118"/>
    <w:bookmarkEnd w:id="119"/>
    <w:bookmarkEnd w:id="120"/>
    <w:bookmarkEnd w:id="121"/>
    <w:bookmarkEnd w:id="122"/>
    <w:p>
      <w:pPr>
        <w:spacing w:line="360" w:lineRule="auto"/>
        <w:ind w:firstLine="480" w:firstLineChars="200"/>
        <w:jc w:val="left"/>
        <w:rPr>
          <w:rFonts w:eastAsia="仿宋_GB2312"/>
          <w:sz w:val="24"/>
        </w:rPr>
      </w:pPr>
      <w:r>
        <w:rPr>
          <w:rFonts w:eastAsia="仿宋_GB2312"/>
          <w:sz w:val="24"/>
        </w:rPr>
        <w:t>1</w:t>
      </w:r>
      <w:bookmarkStart w:id="123" w:name="_Toc303539101"/>
      <w:bookmarkStart w:id="124" w:name="_Toc304295522"/>
      <w:bookmarkStart w:id="125" w:name="_Toc312677987"/>
      <w:bookmarkStart w:id="126" w:name="_Toc300934944"/>
      <w:bookmarkStart w:id="127" w:name="_Toc318581156"/>
      <w:r>
        <w:rPr>
          <w:rFonts w:eastAsia="仿宋_GB2312"/>
          <w:sz w:val="24"/>
        </w:rPr>
        <w:t xml:space="preserve">.10.3 </w:t>
      </w:r>
      <w:r>
        <w:rPr>
          <w:rFonts w:hint="eastAsia" w:eastAsia="仿宋_GB2312"/>
          <w:sz w:val="24"/>
        </w:rPr>
        <w:t>场内交通</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关于场外交通和场内交通的边界的约定：</w:t>
      </w:r>
      <w:r>
        <w:rPr>
          <w:rFonts w:eastAsia="仿宋_GB2312"/>
          <w:sz w:val="24"/>
          <w:u w:val="single"/>
        </w:rPr>
        <w:t xml:space="preserve">   </w:t>
      </w:r>
      <w:r>
        <w:rPr>
          <w:rFonts w:hint="eastAsia" w:eastAsia="仿宋_GB2312"/>
          <w:sz w:val="24"/>
          <w:u w:val="single"/>
        </w:rPr>
        <w:t xml:space="preserve">施工用地红线  </w:t>
      </w:r>
      <w:r>
        <w:rPr>
          <w:rFonts w:eastAsia="仿宋_GB2312"/>
          <w:sz w:val="24"/>
          <w:u w:val="single"/>
        </w:rPr>
        <w:t xml:space="preserve"> </w:t>
      </w:r>
      <w:r>
        <w:rPr>
          <w:rFonts w:hint="eastAsia" w:eastAsia="仿宋_GB2312"/>
          <w:sz w:val="24"/>
        </w:rPr>
        <w:t>。</w:t>
      </w:r>
    </w:p>
    <w:bookmarkEnd w:id="123"/>
    <w:bookmarkEnd w:id="124"/>
    <w:bookmarkEnd w:id="125"/>
    <w:bookmarkEnd w:id="126"/>
    <w:bookmarkEnd w:id="127"/>
    <w:p>
      <w:pPr>
        <w:spacing w:line="360" w:lineRule="auto"/>
        <w:ind w:firstLine="480" w:firstLineChars="200"/>
        <w:jc w:val="left"/>
        <w:rPr>
          <w:rFonts w:eastAsia="仿宋_GB2312"/>
          <w:sz w:val="24"/>
        </w:rPr>
      </w:pPr>
      <w:bookmarkStart w:id="128" w:name="_Toc318581157"/>
      <w:r>
        <w:rPr>
          <w:rFonts w:hint="eastAsia" w:eastAsia="仿宋_GB2312"/>
          <w:sz w:val="24"/>
        </w:rPr>
        <w:t>关于发包人向承包人免费提供满足工程施工需要的场内道路和交通设施的约定：</w:t>
      </w:r>
      <w:r>
        <w:rPr>
          <w:rFonts w:hint="eastAsia" w:eastAsia="仿宋_GB2312"/>
          <w:color w:val="000000"/>
          <w:sz w:val="24"/>
          <w:u w:val="single"/>
        </w:rPr>
        <w:t>发包人不提供，由承包人自行考虑并承担相关费用</w:t>
      </w:r>
      <w:r>
        <w:rPr>
          <w:rFonts w:hint="eastAsia" w:eastAsia="仿宋_GB2312"/>
          <w:sz w:val="24"/>
        </w:rPr>
        <w:t>。</w:t>
      </w:r>
    </w:p>
    <w:p>
      <w:pPr>
        <w:spacing w:line="360" w:lineRule="auto"/>
        <w:ind w:firstLine="480" w:firstLineChars="200"/>
        <w:jc w:val="left"/>
        <w:rPr>
          <w:rFonts w:eastAsia="仿宋_GB2312"/>
          <w:sz w:val="24"/>
        </w:rPr>
      </w:pPr>
      <w:r>
        <w:rPr>
          <w:rFonts w:eastAsia="仿宋_GB2312"/>
          <w:sz w:val="24"/>
        </w:rPr>
        <w:t>1.10.4</w:t>
      </w:r>
      <w:r>
        <w:rPr>
          <w:rFonts w:hint="eastAsia" w:eastAsia="仿宋_GB2312"/>
          <w:sz w:val="24"/>
        </w:rPr>
        <w:t>超大件和超重件的运输</w:t>
      </w:r>
    </w:p>
    <w:p>
      <w:pPr>
        <w:spacing w:line="360" w:lineRule="auto"/>
        <w:ind w:firstLine="480" w:firstLineChars="200"/>
        <w:jc w:val="left"/>
        <w:rPr>
          <w:rFonts w:eastAsia="仿宋_GB2312"/>
          <w:sz w:val="24"/>
        </w:rPr>
      </w:pPr>
      <w:r>
        <w:rPr>
          <w:rFonts w:hint="eastAsia" w:eastAsia="仿宋_GB2312"/>
          <w:sz w:val="24"/>
        </w:rPr>
        <w:t>运输超大件或超重件所需的道路和桥梁临时加固改造费用和其他有关费用由</w:t>
      </w:r>
      <w:r>
        <w:rPr>
          <w:rFonts w:hint="eastAsia" w:eastAsia="仿宋_GB2312"/>
          <w:sz w:val="24"/>
          <w:u w:val="single"/>
        </w:rPr>
        <w:t xml:space="preserve">  承包人  </w:t>
      </w:r>
      <w:r>
        <w:rPr>
          <w:rFonts w:hint="eastAsia" w:eastAsia="仿宋_GB2312"/>
          <w:sz w:val="24"/>
        </w:rPr>
        <w:t>承担。</w:t>
      </w:r>
    </w:p>
    <w:bookmarkEnd w:id="128"/>
    <w:p>
      <w:pPr>
        <w:spacing w:after="120" w:line="360" w:lineRule="auto"/>
        <w:ind w:firstLine="480" w:firstLineChars="200"/>
        <w:rPr>
          <w:rFonts w:eastAsia="黑体"/>
          <w:color w:val="000000"/>
          <w:sz w:val="24"/>
        </w:rPr>
      </w:pPr>
      <w:r>
        <w:rPr>
          <w:rFonts w:eastAsia="黑体"/>
          <w:color w:val="000000"/>
          <w:sz w:val="24"/>
        </w:rPr>
        <w:t xml:space="preserve">1.11 </w:t>
      </w:r>
      <w:r>
        <w:rPr>
          <w:rFonts w:hint="eastAsia" w:eastAsia="黑体"/>
          <w:color w:val="000000"/>
          <w:sz w:val="24"/>
        </w:rPr>
        <w:t>知识产权</w:t>
      </w:r>
    </w:p>
    <w:p>
      <w:pPr>
        <w:spacing w:line="360" w:lineRule="auto"/>
        <w:ind w:firstLine="480" w:firstLineChars="200"/>
        <w:rPr>
          <w:rFonts w:eastAsia="仿宋_GB2312"/>
          <w:color w:val="000000"/>
          <w:sz w:val="24"/>
        </w:rPr>
      </w:pPr>
      <w:r>
        <w:rPr>
          <w:rFonts w:eastAsia="仿宋_GB2312"/>
          <w:color w:val="000000"/>
          <w:sz w:val="24"/>
        </w:rPr>
        <w:t>1.11.1</w:t>
      </w:r>
      <w:r>
        <w:rPr>
          <w:rFonts w:hint="eastAsia" w:eastAsia="仿宋_GB2312"/>
          <w:color w:val="000000"/>
          <w:sz w:val="24"/>
        </w:rPr>
        <w:t>关于发包人提供给承包人的图纸、发包人为实施工程自行编制或委托编制的技术规范以及反映发包人关于合同要求或其他类似性质的文件的著作权的归属：</w:t>
      </w:r>
      <w:r>
        <w:rPr>
          <w:rFonts w:hint="eastAsia" w:eastAsia="仿宋_GB2312"/>
          <w:color w:val="000000"/>
          <w:sz w:val="24"/>
          <w:u w:val="single"/>
        </w:rPr>
        <w:t xml:space="preserve">    </w:t>
      </w:r>
      <w:r>
        <w:rPr>
          <w:rFonts w:hint="eastAsia" w:eastAsia="仿宋_GB2312"/>
          <w:sz w:val="24"/>
          <w:u w:val="single"/>
        </w:rPr>
        <w:t xml:space="preserve">执行通用条款   </w:t>
      </w:r>
      <w:r>
        <w:rPr>
          <w:rFonts w:hint="eastAsia" w:eastAsia="仿宋_GB2312"/>
          <w:color w:val="000000"/>
          <w:sz w:val="24"/>
        </w:rPr>
        <w:t>。</w:t>
      </w:r>
    </w:p>
    <w:p>
      <w:pPr>
        <w:spacing w:line="360" w:lineRule="auto"/>
        <w:rPr>
          <w:rFonts w:eastAsia="仿宋_GB2312"/>
          <w:sz w:val="24"/>
          <w:u w:val="single"/>
        </w:rPr>
      </w:pPr>
      <w:r>
        <w:rPr>
          <w:rFonts w:hint="eastAsia" w:eastAsia="仿宋_GB2312"/>
          <w:color w:val="000000"/>
          <w:sz w:val="24"/>
        </w:rPr>
        <w:t>关于发包人提供的上述文件的使用限制的要求：</w:t>
      </w:r>
      <w:r>
        <w:rPr>
          <w:rFonts w:hint="eastAsia" w:eastAsia="仿宋_GB2312"/>
          <w:color w:val="000000"/>
          <w:sz w:val="24"/>
          <w:u w:val="single"/>
        </w:rPr>
        <w:t xml:space="preserve">   </w:t>
      </w:r>
      <w:r>
        <w:rPr>
          <w:rFonts w:hint="eastAsia" w:eastAsia="仿宋_GB2312"/>
          <w:sz w:val="24"/>
          <w:u w:val="single"/>
        </w:rPr>
        <w:t xml:space="preserve">执行通用条款   </w:t>
      </w:r>
      <w:r>
        <w:rPr>
          <w:rFonts w:hint="eastAsia" w:eastAsia="仿宋_GB2312"/>
          <w:sz w:val="24"/>
        </w:rPr>
        <w:t>。</w:t>
      </w:r>
    </w:p>
    <w:p>
      <w:pPr>
        <w:spacing w:line="360" w:lineRule="auto"/>
        <w:ind w:left="596" w:leftChars="284"/>
        <w:rPr>
          <w:rFonts w:eastAsia="仿宋_GB2312"/>
          <w:color w:val="000000"/>
          <w:sz w:val="24"/>
        </w:rPr>
      </w:pPr>
      <w:r>
        <w:rPr>
          <w:rFonts w:eastAsia="仿宋_GB2312"/>
          <w:color w:val="000000"/>
          <w:sz w:val="24"/>
        </w:rPr>
        <w:t xml:space="preserve">1.11.2 </w:t>
      </w:r>
      <w:r>
        <w:rPr>
          <w:rFonts w:hint="eastAsia" w:eastAsia="仿宋_GB2312"/>
          <w:color w:val="000000"/>
          <w:sz w:val="24"/>
        </w:rPr>
        <w:t>关于承包人为实施工程所编制文件的著作权的归属：</w:t>
      </w:r>
    </w:p>
    <w:p>
      <w:pPr>
        <w:spacing w:line="360" w:lineRule="auto"/>
        <w:ind w:firstLine="600"/>
        <w:rPr>
          <w:rFonts w:eastAsia="仿宋_GB2312"/>
          <w:color w:val="000000"/>
          <w:sz w:val="24"/>
        </w:rPr>
      </w:pPr>
      <w:r>
        <w:rPr>
          <w:rFonts w:hint="eastAsia" w:eastAsia="仿宋_GB2312"/>
          <w:sz w:val="24"/>
          <w:u w:val="single"/>
        </w:rPr>
        <w:t xml:space="preserve">执行通用条款    </w:t>
      </w:r>
      <w:r>
        <w:rPr>
          <w:rFonts w:hint="eastAsia" w:eastAsia="仿宋_GB2312"/>
          <w:color w:val="000000"/>
          <w:sz w:val="24"/>
        </w:rPr>
        <w:t>。</w:t>
      </w:r>
    </w:p>
    <w:p>
      <w:pPr>
        <w:spacing w:line="360" w:lineRule="auto"/>
        <w:ind w:firstLine="600"/>
        <w:rPr>
          <w:rFonts w:eastAsia="仿宋_GB2312"/>
          <w:sz w:val="24"/>
        </w:rPr>
      </w:pPr>
      <w:r>
        <w:rPr>
          <w:rFonts w:hint="eastAsia" w:eastAsia="仿宋_GB2312"/>
          <w:color w:val="000000"/>
          <w:sz w:val="24"/>
        </w:rPr>
        <w:t>关于承包人提供的上述文件的使用限制的要求：</w:t>
      </w:r>
      <w:r>
        <w:rPr>
          <w:rFonts w:hint="eastAsia" w:eastAsia="仿宋_GB2312"/>
          <w:color w:val="000000"/>
          <w:sz w:val="24"/>
          <w:u w:val="single"/>
        </w:rPr>
        <w:t xml:space="preserve">  </w:t>
      </w:r>
      <w:r>
        <w:rPr>
          <w:rFonts w:hint="eastAsia" w:eastAsia="仿宋_GB2312"/>
          <w:sz w:val="24"/>
          <w:u w:val="single"/>
        </w:rPr>
        <w:t xml:space="preserve">执行通用条款  </w:t>
      </w:r>
      <w:r>
        <w:rPr>
          <w:rFonts w:hint="eastAsia" w:eastAsia="仿宋_GB2312"/>
          <w:sz w:val="24"/>
        </w:rPr>
        <w:t>。</w:t>
      </w:r>
    </w:p>
    <w:p>
      <w:pPr>
        <w:spacing w:line="360" w:lineRule="auto"/>
        <w:ind w:firstLine="480" w:firstLineChars="200"/>
        <w:rPr>
          <w:rFonts w:eastAsia="仿宋_GB2312"/>
          <w:color w:val="000000"/>
          <w:kern w:val="0"/>
          <w:sz w:val="30"/>
          <w:szCs w:val="32"/>
        </w:rPr>
      </w:pPr>
      <w:r>
        <w:rPr>
          <w:rFonts w:eastAsia="仿宋_GB2312"/>
          <w:color w:val="000000"/>
          <w:sz w:val="24"/>
        </w:rPr>
        <w:t xml:space="preserve">1.11.4 </w:t>
      </w:r>
      <w:r>
        <w:rPr>
          <w:rFonts w:hint="eastAsia" w:eastAsia="仿宋_GB2312"/>
          <w:color w:val="000000"/>
          <w:sz w:val="24"/>
        </w:rPr>
        <w:t>承包人在施工过程中所采用的专利、专有技术、技术秘密的使用费的承担方式：</w:t>
      </w:r>
      <w:r>
        <w:rPr>
          <w:rFonts w:hint="eastAsia" w:eastAsia="仿宋_GB2312"/>
          <w:color w:val="000000"/>
          <w:sz w:val="24"/>
          <w:u w:val="single"/>
        </w:rPr>
        <w:t xml:space="preserve">    </w:t>
      </w:r>
      <w:r>
        <w:rPr>
          <w:rFonts w:hint="eastAsia" w:eastAsia="仿宋_GB2312"/>
          <w:sz w:val="24"/>
          <w:u w:val="single"/>
        </w:rPr>
        <w:t xml:space="preserve">执行招标文件和通用条款   </w:t>
      </w:r>
      <w:r>
        <w:rPr>
          <w:rFonts w:hint="eastAsia" w:eastAsia="仿宋_GB2312"/>
          <w:color w:val="000000"/>
          <w:kern w:val="0"/>
          <w:sz w:val="24"/>
        </w:rPr>
        <w:t>。</w:t>
      </w:r>
    </w:p>
    <w:p>
      <w:pPr>
        <w:spacing w:after="120" w:line="360" w:lineRule="auto"/>
        <w:ind w:firstLine="480" w:firstLineChars="200"/>
        <w:rPr>
          <w:rFonts w:eastAsia="黑体"/>
          <w:color w:val="000000"/>
          <w:sz w:val="24"/>
        </w:rPr>
      </w:pPr>
      <w:r>
        <w:rPr>
          <w:rFonts w:eastAsia="黑体"/>
          <w:color w:val="000000"/>
          <w:sz w:val="24"/>
        </w:rPr>
        <w:t>1.13</w:t>
      </w:r>
      <w:r>
        <w:rPr>
          <w:rFonts w:hint="eastAsia" w:eastAsia="黑体"/>
          <w:color w:val="000000"/>
          <w:sz w:val="24"/>
        </w:rPr>
        <w:t>工程量清单错误的修正</w:t>
      </w:r>
    </w:p>
    <w:p>
      <w:pPr>
        <w:spacing w:line="360" w:lineRule="auto"/>
        <w:ind w:firstLine="480" w:firstLineChars="200"/>
        <w:rPr>
          <w:rFonts w:eastAsia="仿宋_GB2312"/>
          <w:color w:val="000000"/>
          <w:sz w:val="24"/>
        </w:rPr>
      </w:pPr>
      <w:r>
        <w:rPr>
          <w:rFonts w:hint="eastAsia" w:eastAsia="仿宋_GB2312"/>
          <w:color w:val="000000"/>
          <w:sz w:val="24"/>
        </w:rPr>
        <w:t>出现工程量清单错误时，是否调整合同单价：</w:t>
      </w:r>
      <w:r>
        <w:rPr>
          <w:rFonts w:hint="eastAsia" w:ascii="Times New Roman" w:hAnsi="Times New Roman" w:eastAsia="仿宋_GB2312" w:cs="Times New Roman"/>
          <w:sz w:val="24"/>
          <w:u w:val="single"/>
        </w:rPr>
        <w:t>不调</w:t>
      </w:r>
      <w:r>
        <w:rPr>
          <w:rFonts w:hint="eastAsia" w:eastAsia="仿宋_GB2312"/>
          <w:color w:val="000000"/>
          <w:sz w:val="24"/>
          <w:u w:val="single"/>
        </w:rPr>
        <w:t xml:space="preserve">整 </w:t>
      </w:r>
      <w:r>
        <w:rPr>
          <w:rFonts w:hint="eastAsia" w:eastAsia="仿宋_GB2312"/>
          <w:color w:val="000000"/>
          <w:kern w:val="0"/>
          <w:sz w:val="24"/>
        </w:rPr>
        <w:t>。</w:t>
      </w:r>
    </w:p>
    <w:p>
      <w:pPr>
        <w:spacing w:line="360" w:lineRule="auto"/>
        <w:ind w:firstLine="480" w:firstLineChars="200"/>
        <w:rPr>
          <w:rFonts w:eastAsia="仿宋_GB2312"/>
          <w:color w:val="000000"/>
          <w:sz w:val="24"/>
          <w:u w:val="single"/>
        </w:rPr>
      </w:pPr>
      <w:r>
        <w:rPr>
          <w:rFonts w:hint="eastAsia" w:eastAsia="仿宋_GB2312"/>
          <w:color w:val="000000"/>
          <w:sz w:val="24"/>
        </w:rPr>
        <w:t>允许调整合同单价的工程量偏差范围：</w:t>
      </w:r>
      <w:r>
        <w:rPr>
          <w:rFonts w:hint="eastAsia" w:eastAsia="仿宋_GB2312"/>
          <w:color w:val="000000"/>
          <w:sz w:val="24"/>
          <w:u w:val="single"/>
        </w:rPr>
        <w:t xml:space="preserve">不调整。  </w:t>
      </w:r>
    </w:p>
    <w:p>
      <w:pPr>
        <w:pStyle w:val="9"/>
        <w:spacing w:before="120" w:after="120" w:line="360" w:lineRule="auto"/>
        <w:ind w:firstLine="480" w:firstLineChars="200"/>
        <w:rPr>
          <w:rFonts w:ascii="仿宋_GB2312" w:hAnsi="仿宋_GB2312" w:eastAsia="仿宋_GB2312" w:cs="仿宋_GB2312"/>
          <w:b w:val="0"/>
          <w:sz w:val="24"/>
          <w:szCs w:val="24"/>
          <w:u w:val="single"/>
        </w:rPr>
      </w:pPr>
      <w:bookmarkStart w:id="129" w:name="_Toc274"/>
      <w:bookmarkStart w:id="130" w:name="_Toc21648"/>
      <w:r>
        <w:rPr>
          <w:rFonts w:hint="eastAsia" w:ascii="仿宋_GB2312" w:hAnsi="仿宋_GB2312" w:eastAsia="仿宋_GB2312" w:cs="仿宋_GB2312"/>
          <w:b w:val="0"/>
          <w:sz w:val="24"/>
          <w:szCs w:val="24"/>
          <w:u w:val="single"/>
        </w:rPr>
        <w:t>2</w:t>
      </w:r>
      <w:bookmarkStart w:id="131" w:name="_Toc296503157"/>
      <w:bookmarkStart w:id="132" w:name="_Toc296944496"/>
      <w:bookmarkStart w:id="133" w:name="_Toc296891197"/>
      <w:bookmarkStart w:id="134" w:name="_Toc296890985"/>
      <w:bookmarkStart w:id="135" w:name="_Toc292559867"/>
      <w:bookmarkStart w:id="136" w:name="_Toc296346658"/>
      <w:bookmarkStart w:id="137" w:name="_Toc297048343"/>
      <w:bookmarkStart w:id="138" w:name="_Toc297120457"/>
      <w:bookmarkStart w:id="139" w:name="_Toc296347156"/>
      <w:bookmarkStart w:id="140" w:name="_Toc292559362"/>
      <w:r>
        <w:rPr>
          <w:rFonts w:hint="eastAsia" w:ascii="仿宋_GB2312" w:hAnsi="仿宋_GB2312" w:eastAsia="仿宋_GB2312" w:cs="仿宋_GB2312"/>
          <w:b w:val="0"/>
          <w:sz w:val="24"/>
          <w:szCs w:val="24"/>
          <w:u w:val="single"/>
        </w:rPr>
        <w:t>. 发包人</w:t>
      </w:r>
      <w:bookmarkEnd w:id="129"/>
      <w:bookmarkEnd w:id="130"/>
    </w:p>
    <w:bookmarkEnd w:id="131"/>
    <w:bookmarkEnd w:id="132"/>
    <w:bookmarkEnd w:id="133"/>
    <w:bookmarkEnd w:id="134"/>
    <w:bookmarkEnd w:id="135"/>
    <w:bookmarkEnd w:id="136"/>
    <w:bookmarkEnd w:id="137"/>
    <w:bookmarkEnd w:id="138"/>
    <w:bookmarkEnd w:id="139"/>
    <w:bookmarkEnd w:id="140"/>
    <w:p>
      <w:pPr>
        <w:spacing w:after="120" w:line="360" w:lineRule="auto"/>
        <w:ind w:firstLine="480" w:firstLineChars="200"/>
        <w:rPr>
          <w:rFonts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single"/>
        </w:rPr>
        <w:t>2.2 发包人代表</w:t>
      </w:r>
    </w:p>
    <w:p>
      <w:pPr>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发包人代表： </w:t>
      </w:r>
    </w:p>
    <w:p>
      <w:pPr>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姓名：                             ；</w:t>
      </w:r>
    </w:p>
    <w:p>
      <w:pPr>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身份证号：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u w:val="single"/>
        </w:rPr>
        <w:t xml:space="preserve">职务：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电子信箱：</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通信地址：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60" w:lineRule="auto"/>
        <w:rPr>
          <w:rFonts w:eastAsia="仿宋_GB2312"/>
          <w:b/>
          <w:color w:val="000000"/>
          <w:sz w:val="24"/>
        </w:rPr>
      </w:pPr>
      <w:r>
        <w:rPr>
          <w:rFonts w:hint="eastAsia" w:eastAsia="仿宋_GB2312"/>
          <w:color w:val="000000"/>
          <w:sz w:val="24"/>
        </w:rPr>
        <w:t>发包人对发包人代表的授权范围如下：</w:t>
      </w:r>
      <w:r>
        <w:rPr>
          <w:rFonts w:hint="eastAsia" w:eastAsia="仿宋_GB2312"/>
          <w:color w:val="000000"/>
          <w:sz w:val="24"/>
          <w:u w:val="single"/>
        </w:rPr>
        <w:t xml:space="preserve">  对接、协调、审批本合同范围内事项。需盖章的文件最终确定以发包人加盖公章为准 </w:t>
      </w:r>
      <w:r>
        <w:rPr>
          <w:rFonts w:hint="eastAsia" w:eastAsia="仿宋_GB2312"/>
          <w:color w:val="000000"/>
          <w:sz w:val="24"/>
        </w:rPr>
        <w:t>。</w:t>
      </w:r>
    </w:p>
    <w:p>
      <w:pPr>
        <w:spacing w:after="120" w:line="360" w:lineRule="auto"/>
        <w:ind w:firstLine="480" w:firstLineChars="200"/>
        <w:rPr>
          <w:rFonts w:eastAsia="黑体"/>
          <w:color w:val="000000"/>
          <w:sz w:val="24"/>
        </w:rPr>
      </w:pPr>
      <w:r>
        <w:rPr>
          <w:rFonts w:eastAsia="黑体"/>
          <w:color w:val="000000"/>
          <w:sz w:val="24"/>
        </w:rPr>
        <w:t xml:space="preserve">2.4 </w:t>
      </w:r>
      <w:r>
        <w:rPr>
          <w:rFonts w:hint="eastAsia" w:eastAsia="黑体"/>
          <w:color w:val="000000"/>
          <w:sz w:val="24"/>
        </w:rPr>
        <w:t>施工现场、施工条件和基础资料的提供</w:t>
      </w:r>
    </w:p>
    <w:p>
      <w:pPr>
        <w:spacing w:line="360" w:lineRule="auto"/>
        <w:ind w:firstLine="480" w:firstLineChars="200"/>
        <w:rPr>
          <w:rFonts w:eastAsia="仿宋_GB2312"/>
          <w:color w:val="000000"/>
          <w:sz w:val="24"/>
        </w:rPr>
      </w:pPr>
      <w:r>
        <w:rPr>
          <w:rFonts w:eastAsia="仿宋_GB2312"/>
          <w:color w:val="000000"/>
          <w:sz w:val="24"/>
        </w:rPr>
        <w:t xml:space="preserve">2.4.1 </w:t>
      </w:r>
      <w:r>
        <w:rPr>
          <w:rFonts w:hint="eastAsia" w:eastAsia="仿宋_GB2312"/>
          <w:color w:val="000000"/>
          <w:sz w:val="24"/>
        </w:rPr>
        <w:t>提供施工现场</w:t>
      </w:r>
    </w:p>
    <w:p>
      <w:pPr>
        <w:spacing w:line="360" w:lineRule="auto"/>
        <w:ind w:firstLine="480" w:firstLineChars="200"/>
        <w:jc w:val="left"/>
        <w:rPr>
          <w:rFonts w:eastAsia="仿宋_GB2312"/>
          <w:sz w:val="24"/>
          <w:u w:val="single"/>
        </w:rPr>
      </w:pPr>
      <w:r>
        <w:rPr>
          <w:rFonts w:hint="eastAsia" w:eastAsia="仿宋_GB2312"/>
          <w:color w:val="000000"/>
          <w:sz w:val="24"/>
        </w:rPr>
        <w:t>关于发包人移交施工现场的期限要求：</w:t>
      </w:r>
      <w:r>
        <w:rPr>
          <w:rFonts w:hint="eastAsia" w:eastAsia="仿宋_GB2312"/>
          <w:color w:val="000000"/>
          <w:sz w:val="24"/>
          <w:u w:val="single"/>
        </w:rPr>
        <w:t>以书面通知为准</w:t>
      </w:r>
      <w:r>
        <w:rPr>
          <w:rFonts w:hint="eastAsia" w:eastAsia="仿宋_GB2312"/>
          <w:sz w:val="24"/>
        </w:rPr>
        <w:t>。</w:t>
      </w:r>
    </w:p>
    <w:p>
      <w:pPr>
        <w:spacing w:line="360" w:lineRule="auto"/>
        <w:ind w:firstLine="480" w:firstLineChars="200"/>
        <w:rPr>
          <w:rFonts w:eastAsia="仿宋_GB2312"/>
          <w:sz w:val="24"/>
        </w:rPr>
      </w:pPr>
      <w:r>
        <w:rPr>
          <w:rFonts w:eastAsia="仿宋_GB2312"/>
          <w:sz w:val="24"/>
        </w:rPr>
        <w:t xml:space="preserve">2.4.2 </w:t>
      </w:r>
      <w:r>
        <w:rPr>
          <w:rFonts w:hint="eastAsia" w:eastAsia="仿宋_GB2312"/>
          <w:sz w:val="24"/>
        </w:rPr>
        <w:t>提供施工条件</w:t>
      </w:r>
    </w:p>
    <w:p>
      <w:pPr>
        <w:tabs>
          <w:tab w:val="left" w:pos="142"/>
        </w:tabs>
        <w:snapToGrid w:val="0"/>
        <w:spacing w:beforeLines="30" w:line="360" w:lineRule="auto"/>
        <w:ind w:firstLine="424" w:firstLineChars="177"/>
        <w:rPr>
          <w:rFonts w:ascii="宋体" w:hAnsi="宋体"/>
          <w:sz w:val="18"/>
          <w:szCs w:val="18"/>
        </w:rPr>
      </w:pPr>
      <w:r>
        <w:rPr>
          <w:rFonts w:hint="eastAsia" w:eastAsia="仿宋_GB2312"/>
          <w:color w:val="000000"/>
          <w:sz w:val="24"/>
        </w:rPr>
        <w:t>关于发包人应负责提供施工所需要的条件，包括：</w:t>
      </w:r>
    </w:p>
    <w:p>
      <w:pPr>
        <w:numPr>
          <w:ilvl w:val="0"/>
          <w:numId w:val="7"/>
        </w:numPr>
        <w:tabs>
          <w:tab w:val="left" w:pos="142"/>
        </w:tabs>
        <w:snapToGrid w:val="0"/>
        <w:spacing w:beforeLines="30" w:line="360" w:lineRule="auto"/>
        <w:ind w:firstLine="531"/>
        <w:rPr>
          <w:rFonts w:ascii="仿宋_GB2312" w:hAnsi="仿宋_GB2312" w:eastAsia="仿宋_GB2312" w:cs="仿宋_GB2312"/>
          <w:sz w:val="24"/>
        </w:rPr>
      </w:pPr>
      <w:r>
        <w:rPr>
          <w:rFonts w:hint="eastAsia" w:ascii="仿宋_GB2312" w:hAnsi="仿宋_GB2312" w:eastAsia="仿宋_GB2312" w:cs="仿宋_GB2312"/>
          <w:color w:val="000000"/>
          <w:sz w:val="24"/>
        </w:rPr>
        <w:t>施工临时用电：</w:t>
      </w:r>
      <w:r>
        <w:rPr>
          <w:rFonts w:hint="eastAsia" w:ascii="仿宋_GB2312" w:hAnsi="仿宋_GB2312" w:eastAsia="仿宋_GB2312" w:cs="仿宋_GB2312"/>
          <w:kern w:val="0"/>
          <w:sz w:val="24"/>
          <w:u w:val="single"/>
        </w:rPr>
        <w:t>发包人提供临时电源接入点以供施工使用，由承包人负责接线引至现场施工用电区</w:t>
      </w:r>
      <w:r>
        <w:rPr>
          <w:rFonts w:hint="eastAsia" w:ascii="仿宋_GB2312" w:hAnsi="仿宋_GB2312" w:eastAsia="仿宋_GB2312" w:cs="仿宋_GB2312"/>
          <w:sz w:val="24"/>
        </w:rPr>
        <w:t xml:space="preserve"> </w:t>
      </w:r>
    </w:p>
    <w:p>
      <w:pPr>
        <w:numPr>
          <w:ilvl w:val="0"/>
          <w:numId w:val="7"/>
        </w:numPr>
        <w:tabs>
          <w:tab w:val="left" w:pos="142"/>
        </w:tabs>
        <w:snapToGrid w:val="0"/>
        <w:spacing w:beforeLines="30" w:line="360" w:lineRule="auto"/>
        <w:ind w:firstLine="531"/>
        <w:rPr>
          <w:rFonts w:ascii="仿宋_GB2312" w:hAnsi="仿宋_GB2312" w:eastAsia="仿宋_GB2312" w:cs="仿宋_GB2312"/>
          <w:color w:val="000000"/>
          <w:sz w:val="24"/>
        </w:rPr>
      </w:pPr>
      <w:r>
        <w:rPr>
          <w:rFonts w:hint="eastAsia" w:ascii="仿宋_GB2312" w:hAnsi="仿宋_GB2312" w:eastAsia="仿宋_GB2312" w:cs="仿宋_GB2312"/>
          <w:sz w:val="24"/>
        </w:rPr>
        <w:t>施工临时给水：</w:t>
      </w:r>
      <w:r>
        <w:rPr>
          <w:rFonts w:hint="eastAsia" w:ascii="仿宋_GB2312" w:hAnsi="仿宋_GB2312" w:eastAsia="仿宋_GB2312" w:cs="仿宋_GB2312"/>
          <w:kern w:val="0"/>
          <w:sz w:val="24"/>
          <w:u w:val="single"/>
        </w:rPr>
        <w:t>发包人提供一个供水口供施工使用，承包人在总包单位指定供水处水表后接出管线至现场供应施工用水及办公生活用水，如水量不能满足，由承包人自行解决；</w:t>
      </w:r>
    </w:p>
    <w:p>
      <w:pPr>
        <w:tabs>
          <w:tab w:val="left" w:pos="142"/>
        </w:tabs>
        <w:snapToGrid w:val="0"/>
        <w:spacing w:beforeLines="30" w:line="360" w:lineRule="auto"/>
        <w:ind w:firstLine="424" w:firstLineChars="177"/>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（3）施工临时排水</w:t>
      </w:r>
      <w:r>
        <w:rPr>
          <w:rFonts w:hint="eastAsia" w:ascii="仿宋_GB2312" w:hAnsi="仿宋_GB2312" w:eastAsia="仿宋_GB2312" w:cs="仿宋_GB2312"/>
          <w:sz w:val="24"/>
        </w:rPr>
        <w:t>：</w:t>
      </w:r>
      <w:r>
        <w:rPr>
          <w:rFonts w:hint="eastAsia" w:ascii="仿宋_GB2312" w:hAnsi="仿宋_GB2312" w:eastAsia="仿宋_GB2312" w:cs="仿宋_GB2312"/>
          <w:kern w:val="0"/>
          <w:sz w:val="24"/>
          <w:u w:val="single"/>
        </w:rPr>
        <w:t>执行通用条款</w:t>
      </w:r>
      <w:r>
        <w:rPr>
          <w:rFonts w:hint="eastAsia" w:ascii="仿宋_GB2312" w:hAnsi="仿宋_GB2312" w:eastAsia="仿宋_GB2312" w:cs="仿宋_GB2312"/>
          <w:sz w:val="24"/>
        </w:rPr>
        <w:t>。</w:t>
      </w:r>
    </w:p>
    <w:p>
      <w:pPr>
        <w:spacing w:after="120" w:line="360" w:lineRule="auto"/>
        <w:ind w:firstLine="480" w:firstLineChars="200"/>
        <w:rPr>
          <w:rFonts w:eastAsia="黑体"/>
          <w:color w:val="000000"/>
          <w:sz w:val="24"/>
        </w:rPr>
      </w:pPr>
      <w:r>
        <w:rPr>
          <w:rFonts w:eastAsia="黑体"/>
          <w:color w:val="000000"/>
          <w:sz w:val="24"/>
        </w:rPr>
        <w:t xml:space="preserve">2.5 </w:t>
      </w:r>
      <w:r>
        <w:rPr>
          <w:rFonts w:hint="eastAsia" w:eastAsia="黑体"/>
          <w:color w:val="000000"/>
          <w:sz w:val="24"/>
        </w:rPr>
        <w:t>资金来源证明及支付担保</w:t>
      </w:r>
    </w:p>
    <w:p>
      <w:pPr>
        <w:spacing w:line="360" w:lineRule="auto"/>
        <w:ind w:firstLine="480" w:firstLineChars="200"/>
        <w:rPr>
          <w:rFonts w:eastAsia="仿宋_GB2312"/>
          <w:sz w:val="24"/>
        </w:rPr>
      </w:pPr>
      <w:r>
        <w:rPr>
          <w:rFonts w:hint="eastAsia" w:eastAsia="仿宋_GB2312"/>
          <w:color w:val="000000"/>
          <w:sz w:val="24"/>
        </w:rPr>
        <w:t>发包人提供资金来源证明的期限要求：</w:t>
      </w:r>
      <w:r>
        <w:rPr>
          <w:rFonts w:hint="eastAsia" w:eastAsia="仿宋_GB2312"/>
          <w:color w:val="000000"/>
          <w:sz w:val="24"/>
          <w:u w:val="single"/>
        </w:rPr>
        <w:t xml:space="preserve">  </w:t>
      </w:r>
      <w:r>
        <w:rPr>
          <w:rFonts w:hint="eastAsia" w:eastAsia="仿宋_GB2312"/>
          <w:sz w:val="24"/>
          <w:u w:val="single"/>
        </w:rPr>
        <w:t xml:space="preserve">不适用  </w:t>
      </w:r>
      <w:r>
        <w:rPr>
          <w:rFonts w:hint="eastAsia" w:eastAsia="仿宋_GB2312"/>
          <w:sz w:val="24"/>
        </w:rPr>
        <w:t>。</w:t>
      </w:r>
    </w:p>
    <w:p>
      <w:pPr>
        <w:spacing w:line="360" w:lineRule="auto"/>
        <w:ind w:firstLine="480" w:firstLineChars="200"/>
        <w:rPr>
          <w:rFonts w:eastAsia="仿宋_GB2312"/>
          <w:sz w:val="24"/>
        </w:rPr>
      </w:pPr>
      <w:r>
        <w:rPr>
          <w:rFonts w:hint="eastAsia" w:eastAsia="仿宋_GB2312"/>
          <w:sz w:val="24"/>
        </w:rPr>
        <w:t>发包人是否提供支付担保：</w:t>
      </w:r>
      <w:r>
        <w:rPr>
          <w:rFonts w:hint="eastAsia" w:eastAsia="仿宋_GB2312"/>
          <w:sz w:val="24"/>
          <w:u w:val="single"/>
        </w:rPr>
        <w:t xml:space="preserve">      不适用        </w:t>
      </w:r>
      <w:r>
        <w:rPr>
          <w:rFonts w:hint="eastAsia" w:eastAsia="仿宋_GB2312"/>
          <w:sz w:val="24"/>
        </w:rPr>
        <w:t>。</w:t>
      </w:r>
    </w:p>
    <w:p>
      <w:pPr>
        <w:spacing w:line="360" w:lineRule="auto"/>
        <w:ind w:firstLine="480" w:firstLineChars="200"/>
        <w:rPr>
          <w:rFonts w:eastAsia="仿宋_GB2312"/>
          <w:sz w:val="24"/>
          <w:u w:val="single"/>
        </w:rPr>
      </w:pPr>
      <w:r>
        <w:rPr>
          <w:rFonts w:hint="eastAsia" w:eastAsia="仿宋_GB2312"/>
          <w:sz w:val="24"/>
        </w:rPr>
        <w:t>发包人提供支付担保的形式：</w:t>
      </w:r>
      <w:r>
        <w:rPr>
          <w:rFonts w:hint="eastAsia" w:eastAsia="仿宋_GB2312"/>
          <w:sz w:val="24"/>
          <w:u w:val="single"/>
        </w:rPr>
        <w:t xml:space="preserve">     不适用       </w:t>
      </w:r>
      <w:r>
        <w:rPr>
          <w:rFonts w:hint="eastAsia" w:eastAsia="仿宋_GB2312"/>
          <w:sz w:val="24"/>
        </w:rPr>
        <w:t>。</w:t>
      </w:r>
    </w:p>
    <w:p>
      <w:pPr>
        <w:pStyle w:val="9"/>
        <w:spacing w:before="120" w:after="120" w:line="360" w:lineRule="auto"/>
        <w:rPr>
          <w:rFonts w:ascii="Times New Roman" w:hAnsi="Times New Roman"/>
          <w:b w:val="0"/>
          <w:sz w:val="24"/>
          <w:szCs w:val="24"/>
        </w:rPr>
      </w:pPr>
      <w:bookmarkStart w:id="141" w:name="_Toc30973"/>
      <w:bookmarkStart w:id="142" w:name="_Toc2620"/>
      <w:r>
        <w:rPr>
          <w:rFonts w:ascii="Times New Roman" w:hAnsi="Times New Roman"/>
          <w:b w:val="0"/>
          <w:sz w:val="24"/>
          <w:szCs w:val="24"/>
        </w:rPr>
        <w:t>3</w:t>
      </w:r>
      <w:bookmarkStart w:id="143" w:name="_Toc296503158"/>
      <w:bookmarkStart w:id="144" w:name="_Toc297120458"/>
      <w:bookmarkStart w:id="145" w:name="_Toc292559363"/>
      <w:bookmarkStart w:id="146" w:name="_Toc297048344"/>
      <w:bookmarkStart w:id="147" w:name="_Toc296891198"/>
      <w:bookmarkStart w:id="148" w:name="_Toc296346659"/>
      <w:bookmarkStart w:id="149" w:name="_Toc292559868"/>
      <w:bookmarkStart w:id="150" w:name="_Toc296944497"/>
      <w:bookmarkStart w:id="151" w:name="_Toc296347157"/>
      <w:bookmarkStart w:id="152" w:name="_Toc296890986"/>
      <w:r>
        <w:rPr>
          <w:rFonts w:ascii="Times New Roman" w:hAnsi="Times New Roman"/>
          <w:b w:val="0"/>
          <w:sz w:val="24"/>
          <w:szCs w:val="24"/>
        </w:rPr>
        <w:t xml:space="preserve">. </w:t>
      </w:r>
      <w:r>
        <w:rPr>
          <w:rFonts w:hint="eastAsia" w:ascii="Times New Roman" w:hAnsi="Times New Roman"/>
          <w:b w:val="0"/>
          <w:sz w:val="24"/>
          <w:szCs w:val="24"/>
        </w:rPr>
        <w:t>承包人</w:t>
      </w:r>
      <w:bookmarkEnd w:id="141"/>
      <w:bookmarkEnd w:id="142"/>
    </w:p>
    <w:bookmarkEnd w:id="143"/>
    <w:bookmarkEnd w:id="144"/>
    <w:bookmarkEnd w:id="145"/>
    <w:bookmarkEnd w:id="146"/>
    <w:bookmarkEnd w:id="147"/>
    <w:bookmarkEnd w:id="148"/>
    <w:bookmarkEnd w:id="149"/>
    <w:bookmarkEnd w:id="150"/>
    <w:bookmarkEnd w:id="151"/>
    <w:bookmarkEnd w:id="152"/>
    <w:p>
      <w:pPr>
        <w:spacing w:after="120" w:line="360" w:lineRule="auto"/>
        <w:ind w:firstLine="480" w:firstLineChars="200"/>
        <w:rPr>
          <w:rFonts w:eastAsia="黑体"/>
          <w:color w:val="000000"/>
          <w:sz w:val="24"/>
        </w:rPr>
      </w:pPr>
      <w:r>
        <w:rPr>
          <w:rFonts w:eastAsia="黑体"/>
          <w:color w:val="000000"/>
          <w:sz w:val="24"/>
        </w:rPr>
        <w:t xml:space="preserve">3.1 </w:t>
      </w:r>
      <w:r>
        <w:rPr>
          <w:rFonts w:hint="eastAsia" w:eastAsia="黑体"/>
          <w:color w:val="000000"/>
          <w:sz w:val="24"/>
        </w:rPr>
        <w:t>承包人的一般义务</w:t>
      </w:r>
    </w:p>
    <w:p>
      <w:pPr>
        <w:spacing w:line="360" w:lineRule="auto"/>
        <w:ind w:firstLine="480" w:firstLineChars="200"/>
        <w:rPr>
          <w:rFonts w:eastAsia="仿宋_GB2312"/>
          <w:sz w:val="24"/>
        </w:rPr>
      </w:pPr>
      <w:r>
        <w:rPr>
          <w:rFonts w:hint="eastAsia" w:eastAsia="仿宋_GB2312"/>
          <w:color w:val="000000"/>
          <w:kern w:val="0"/>
          <w:sz w:val="24"/>
        </w:rPr>
        <w:t>（</w:t>
      </w:r>
      <w:r>
        <w:rPr>
          <w:rFonts w:eastAsia="仿宋_GB2312"/>
          <w:color w:val="000000"/>
          <w:kern w:val="0"/>
          <w:sz w:val="24"/>
        </w:rPr>
        <w:t>9</w:t>
      </w:r>
      <w:r>
        <w:rPr>
          <w:rFonts w:hint="eastAsia" w:eastAsia="仿宋_GB2312"/>
          <w:color w:val="000000"/>
          <w:kern w:val="0"/>
          <w:sz w:val="24"/>
        </w:rPr>
        <w:t>）</w:t>
      </w:r>
      <w:r>
        <w:rPr>
          <w:rFonts w:hint="eastAsia" w:eastAsia="仿宋_GB2312"/>
          <w:color w:val="000000"/>
          <w:sz w:val="24"/>
        </w:rPr>
        <w:t>承包人提交的竣工资料的内容</w:t>
      </w:r>
      <w:r>
        <w:rPr>
          <w:rFonts w:hint="eastAsia" w:eastAsia="仿宋_GB2312"/>
          <w:sz w:val="24"/>
        </w:rPr>
        <w:t>：</w:t>
      </w:r>
      <w:r>
        <w:rPr>
          <w:rFonts w:hint="eastAsia" w:eastAsia="仿宋_GB2312"/>
          <w:sz w:val="24"/>
          <w:u w:val="single"/>
        </w:rPr>
        <w:t xml:space="preserve">   按当地城建档案馆（若需）及发包人要求  </w:t>
      </w:r>
      <w:r>
        <w:rPr>
          <w:rFonts w:hint="eastAsia" w:eastAsia="仿宋_GB2312"/>
          <w:sz w:val="24"/>
        </w:rPr>
        <w:t>。</w:t>
      </w:r>
    </w:p>
    <w:p>
      <w:pPr>
        <w:spacing w:line="360" w:lineRule="auto"/>
        <w:ind w:firstLine="480" w:firstLineChars="200"/>
        <w:jc w:val="left"/>
        <w:rPr>
          <w:rFonts w:eastAsia="仿宋_GB2312"/>
          <w:sz w:val="24"/>
          <w:u w:val="single"/>
        </w:rPr>
      </w:pPr>
      <w:r>
        <w:rPr>
          <w:rFonts w:hint="eastAsia" w:eastAsia="仿宋_GB2312"/>
          <w:sz w:val="24"/>
        </w:rPr>
        <w:t>承包人需要提交的竣工资料套数：</w:t>
      </w:r>
      <w:r>
        <w:rPr>
          <w:rFonts w:hint="eastAsia" w:eastAsia="仿宋_GB2312"/>
          <w:sz w:val="24"/>
          <w:u w:val="single"/>
        </w:rPr>
        <w:t xml:space="preserve">  按当地城建档案馆（若需）及发包人要求 </w:t>
      </w:r>
      <w:r>
        <w:rPr>
          <w:rFonts w:hint="eastAsia" w:eastAsia="仿宋_GB2312"/>
          <w:sz w:val="24"/>
        </w:rPr>
        <w:t>。</w:t>
      </w:r>
    </w:p>
    <w:p>
      <w:pPr>
        <w:spacing w:line="360" w:lineRule="auto"/>
        <w:ind w:firstLine="480" w:firstLineChars="200"/>
        <w:jc w:val="left"/>
        <w:rPr>
          <w:rFonts w:eastAsia="仿宋_GB2312"/>
          <w:color w:val="000000"/>
          <w:sz w:val="24"/>
          <w:u w:val="single"/>
        </w:rPr>
      </w:pPr>
      <w:r>
        <w:rPr>
          <w:rFonts w:hint="eastAsia" w:eastAsia="仿宋_GB2312"/>
          <w:color w:val="000000"/>
          <w:sz w:val="24"/>
        </w:rPr>
        <w:t>竣工资料的费用承担：</w:t>
      </w:r>
      <w:r>
        <w:rPr>
          <w:rFonts w:hint="eastAsia" w:eastAsia="仿宋_GB2312"/>
          <w:sz w:val="24"/>
          <w:u w:val="single"/>
        </w:rPr>
        <w:t>承包人承担（包括但不限于向城建档案馆（若需）提供的电子档案费用）</w:t>
      </w:r>
      <w:r>
        <w:rPr>
          <w:rFonts w:hint="eastAsia" w:eastAsia="仿宋_GB2312"/>
          <w:color w:val="000000"/>
          <w:sz w:val="24"/>
          <w:u w:val="single"/>
        </w:rPr>
        <w:t>。</w:t>
      </w:r>
    </w:p>
    <w:p>
      <w:pPr>
        <w:spacing w:line="360" w:lineRule="auto"/>
        <w:ind w:firstLine="480" w:firstLineChars="200"/>
        <w:jc w:val="left"/>
        <w:rPr>
          <w:rFonts w:eastAsia="仿宋_GB2312"/>
          <w:color w:val="FF0000"/>
          <w:sz w:val="24"/>
          <w:u w:val="single"/>
        </w:rPr>
      </w:pPr>
      <w:r>
        <w:rPr>
          <w:rFonts w:hint="eastAsia" w:eastAsia="仿宋_GB2312"/>
          <w:color w:val="000000"/>
          <w:sz w:val="24"/>
        </w:rPr>
        <w:t>承包人提交的竣工资料移交时间：</w:t>
      </w:r>
      <w:r>
        <w:rPr>
          <w:rFonts w:hint="eastAsia" w:eastAsia="仿宋_GB2312"/>
          <w:sz w:val="24"/>
          <w:u w:val="single"/>
        </w:rPr>
        <w:t xml:space="preserve">  按当地城建档案馆（若需）及发包人要求  </w:t>
      </w:r>
      <w:r>
        <w:rPr>
          <w:rFonts w:hint="eastAsia" w:eastAsia="仿宋_GB2312"/>
          <w:sz w:val="24"/>
        </w:rPr>
        <w:t>。</w:t>
      </w:r>
    </w:p>
    <w:p>
      <w:pPr>
        <w:spacing w:line="360" w:lineRule="auto"/>
        <w:ind w:firstLine="480" w:firstLineChars="200"/>
        <w:jc w:val="left"/>
        <w:rPr>
          <w:rFonts w:eastAsia="仿宋_GB2312"/>
          <w:color w:val="FF0000"/>
          <w:sz w:val="24"/>
          <w:u w:val="single"/>
        </w:rPr>
      </w:pPr>
      <w:r>
        <w:rPr>
          <w:rFonts w:hint="eastAsia" w:eastAsia="仿宋_GB2312"/>
          <w:color w:val="000000"/>
          <w:sz w:val="24"/>
        </w:rPr>
        <w:t>承包人提交的竣工资料形式要求：</w:t>
      </w:r>
      <w:r>
        <w:rPr>
          <w:rFonts w:hint="eastAsia" w:eastAsia="仿宋_GB2312"/>
          <w:sz w:val="24"/>
          <w:u w:val="single"/>
        </w:rPr>
        <w:t xml:space="preserve"> 按当地城建档案馆（若需）及发包人要求 </w:t>
      </w:r>
      <w:r>
        <w:rPr>
          <w:rFonts w:hint="eastAsia" w:eastAsia="仿宋_GB2312"/>
          <w:sz w:val="24"/>
        </w:rPr>
        <w:t>。</w:t>
      </w:r>
    </w:p>
    <w:p>
      <w:pPr>
        <w:pStyle w:val="13"/>
        <w:tabs>
          <w:tab w:val="left" w:pos="432"/>
        </w:tabs>
        <w:snapToGrid w:val="0"/>
        <w:spacing w:after="0" w:line="360" w:lineRule="auto"/>
        <w:ind w:left="63" w:right="63" w:firstLine="480" w:firstLineChars="200"/>
        <w:rPr>
          <w:rFonts w:eastAsia="仿宋_GB2312"/>
          <w:color w:val="FF0000"/>
          <w:sz w:val="24"/>
        </w:rPr>
      </w:pPr>
      <w:r>
        <w:rPr>
          <w:rFonts w:hint="eastAsia" w:eastAsia="仿宋_GB2312"/>
          <w:sz w:val="24"/>
        </w:rPr>
        <w:t>(10)承包人应履行的其他义务：</w:t>
      </w:r>
      <w:r>
        <w:rPr>
          <w:rFonts w:hint="eastAsia" w:eastAsia="仿宋_GB2312"/>
          <w:color w:val="FF0000"/>
          <w:sz w:val="24"/>
        </w:rPr>
        <w:t xml:space="preserve"> </w:t>
      </w:r>
    </w:p>
    <w:p>
      <w:pPr>
        <w:pStyle w:val="13"/>
        <w:tabs>
          <w:tab w:val="left" w:pos="426"/>
        </w:tabs>
        <w:snapToGrid w:val="0"/>
        <w:spacing w:after="0" w:line="360" w:lineRule="auto"/>
        <w:ind w:left="63" w:right="63" w:firstLine="480" w:firstLineChars="200"/>
        <w:jc w:val="left"/>
        <w:rPr>
          <w:rFonts w:eastAsia="仿宋_GB2312"/>
          <w:sz w:val="24"/>
        </w:rPr>
      </w:pPr>
      <w:r>
        <w:rPr>
          <w:rFonts w:hint="eastAsia" w:eastAsia="仿宋_GB2312"/>
          <w:sz w:val="24"/>
        </w:rPr>
        <w:t>①每月25日前提交本月工程量报表和下月工程计划表（报表和计划表应包括质量、进度、安全、投资、材料计划等内容，一式叁份提交发包人)。</w:t>
      </w:r>
    </w:p>
    <w:p>
      <w:pPr>
        <w:pStyle w:val="44"/>
        <w:tabs>
          <w:tab w:val="left" w:pos="432"/>
        </w:tabs>
        <w:snapToGrid w:val="0"/>
        <w:spacing w:line="360" w:lineRule="auto"/>
        <w:ind w:left="0" w:right="0" w:firstLine="360" w:firstLineChars="150"/>
        <w:jc w:val="both"/>
        <w:rPr>
          <w:rFonts w:eastAsia="仿宋_GB2312"/>
          <w:szCs w:val="24"/>
        </w:rPr>
      </w:pPr>
      <w:r>
        <w:rPr>
          <w:rFonts w:hint="eastAsia" w:eastAsia="仿宋_GB2312"/>
          <w:szCs w:val="24"/>
        </w:rPr>
        <w:t>②提供的办公和生活房屋及设施的要求：本工程现场无临时设施场地，临时设施（生活及办公区等）由承包人自行解决，相关费用已全部含在合同价内，发包人不再承担该费用。工程竣工后，承包人负责一切临时工程及构筑物拆除，费用由承包人承担，由此引起的责任也由承包人自行承担。</w:t>
      </w:r>
    </w:p>
    <w:p>
      <w:pPr>
        <w:pStyle w:val="44"/>
        <w:tabs>
          <w:tab w:val="left" w:pos="432"/>
        </w:tabs>
        <w:snapToGrid w:val="0"/>
        <w:spacing w:line="360" w:lineRule="auto"/>
        <w:ind w:left="0" w:right="0" w:firstLine="360" w:firstLineChars="150"/>
        <w:jc w:val="both"/>
        <w:rPr>
          <w:rFonts w:eastAsia="仿宋_GB2312"/>
          <w:szCs w:val="24"/>
        </w:rPr>
      </w:pPr>
      <w:r>
        <w:rPr>
          <w:rFonts w:hint="eastAsia" w:eastAsia="仿宋_GB2312"/>
          <w:kern w:val="2"/>
          <w:szCs w:val="24"/>
        </w:rPr>
        <w:t>③</w:t>
      </w:r>
      <w:r>
        <w:rPr>
          <w:rFonts w:hint="eastAsia" w:eastAsia="仿宋_GB2312"/>
          <w:szCs w:val="24"/>
        </w:rPr>
        <w:t>积极配合建筑业管理部门、当地卫生防疫部门、派出所等相关部门做好施工人员的卫生防疫、办理暂住证等，费用自理。</w:t>
      </w:r>
    </w:p>
    <w:p>
      <w:pPr>
        <w:pStyle w:val="44"/>
        <w:tabs>
          <w:tab w:val="left" w:pos="432"/>
        </w:tabs>
        <w:snapToGrid w:val="0"/>
        <w:spacing w:line="360" w:lineRule="auto"/>
        <w:ind w:left="0" w:firstLine="480" w:firstLineChars="200"/>
        <w:rPr>
          <w:rFonts w:eastAsia="仿宋_GB2312"/>
          <w:kern w:val="2"/>
          <w:szCs w:val="24"/>
        </w:rPr>
      </w:pPr>
      <w:r>
        <w:rPr>
          <w:rFonts w:hint="eastAsia" w:eastAsia="仿宋_GB2312"/>
          <w:szCs w:val="24"/>
        </w:rPr>
        <w:t>④</w:t>
      </w:r>
      <w:r>
        <w:rPr>
          <w:rFonts w:hint="eastAsia" w:eastAsia="仿宋_GB2312"/>
          <w:kern w:val="2"/>
          <w:szCs w:val="24"/>
        </w:rPr>
        <w:t>承包人应独立做好上述以外的其他外部环境协调工作，发生的费用自理。</w:t>
      </w:r>
    </w:p>
    <w:p>
      <w:pPr>
        <w:pStyle w:val="44"/>
        <w:tabs>
          <w:tab w:val="left" w:pos="432"/>
        </w:tabs>
        <w:snapToGrid w:val="0"/>
        <w:spacing w:line="360" w:lineRule="auto"/>
        <w:ind w:left="0" w:firstLine="480" w:firstLineChars="200"/>
        <w:rPr>
          <w:rFonts w:eastAsia="仿宋_GB2312"/>
          <w:kern w:val="2"/>
          <w:szCs w:val="24"/>
        </w:rPr>
      </w:pPr>
      <w:r>
        <w:rPr>
          <w:rFonts w:hint="eastAsia" w:eastAsia="仿宋_GB2312"/>
          <w:kern w:val="2"/>
          <w:szCs w:val="24"/>
        </w:rPr>
        <w:t>⑤承包人应遵守法律规定及施工所在地的有关规定，并制订相应的内部管理措施。</w:t>
      </w:r>
    </w:p>
    <w:p>
      <w:pPr>
        <w:spacing w:line="360" w:lineRule="auto"/>
        <w:ind w:firstLine="480" w:firstLineChars="200"/>
        <w:rPr>
          <w:rFonts w:ascii="仿宋_GB2312" w:hAnsi="仿宋_GB2312" w:eastAsia="仿宋_GB2312" w:cs="仿宋_GB2312"/>
          <w:sz w:val="24"/>
        </w:rPr>
      </w:pPr>
      <w:r>
        <w:rPr>
          <w:rFonts w:hint="eastAsia" w:eastAsia="仿宋_GB2312"/>
          <w:sz w:val="24"/>
        </w:rPr>
        <w:t>⑥</w:t>
      </w:r>
      <w:r>
        <w:rPr>
          <w:rFonts w:hint="eastAsia" w:ascii="仿宋_GB2312" w:hAnsi="仿宋_GB2312" w:eastAsia="仿宋_GB2312" w:cs="仿宋_GB2312"/>
          <w:sz w:val="24"/>
        </w:rPr>
        <w:t>承包人负责办理政府有关施工场地交通、环卫、排污、施工噪音等相关手续，并承担相应费用。</w:t>
      </w:r>
    </w:p>
    <w:p>
      <w:pPr>
        <w:spacing w:line="360" w:lineRule="auto"/>
        <w:ind w:firstLine="480" w:firstLineChars="200"/>
        <w:rPr>
          <w:rFonts w:ascii="仿宋_GB2312" w:hAnsi="仿宋_GB2312" w:eastAsia="仿宋_GB2312" w:cs="仿宋_GB2312"/>
          <w:sz w:val="30"/>
          <w:szCs w:val="30"/>
        </w:rPr>
      </w:pPr>
      <w:r>
        <w:rPr>
          <w:rFonts w:hint="eastAsia" w:ascii="仿宋_GB2312" w:hAnsi="仿宋_GB2312" w:eastAsia="仿宋_GB2312" w:cs="仿宋_GB2312"/>
          <w:sz w:val="24"/>
        </w:rPr>
        <w:t>⑦承包人应服从发包人工程部做出的各项进度质量安全管理规定，如经提醒警告后，仍拒绝服从管理的，发包人将视情况下发书面违约通知单，承包人将会承担1000-20000元的违约金，发包人有权在任一期进度款中扣除。</w:t>
      </w:r>
      <w:r>
        <w:rPr>
          <w:rFonts w:hint="eastAsia" w:ascii="仿宋_GB2312" w:hAnsi="仿宋_GB2312" w:eastAsia="仿宋_GB2312" w:cs="仿宋_GB2312"/>
          <w:sz w:val="30"/>
          <w:szCs w:val="30"/>
        </w:rPr>
        <w:t xml:space="preserve"> </w:t>
      </w:r>
    </w:p>
    <w:p>
      <w:pPr>
        <w:spacing w:after="120" w:line="360" w:lineRule="auto"/>
        <w:ind w:firstLine="480" w:firstLineChars="200"/>
        <w:rPr>
          <w:rFonts w:eastAsia="黑体"/>
          <w:color w:val="000000"/>
          <w:sz w:val="24"/>
        </w:rPr>
      </w:pPr>
      <w:r>
        <w:rPr>
          <w:rFonts w:eastAsia="黑体"/>
          <w:color w:val="000000"/>
          <w:sz w:val="24"/>
        </w:rPr>
        <w:t xml:space="preserve">3.2 </w:t>
      </w:r>
      <w:r>
        <w:rPr>
          <w:rFonts w:hint="eastAsia" w:eastAsia="黑体"/>
          <w:color w:val="000000"/>
          <w:sz w:val="24"/>
        </w:rPr>
        <w:t>项目经理</w:t>
      </w:r>
    </w:p>
    <w:p>
      <w:pPr>
        <w:spacing w:line="360" w:lineRule="auto"/>
        <w:ind w:firstLine="480" w:firstLineChars="200"/>
        <w:rPr>
          <w:rFonts w:eastAsia="仿宋_GB2312"/>
          <w:color w:val="000000"/>
          <w:sz w:val="24"/>
        </w:rPr>
      </w:pPr>
      <w:r>
        <w:rPr>
          <w:rFonts w:eastAsia="仿宋_GB2312"/>
          <w:color w:val="000000"/>
          <w:kern w:val="0"/>
          <w:sz w:val="24"/>
        </w:rPr>
        <w:t xml:space="preserve">3.2.1 </w:t>
      </w:r>
      <w:r>
        <w:rPr>
          <w:rFonts w:hint="eastAsia" w:eastAsia="仿宋_GB2312"/>
          <w:color w:val="000000"/>
          <w:sz w:val="24"/>
        </w:rPr>
        <w:t>项目经理：</w:t>
      </w:r>
    </w:p>
    <w:p>
      <w:pPr>
        <w:spacing w:line="360" w:lineRule="auto"/>
        <w:ind w:firstLine="480" w:firstLineChars="200"/>
        <w:rPr>
          <w:rFonts w:eastAsia="仿宋_GB2312"/>
          <w:color w:val="000000"/>
          <w:sz w:val="24"/>
        </w:rPr>
      </w:pPr>
      <w:r>
        <w:rPr>
          <w:rFonts w:hint="eastAsia" w:eastAsia="仿宋_GB2312"/>
          <w:color w:val="000000"/>
          <w:sz w:val="24"/>
        </w:rPr>
        <w:t>姓名：</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身份证号：</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建造师执业资格等级：</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建造师注册证书号：</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建造师执业印章号：</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安全生产考核合格证书号：</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联系电话：</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电子信箱：</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通信地址：</w:t>
      </w:r>
      <w:r>
        <w:rPr>
          <w:rFonts w:hint="eastAsia" w:eastAsia="仿宋_GB2312"/>
          <w:sz w:val="24"/>
          <w:u w:val="single"/>
        </w:rPr>
        <w:t xml:space="preserve">                                  </w:t>
      </w:r>
      <w:r>
        <w:rPr>
          <w:rFonts w:hint="eastAsia" w:eastAsia="仿宋_GB2312"/>
          <w:color w:val="000000"/>
          <w:sz w:val="24"/>
        </w:rPr>
        <w:t>；</w:t>
      </w:r>
    </w:p>
    <w:p>
      <w:pPr>
        <w:spacing w:line="360" w:lineRule="auto"/>
        <w:ind w:firstLine="480" w:firstLineChars="200"/>
        <w:rPr>
          <w:rFonts w:eastAsia="仿宋_GB2312"/>
          <w:sz w:val="24"/>
          <w:u w:val="single"/>
        </w:rPr>
      </w:pPr>
      <w:r>
        <w:rPr>
          <w:rFonts w:hint="eastAsia" w:eastAsia="仿宋_GB2312"/>
          <w:color w:val="000000"/>
          <w:sz w:val="24"/>
        </w:rPr>
        <w:t>承包人对项目经理的授权范围如下：</w:t>
      </w:r>
      <w:r>
        <w:rPr>
          <w:rFonts w:hint="eastAsia" w:eastAsia="仿宋_GB2312"/>
          <w:color w:val="000000"/>
          <w:sz w:val="24"/>
          <w:u w:val="single"/>
        </w:rPr>
        <w:t xml:space="preserve">   </w:t>
      </w:r>
      <w:r>
        <w:rPr>
          <w:rFonts w:hint="eastAsia" w:eastAsia="仿宋_GB2312"/>
          <w:sz w:val="24"/>
          <w:u w:val="single"/>
        </w:rPr>
        <w:t>履行本项目管理职责，在资金、质量、安全、环境保护、文明施工等合约目标范围向发包人负责。</w:t>
      </w:r>
    </w:p>
    <w:p>
      <w:pPr>
        <w:spacing w:line="360" w:lineRule="auto"/>
        <w:ind w:firstLine="480" w:firstLineChars="200"/>
        <w:jc w:val="left"/>
        <w:rPr>
          <w:rFonts w:eastAsia="仿宋_GB2312"/>
          <w:kern w:val="0"/>
          <w:sz w:val="24"/>
        </w:rPr>
      </w:pPr>
      <w:r>
        <w:rPr>
          <w:rFonts w:hint="eastAsia" w:eastAsia="仿宋_GB2312"/>
          <w:color w:val="000000"/>
          <w:kern w:val="0"/>
          <w:sz w:val="24"/>
        </w:rPr>
        <w:t>关于项目经理每月在施工现场的时间要求：</w:t>
      </w:r>
      <w:r>
        <w:rPr>
          <w:rFonts w:hint="eastAsia" w:eastAsia="仿宋_GB2312"/>
          <w:color w:val="000000"/>
          <w:kern w:val="0"/>
          <w:sz w:val="24"/>
          <w:u w:val="single"/>
        </w:rPr>
        <w:t>每月在岗时间不得少于22天</w:t>
      </w:r>
      <w:r>
        <w:rPr>
          <w:rFonts w:hint="eastAsia" w:eastAsia="仿宋_GB2312"/>
          <w:sz w:val="24"/>
          <w:u w:val="single"/>
        </w:rPr>
        <w:t>（项目经理如有请假需求需征得发包人书面同意）。</w:t>
      </w:r>
    </w:p>
    <w:p>
      <w:pPr>
        <w:pStyle w:val="44"/>
        <w:tabs>
          <w:tab w:val="left" w:pos="-1134"/>
          <w:tab w:val="left" w:pos="1276"/>
        </w:tabs>
        <w:spacing w:before="60" w:line="276" w:lineRule="auto"/>
        <w:ind w:left="0" w:right="0" w:firstLine="480" w:firstLineChars="200"/>
        <w:rPr>
          <w:rFonts w:eastAsia="仿宋_GB2312" w:cs="Calibri"/>
          <w:color w:val="000000"/>
          <w:szCs w:val="24"/>
          <w:u w:val="single"/>
        </w:rPr>
      </w:pPr>
      <w:r>
        <w:rPr>
          <w:rFonts w:hint="eastAsia" w:eastAsia="仿宋_GB2312" w:cs="Calibri"/>
          <w:color w:val="000000"/>
          <w:szCs w:val="24"/>
        </w:rPr>
        <w:t>项目经理未经发包人书面批准，擅自离开施工现场的违约责任：</w:t>
      </w:r>
      <w:r>
        <w:rPr>
          <w:rFonts w:hint="eastAsia" w:eastAsia="仿宋_GB2312" w:cs="Calibri"/>
          <w:color w:val="000000"/>
          <w:szCs w:val="24"/>
          <w:u w:val="single"/>
        </w:rPr>
        <w:t>发包人有权要求承包人支付1000元</w:t>
      </w:r>
      <w:r>
        <w:rPr>
          <w:rFonts w:eastAsia="仿宋_GB2312" w:cs="Calibri"/>
          <w:color w:val="000000"/>
          <w:szCs w:val="24"/>
          <w:u w:val="single"/>
        </w:rPr>
        <w:t>/</w:t>
      </w:r>
      <w:r>
        <w:rPr>
          <w:rFonts w:hint="eastAsia" w:eastAsia="仿宋_GB2312" w:cs="Calibri"/>
          <w:color w:val="000000"/>
          <w:szCs w:val="24"/>
          <w:u w:val="single"/>
        </w:rPr>
        <w:t>日的违约金。发包人有权要求项目经理在指定时间内重返工作岗位，如果未能在发包人指定期限内重返工作岗位，发包人有权要求承包人支付合同金额</w:t>
      </w:r>
      <w:r>
        <w:rPr>
          <w:rFonts w:eastAsia="仿宋_GB2312" w:cs="Calibri"/>
          <w:color w:val="000000"/>
          <w:szCs w:val="24"/>
          <w:u w:val="single"/>
        </w:rPr>
        <w:t>1</w:t>
      </w:r>
      <w:r>
        <w:rPr>
          <w:rFonts w:hint="eastAsia" w:eastAsia="仿宋_GB2312" w:cs="Calibri"/>
          <w:color w:val="000000"/>
          <w:szCs w:val="24"/>
          <w:u w:val="single"/>
        </w:rPr>
        <w:t>％的违约金。且发包人有权要求更换项目经理。</w:t>
      </w:r>
    </w:p>
    <w:p>
      <w:pPr>
        <w:spacing w:line="360" w:lineRule="auto"/>
        <w:ind w:firstLine="480" w:firstLineChars="200"/>
        <w:rPr>
          <w:rFonts w:eastAsia="仿宋_GB2312"/>
          <w:sz w:val="24"/>
        </w:rPr>
      </w:pPr>
      <w:r>
        <w:rPr>
          <w:rFonts w:eastAsia="仿宋_GB2312"/>
          <w:color w:val="000000"/>
          <w:sz w:val="24"/>
        </w:rPr>
        <w:t xml:space="preserve">3.2.3 </w:t>
      </w:r>
      <w:r>
        <w:rPr>
          <w:rFonts w:hint="eastAsia" w:eastAsia="仿宋_GB2312"/>
          <w:color w:val="000000"/>
          <w:sz w:val="24"/>
        </w:rPr>
        <w:t>承包人未经发包人书面同意擅自更换项目经理的违约责任：</w:t>
      </w:r>
      <w:r>
        <w:rPr>
          <w:rFonts w:hint="eastAsia" w:eastAsia="仿宋_GB2312"/>
          <w:color w:val="000000"/>
          <w:sz w:val="24"/>
          <w:u w:val="single"/>
        </w:rPr>
        <w:t>发包人有权要求承包人每次</w:t>
      </w:r>
      <w:r>
        <w:rPr>
          <w:rFonts w:hint="eastAsia" w:eastAsia="仿宋_GB2312"/>
          <w:sz w:val="24"/>
          <w:u w:val="single"/>
        </w:rPr>
        <w:t>承担合同金额1％的违约金，且发包人有权解除合同</w:t>
      </w:r>
      <w:r>
        <w:rPr>
          <w:rFonts w:hint="eastAsia" w:eastAsia="仿宋_GB2312"/>
          <w:sz w:val="24"/>
        </w:rPr>
        <w:t>。</w:t>
      </w:r>
    </w:p>
    <w:p>
      <w:pPr>
        <w:spacing w:line="360" w:lineRule="auto"/>
        <w:ind w:left="120" w:hanging="120" w:hangingChars="50"/>
        <w:rPr>
          <w:rFonts w:eastAsia="仿宋_GB2312"/>
          <w:sz w:val="24"/>
        </w:rPr>
      </w:pPr>
      <w:r>
        <w:rPr>
          <w:rFonts w:eastAsia="仿宋_GB2312"/>
          <w:color w:val="000000"/>
          <w:sz w:val="24"/>
        </w:rPr>
        <w:t xml:space="preserve">    3.2.4 </w:t>
      </w:r>
      <w:r>
        <w:rPr>
          <w:rFonts w:hint="eastAsia" w:eastAsia="仿宋_GB2312"/>
          <w:color w:val="000000"/>
          <w:sz w:val="24"/>
        </w:rPr>
        <w:t>承包人无正当理由拒绝更换项目经理的违约责任：</w:t>
      </w:r>
      <w:r>
        <w:rPr>
          <w:rFonts w:hint="eastAsia" w:eastAsia="仿宋_GB2312"/>
          <w:color w:val="000000"/>
          <w:sz w:val="24"/>
          <w:u w:val="single"/>
        </w:rPr>
        <w:t>发包人有权要求承包人每次</w:t>
      </w:r>
      <w:r>
        <w:rPr>
          <w:rFonts w:hint="eastAsia" w:eastAsia="仿宋_GB2312"/>
          <w:sz w:val="24"/>
          <w:u w:val="single"/>
        </w:rPr>
        <w:t>承担合同金额1％的违约金，且发包人有权解除合同</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 xml:space="preserve">3.6 </w:t>
      </w:r>
      <w:r>
        <w:rPr>
          <w:rFonts w:hint="eastAsia" w:eastAsia="黑体"/>
          <w:color w:val="000000"/>
          <w:sz w:val="24"/>
        </w:rPr>
        <w:t>工程照管与成品、半成品保护</w:t>
      </w:r>
    </w:p>
    <w:p>
      <w:pPr>
        <w:spacing w:before="120" w:after="120" w:line="360" w:lineRule="auto"/>
        <w:ind w:firstLine="480" w:firstLineChars="200"/>
        <w:rPr>
          <w:rFonts w:eastAsia="仿宋_GB2312"/>
          <w:kern w:val="0"/>
          <w:sz w:val="24"/>
        </w:rPr>
      </w:pPr>
      <w:r>
        <w:rPr>
          <w:rFonts w:hint="eastAsia" w:eastAsia="仿宋_GB2312"/>
          <w:color w:val="000000"/>
          <w:kern w:val="0"/>
          <w:sz w:val="24"/>
        </w:rPr>
        <w:t>承包人负责照管工程及工程相关的材料、工程设备的起始时间：</w:t>
      </w:r>
      <w:r>
        <w:rPr>
          <w:rFonts w:hint="eastAsia" w:eastAsia="仿宋_GB2312"/>
          <w:color w:val="000000"/>
          <w:kern w:val="0"/>
          <w:sz w:val="24"/>
          <w:u w:val="single"/>
        </w:rPr>
        <w:t>执行通用条款</w:t>
      </w:r>
      <w:r>
        <w:rPr>
          <w:rFonts w:hint="eastAsia" w:eastAsia="仿宋_GB2312"/>
          <w:kern w:val="0"/>
          <w:sz w:val="24"/>
        </w:rPr>
        <w:t>。</w:t>
      </w:r>
    </w:p>
    <w:p>
      <w:pPr>
        <w:spacing w:before="120" w:after="120" w:line="360" w:lineRule="auto"/>
        <w:ind w:firstLine="480" w:firstLineChars="200"/>
        <w:rPr>
          <w:rFonts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 xml:space="preserve">工程成品保护管理原则 </w:t>
      </w:r>
    </w:p>
    <w:p>
      <w:pPr>
        <w:spacing w:line="360" w:lineRule="auto"/>
        <w:ind w:firstLine="480" w:firstLineChars="200"/>
        <w:jc w:val="left"/>
        <w:rPr>
          <w:rFonts w:ascii="Times New Roman" w:hAnsi="Times New Roman" w:eastAsia="仿宋_GB2312" w:cs="Times New Roman"/>
          <w:color w:val="000000"/>
          <w:sz w:val="30"/>
          <w:szCs w:val="32"/>
        </w:rPr>
      </w:pPr>
      <w:r>
        <w:rPr>
          <w:rFonts w:hint="eastAsia" w:ascii="Times New Roman" w:hAnsi="Times New Roman" w:eastAsia="仿宋_GB2312" w:cs="Times New Roman"/>
          <w:color w:val="000000"/>
          <w:sz w:val="24"/>
        </w:rPr>
        <w:t>3.6.1 责任明确原则：承包人对交付成品（半成品）保护负有最终的保管责任，包括采取防护措施的责任、看管和巡查的责任。由发包人负责成品保护，在完成部分保护后，发包人开始组织监理及相关单位对成品保护进行验收，承包人必须保证在施工营造前后过程及维修完成时，其交付成品的品质和数量符合合同约定要求及国家规范的要求。</w:t>
      </w:r>
      <w:r>
        <w:rPr>
          <w:rFonts w:hint="eastAsia" w:ascii="Times New Roman" w:hAnsi="Times New Roman" w:eastAsia="仿宋_GB2312" w:cs="Times New Roman"/>
          <w:color w:val="000000"/>
          <w:sz w:val="30"/>
          <w:szCs w:val="32"/>
        </w:rPr>
        <w:t xml:space="preserve"> </w:t>
      </w:r>
    </w:p>
    <w:p>
      <w:pPr>
        <w:spacing w:line="360" w:lineRule="auto"/>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3.6.2 工序合理化原则：合理规划工序，尽量避免多工种在同一作业层内交叉施工（对于产品保护难度较大的材料安排在大部分装饰工作量完成后进行安装）。 </w:t>
      </w:r>
    </w:p>
    <w:p>
      <w:pPr>
        <w:spacing w:line="360" w:lineRule="auto"/>
        <w:ind w:firstLine="480" w:firstLineChars="200"/>
        <w:jc w:val="left"/>
        <w:rPr>
          <w:rFonts w:ascii="Times New Roman" w:hAnsi="Times New Roman" w:eastAsia="仿宋_GB2312" w:cs="Times New Roman"/>
          <w:color w:val="000000"/>
          <w:sz w:val="30"/>
          <w:szCs w:val="32"/>
        </w:rPr>
      </w:pPr>
      <w:r>
        <w:rPr>
          <w:rFonts w:hint="eastAsia" w:ascii="Times New Roman" w:hAnsi="Times New Roman" w:eastAsia="仿宋_GB2312" w:cs="Times New Roman"/>
          <w:color w:val="000000"/>
          <w:sz w:val="24"/>
        </w:rPr>
        <w:t>3.6.3 防护措施的持续维护原则：承包人负有对成品保护措施进行巡视检查的责任，同时 负有对已破坏的部分及时进行修补的责任。</w:t>
      </w:r>
    </w:p>
    <w:p>
      <w:pPr>
        <w:spacing w:line="360" w:lineRule="auto"/>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3.6.4成品保护管理 ：装修施工成品保护前，实施单位必须完成工序验收，经监理、发包人工程师验收合格后，由承包人进行成品保护，不得将未维修完毕的物品进行成品保护。 </w:t>
      </w:r>
    </w:p>
    <w:p>
      <w:pPr>
        <w:spacing w:after="120" w:line="360" w:lineRule="auto"/>
        <w:ind w:firstLine="480" w:firstLineChars="200"/>
        <w:rPr>
          <w:rFonts w:eastAsia="黑体"/>
          <w:color w:val="000000"/>
          <w:sz w:val="24"/>
        </w:rPr>
      </w:pPr>
      <w:r>
        <w:rPr>
          <w:rFonts w:eastAsia="黑体"/>
          <w:color w:val="000000"/>
          <w:sz w:val="24"/>
        </w:rPr>
        <w:t xml:space="preserve">3.7 </w:t>
      </w:r>
      <w:r>
        <w:rPr>
          <w:rFonts w:hint="eastAsia" w:eastAsia="黑体"/>
          <w:color w:val="000000"/>
          <w:sz w:val="24"/>
        </w:rPr>
        <w:t>履约担保</w:t>
      </w:r>
    </w:p>
    <w:p>
      <w:pPr>
        <w:spacing w:line="360" w:lineRule="auto"/>
        <w:ind w:firstLine="480" w:firstLineChars="200"/>
        <w:jc w:val="left"/>
        <w:rPr>
          <w:rFonts w:eastAsia="仿宋_GB2312"/>
          <w:color w:val="000000"/>
          <w:sz w:val="24"/>
        </w:rPr>
      </w:pPr>
      <w:r>
        <w:rPr>
          <w:rFonts w:hint="eastAsia" w:eastAsia="仿宋_GB2312"/>
          <w:color w:val="000000"/>
          <w:sz w:val="24"/>
        </w:rPr>
        <w:t>承包人是否提供履约担保：</w:t>
      </w:r>
      <w:r>
        <w:rPr>
          <w:rFonts w:hint="eastAsia" w:eastAsia="仿宋_GB2312"/>
          <w:sz w:val="24"/>
          <w:u w:val="single"/>
        </w:rPr>
        <w:t xml:space="preserve">  是  </w:t>
      </w:r>
      <w:r>
        <w:rPr>
          <w:rFonts w:hint="eastAsia" w:eastAsia="仿宋_GB2312"/>
          <w:color w:val="000000"/>
          <w:sz w:val="24"/>
        </w:rPr>
        <w:t>。</w:t>
      </w:r>
    </w:p>
    <w:p>
      <w:pPr>
        <w:snapToGrid w:val="0"/>
        <w:ind w:firstLine="480" w:firstLineChars="200"/>
        <w:rPr>
          <w:rFonts w:ascii="仿宋_GB2312" w:eastAsia="仿宋_GB2312"/>
          <w:kern w:val="0"/>
          <w:sz w:val="24"/>
          <w:u w:val="single"/>
        </w:rPr>
      </w:pPr>
      <w:r>
        <w:rPr>
          <w:rFonts w:hint="eastAsia" w:eastAsia="仿宋_GB2312"/>
          <w:color w:val="000000"/>
          <w:sz w:val="24"/>
        </w:rPr>
        <w:t>承包人提供履约担保的形式、金额及期限：</w:t>
      </w:r>
      <w:r>
        <w:rPr>
          <w:rFonts w:hint="eastAsia" w:eastAsia="仿宋_GB2312" w:cs="Calibri"/>
          <w:color w:val="000000"/>
          <w:kern w:val="0"/>
          <w:sz w:val="24"/>
          <w:u w:val="single"/>
        </w:rPr>
        <w:t>履约担保金额为合同价款的2%，形式为现金或银行保函。合同范围内全部工程竣工验收合格之日起30日内扣除相关违约金后无息退还。采用银行保函的，保函有效期自开立之日起至竣工验收合格之日止，追偿相关违约金后保函（或保险）失效。</w:t>
      </w:r>
    </w:p>
    <w:p>
      <w:pPr>
        <w:pStyle w:val="9"/>
        <w:spacing w:before="120" w:after="120" w:line="360" w:lineRule="auto"/>
        <w:rPr>
          <w:rFonts w:ascii="Times New Roman" w:hAnsi="Times New Roman"/>
          <w:b w:val="0"/>
          <w:sz w:val="24"/>
          <w:szCs w:val="24"/>
        </w:rPr>
      </w:pPr>
      <w:bookmarkStart w:id="153" w:name="_Toc7519"/>
      <w:bookmarkStart w:id="154" w:name="_Toc5835"/>
      <w:r>
        <w:rPr>
          <w:rFonts w:ascii="Times New Roman" w:hAnsi="Times New Roman"/>
          <w:b w:val="0"/>
          <w:sz w:val="24"/>
          <w:szCs w:val="24"/>
        </w:rPr>
        <w:t>4</w:t>
      </w:r>
      <w:bookmarkStart w:id="155" w:name="_Toc297048348"/>
      <w:bookmarkStart w:id="156" w:name="_Toc292559871"/>
      <w:bookmarkStart w:id="157" w:name="_Toc296503162"/>
      <w:bookmarkStart w:id="158" w:name="_Toc296891202"/>
      <w:bookmarkStart w:id="159" w:name="_Toc267251413"/>
      <w:bookmarkStart w:id="160" w:name="_Toc296890990"/>
      <w:bookmarkStart w:id="161" w:name="_Toc297120462"/>
      <w:bookmarkStart w:id="162" w:name="_Toc296346663"/>
      <w:bookmarkStart w:id="163" w:name="_Toc296347161"/>
      <w:bookmarkStart w:id="164" w:name="_Toc292559366"/>
      <w:bookmarkStart w:id="165" w:name="_Toc296944501"/>
      <w:r>
        <w:rPr>
          <w:rFonts w:ascii="Times New Roman" w:hAnsi="Times New Roman"/>
          <w:b w:val="0"/>
          <w:sz w:val="24"/>
          <w:szCs w:val="24"/>
        </w:rPr>
        <w:t xml:space="preserve">. </w:t>
      </w:r>
      <w:r>
        <w:rPr>
          <w:rFonts w:hint="eastAsia" w:ascii="Times New Roman" w:hAnsi="Times New Roman"/>
          <w:b w:val="0"/>
          <w:sz w:val="24"/>
          <w:szCs w:val="24"/>
        </w:rPr>
        <w:t>监</w:t>
      </w:r>
      <w:bookmarkEnd w:id="155"/>
      <w:bookmarkEnd w:id="156"/>
      <w:bookmarkEnd w:id="157"/>
      <w:bookmarkEnd w:id="158"/>
      <w:bookmarkEnd w:id="159"/>
      <w:bookmarkEnd w:id="160"/>
      <w:bookmarkEnd w:id="161"/>
      <w:bookmarkEnd w:id="162"/>
      <w:bookmarkEnd w:id="163"/>
      <w:bookmarkEnd w:id="164"/>
      <w:bookmarkEnd w:id="165"/>
      <w:r>
        <w:rPr>
          <w:rFonts w:hint="eastAsia" w:ascii="Times New Roman" w:hAnsi="Times New Roman"/>
          <w:b w:val="0"/>
          <w:sz w:val="24"/>
          <w:szCs w:val="24"/>
        </w:rPr>
        <w:t>理人</w:t>
      </w:r>
      <w:bookmarkEnd w:id="153"/>
      <w:bookmarkEnd w:id="154"/>
    </w:p>
    <w:p>
      <w:pPr>
        <w:spacing w:after="120" w:line="360" w:lineRule="auto"/>
        <w:ind w:firstLine="480" w:firstLineChars="200"/>
        <w:rPr>
          <w:rFonts w:eastAsia="黑体"/>
          <w:color w:val="000000"/>
          <w:sz w:val="24"/>
        </w:rPr>
      </w:pPr>
      <w:r>
        <w:rPr>
          <w:rFonts w:eastAsia="黑体"/>
          <w:color w:val="000000"/>
          <w:sz w:val="24"/>
        </w:rPr>
        <w:t xml:space="preserve">4.2 </w:t>
      </w:r>
      <w:r>
        <w:rPr>
          <w:rFonts w:hint="eastAsia" w:eastAsia="黑体"/>
          <w:color w:val="000000"/>
          <w:sz w:val="24"/>
        </w:rPr>
        <w:t>监理人员</w:t>
      </w:r>
    </w:p>
    <w:p>
      <w:pPr>
        <w:spacing w:line="360" w:lineRule="auto"/>
        <w:ind w:firstLine="480" w:firstLineChars="200"/>
        <w:rPr>
          <w:rFonts w:eastAsia="仿宋_GB2312"/>
          <w:color w:val="000000"/>
          <w:sz w:val="24"/>
        </w:rPr>
      </w:pPr>
      <w:r>
        <w:rPr>
          <w:rFonts w:hint="eastAsia" w:eastAsia="仿宋_GB2312"/>
          <w:color w:val="000000"/>
          <w:sz w:val="24"/>
        </w:rPr>
        <w:t>总监理工程师：</w:t>
      </w:r>
    </w:p>
    <w:p>
      <w:pPr>
        <w:spacing w:line="360" w:lineRule="auto"/>
        <w:ind w:firstLine="480" w:firstLineChars="200"/>
        <w:rPr>
          <w:rFonts w:eastAsia="仿宋_GB2312"/>
          <w:color w:val="000000"/>
          <w:sz w:val="24"/>
        </w:rPr>
      </w:pPr>
      <w:r>
        <w:rPr>
          <w:rFonts w:hint="eastAsia" w:eastAsia="仿宋_GB2312"/>
          <w:color w:val="000000"/>
          <w:sz w:val="24"/>
        </w:rPr>
        <w:t>姓名：</w:t>
      </w:r>
      <w:r>
        <w:rPr>
          <w:rFonts w:hint="eastAsia" w:eastAsia="仿宋_GB2312"/>
          <w:kern w:val="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职务：</w:t>
      </w:r>
      <w:r>
        <w:rPr>
          <w:rFonts w:hint="eastAsia" w:eastAsia="仿宋_GB2312"/>
          <w:kern w:val="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监理工程师执业资格证书号：</w:t>
      </w:r>
      <w:r>
        <w:rPr>
          <w:rFonts w:hint="eastAsia" w:eastAsia="仿宋_GB2312"/>
          <w:kern w:val="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联系电话：</w:t>
      </w:r>
      <w:r>
        <w:rPr>
          <w:rFonts w:hint="eastAsia" w:eastAsia="仿宋_GB2312"/>
          <w:kern w:val="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电子信箱：</w:t>
      </w:r>
      <w:r>
        <w:rPr>
          <w:rFonts w:hint="eastAsia" w:eastAsia="仿宋_GB2312"/>
          <w:kern w:val="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通信地址：</w:t>
      </w:r>
      <w:r>
        <w:rPr>
          <w:rFonts w:hint="eastAsia" w:eastAsia="仿宋_GB2312"/>
          <w:kern w:val="0"/>
          <w:sz w:val="24"/>
          <w:u w:val="single"/>
        </w:rPr>
        <w:t xml:space="preserve">                                  </w:t>
      </w:r>
      <w:r>
        <w:rPr>
          <w:rFonts w:hint="eastAsia" w:eastAsia="仿宋_GB2312"/>
          <w:color w:val="000000"/>
          <w:sz w:val="24"/>
        </w:rPr>
        <w:t>；</w:t>
      </w:r>
    </w:p>
    <w:p>
      <w:pPr>
        <w:spacing w:line="360" w:lineRule="auto"/>
        <w:ind w:firstLine="480" w:firstLineChars="200"/>
        <w:rPr>
          <w:rFonts w:eastAsia="仿宋_GB2312"/>
          <w:color w:val="000000"/>
          <w:sz w:val="24"/>
        </w:rPr>
      </w:pPr>
      <w:r>
        <w:rPr>
          <w:rFonts w:hint="eastAsia" w:eastAsia="仿宋_GB2312"/>
          <w:color w:val="000000"/>
          <w:sz w:val="24"/>
        </w:rPr>
        <w:t>关于监理人的其他约定：</w:t>
      </w:r>
      <w:r>
        <w:rPr>
          <w:rFonts w:hint="eastAsia" w:eastAsia="仿宋_GB2312"/>
          <w:kern w:val="0"/>
          <w:sz w:val="24"/>
          <w:u w:val="single"/>
        </w:rPr>
        <w:t xml:space="preserve">                      </w:t>
      </w:r>
      <w:r>
        <w:rPr>
          <w:rFonts w:hint="eastAsia" w:eastAsia="仿宋_GB2312"/>
          <w:color w:val="000000"/>
          <w:sz w:val="24"/>
        </w:rPr>
        <w:t>。</w:t>
      </w:r>
    </w:p>
    <w:p>
      <w:pPr>
        <w:spacing w:after="120" w:line="360" w:lineRule="auto"/>
        <w:ind w:firstLine="480" w:firstLineChars="200"/>
        <w:rPr>
          <w:rFonts w:eastAsia="黑体"/>
          <w:color w:val="000000"/>
          <w:sz w:val="24"/>
        </w:rPr>
      </w:pPr>
      <w:r>
        <w:rPr>
          <w:rFonts w:eastAsia="黑体"/>
          <w:color w:val="000000"/>
          <w:sz w:val="24"/>
        </w:rPr>
        <w:t>4.3</w:t>
      </w:r>
      <w:r>
        <w:rPr>
          <w:rFonts w:hint="eastAsia" w:eastAsia="黑体"/>
          <w:color w:val="000000"/>
          <w:sz w:val="24"/>
        </w:rPr>
        <w:t>监理人的指示</w:t>
      </w:r>
    </w:p>
    <w:p>
      <w:pPr>
        <w:spacing w:line="360" w:lineRule="auto"/>
        <w:ind w:firstLine="480" w:firstLineChars="200"/>
        <w:rPr>
          <w:rFonts w:eastAsia="仿宋_GB2312"/>
          <w:color w:val="000000"/>
          <w:sz w:val="24"/>
        </w:rPr>
      </w:pPr>
      <w:r>
        <w:rPr>
          <w:rFonts w:hint="eastAsia" w:eastAsia="仿宋_GB2312"/>
          <w:color w:val="000000"/>
          <w:sz w:val="24"/>
        </w:rPr>
        <w:t>监理人对承包人的任何工作、工程或其采用的材料和工程设备未在收到承包人书面申请后</w:t>
      </w:r>
      <w:r>
        <w:rPr>
          <w:rFonts w:eastAsia="仿宋_GB2312"/>
          <w:sz w:val="24"/>
        </w:rPr>
        <w:t>7</w:t>
      </w:r>
      <w:r>
        <w:rPr>
          <w:rFonts w:hint="eastAsia" w:eastAsia="仿宋_GB2312"/>
          <w:sz w:val="24"/>
        </w:rPr>
        <w:t>日</w:t>
      </w:r>
      <w:r>
        <w:rPr>
          <w:rFonts w:hint="eastAsia" w:eastAsia="仿宋_GB2312"/>
          <w:color w:val="000000"/>
          <w:sz w:val="24"/>
        </w:rPr>
        <w:t>内提出意见的，承包人应及时书面通知发包人，发包人在收到承包人书面通知后</w:t>
      </w:r>
      <w:r>
        <w:rPr>
          <w:rFonts w:eastAsia="仿宋_GB2312"/>
          <w:sz w:val="24"/>
        </w:rPr>
        <w:t>7</w:t>
      </w:r>
      <w:r>
        <w:rPr>
          <w:rFonts w:hint="eastAsia" w:eastAsia="仿宋_GB2312"/>
          <w:sz w:val="24"/>
        </w:rPr>
        <w:t>日内</w:t>
      </w:r>
      <w:r>
        <w:rPr>
          <w:rFonts w:hint="eastAsia" w:eastAsia="仿宋_GB2312"/>
          <w:color w:val="000000"/>
          <w:sz w:val="24"/>
        </w:rPr>
        <w:t>也未提出意见的，视为批准，但不免除或减轻承包人对该工作、工程、材料、工程设备等应承担的责任和义务。</w:t>
      </w:r>
    </w:p>
    <w:p>
      <w:pPr>
        <w:spacing w:after="120" w:line="360" w:lineRule="auto"/>
        <w:ind w:firstLine="480" w:firstLineChars="200"/>
        <w:rPr>
          <w:rFonts w:eastAsia="黑体"/>
          <w:color w:val="000000"/>
          <w:sz w:val="24"/>
        </w:rPr>
      </w:pPr>
      <w:r>
        <w:rPr>
          <w:rFonts w:eastAsia="黑体"/>
          <w:color w:val="000000"/>
          <w:sz w:val="24"/>
        </w:rPr>
        <w:t xml:space="preserve">4.4 </w:t>
      </w:r>
      <w:r>
        <w:rPr>
          <w:rFonts w:hint="eastAsia" w:eastAsia="黑体"/>
          <w:color w:val="000000"/>
          <w:sz w:val="24"/>
        </w:rPr>
        <w:t>商定或确定</w:t>
      </w:r>
    </w:p>
    <w:p>
      <w:pPr>
        <w:spacing w:line="360" w:lineRule="auto"/>
        <w:ind w:firstLine="480" w:firstLineChars="200"/>
        <w:rPr>
          <w:rFonts w:eastAsia="仿宋_GB2312"/>
          <w:color w:val="000000"/>
          <w:sz w:val="24"/>
        </w:rPr>
      </w:pPr>
      <w:bookmarkStart w:id="166" w:name="_Toc267251418"/>
      <w:r>
        <w:rPr>
          <w:rFonts w:hint="eastAsia" w:eastAsia="仿宋_GB2312"/>
          <w:color w:val="000000"/>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1</w:t>
      </w:r>
      <w:r>
        <w:rPr>
          <w:rFonts w:hint="eastAsia" w:eastAsia="仿宋_GB2312"/>
          <w:color w:val="000000"/>
          <w:kern w:val="0"/>
          <w:sz w:val="24"/>
        </w:rPr>
        <w:t>）</w:t>
      </w:r>
      <w:r>
        <w:rPr>
          <w:rFonts w:hint="eastAsia" w:eastAsia="仿宋_GB2312"/>
          <w:kern w:val="0"/>
          <w:sz w:val="24"/>
          <w:u w:val="single"/>
        </w:rPr>
        <w:t xml:space="preserve">       </w:t>
      </w:r>
      <w:r>
        <w:rPr>
          <w:rFonts w:hint="eastAsia" w:eastAsia="仿宋_GB2312"/>
          <w:sz w:val="24"/>
          <w:u w:val="single"/>
        </w:rPr>
        <w:t xml:space="preserve">不采用        </w:t>
      </w:r>
      <w:r>
        <w:rPr>
          <w:rFonts w:hint="eastAsia" w:eastAsia="仿宋_GB2312"/>
          <w:sz w:val="24"/>
        </w:rPr>
        <w:t>；</w:t>
      </w:r>
    </w:p>
    <w:p>
      <w:pPr>
        <w:autoSpaceDE w:val="0"/>
        <w:autoSpaceDN w:val="0"/>
        <w:adjustRightInd w:val="0"/>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2</w:t>
      </w:r>
      <w:r>
        <w:rPr>
          <w:rFonts w:hint="eastAsia" w:eastAsia="仿宋_GB2312"/>
          <w:color w:val="000000"/>
          <w:kern w:val="0"/>
          <w:sz w:val="24"/>
        </w:rPr>
        <w:t>）</w:t>
      </w:r>
      <w:r>
        <w:rPr>
          <w:rFonts w:hint="eastAsia" w:eastAsia="仿宋_GB2312"/>
          <w:kern w:val="0"/>
          <w:sz w:val="24"/>
          <w:u w:val="single"/>
        </w:rPr>
        <w:t xml:space="preserve">       </w:t>
      </w:r>
      <w:r>
        <w:rPr>
          <w:rFonts w:hint="eastAsia" w:eastAsia="仿宋_GB2312"/>
          <w:sz w:val="24"/>
          <w:u w:val="single"/>
        </w:rPr>
        <w:t xml:space="preserve">不采用        </w:t>
      </w:r>
      <w:r>
        <w:rPr>
          <w:rFonts w:hint="eastAsia" w:eastAsia="仿宋_GB2312"/>
          <w:color w:val="000000"/>
          <w:sz w:val="24"/>
        </w:rPr>
        <w:t>；</w:t>
      </w:r>
    </w:p>
    <w:p>
      <w:pPr>
        <w:autoSpaceDE w:val="0"/>
        <w:autoSpaceDN w:val="0"/>
        <w:adjustRightInd w:val="0"/>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3</w:t>
      </w:r>
      <w:r>
        <w:rPr>
          <w:rFonts w:hint="eastAsia" w:eastAsia="仿宋_GB2312"/>
          <w:color w:val="000000"/>
          <w:kern w:val="0"/>
          <w:sz w:val="24"/>
        </w:rPr>
        <w:t>）</w:t>
      </w:r>
      <w:r>
        <w:rPr>
          <w:rFonts w:hint="eastAsia" w:eastAsia="仿宋_GB2312"/>
          <w:kern w:val="0"/>
          <w:sz w:val="24"/>
          <w:u w:val="single"/>
        </w:rPr>
        <w:t xml:space="preserve">       </w:t>
      </w:r>
      <w:r>
        <w:rPr>
          <w:rFonts w:hint="eastAsia" w:eastAsia="仿宋_GB2312"/>
          <w:sz w:val="24"/>
          <w:u w:val="single"/>
        </w:rPr>
        <w:t xml:space="preserve">不采用        </w:t>
      </w:r>
      <w:r>
        <w:rPr>
          <w:rFonts w:hint="eastAsia" w:eastAsia="仿宋_GB2312"/>
          <w:color w:val="000000"/>
          <w:sz w:val="24"/>
        </w:rPr>
        <w:t>。</w:t>
      </w:r>
    </w:p>
    <w:p>
      <w:pPr>
        <w:pStyle w:val="9"/>
        <w:spacing w:before="120" w:after="120" w:line="360" w:lineRule="auto"/>
        <w:rPr>
          <w:rFonts w:ascii="Times New Roman" w:hAnsi="Times New Roman"/>
          <w:b w:val="0"/>
          <w:sz w:val="24"/>
          <w:szCs w:val="24"/>
        </w:rPr>
      </w:pPr>
      <w:bookmarkStart w:id="167" w:name="_Toc7787"/>
      <w:bookmarkStart w:id="168" w:name="_Toc31141"/>
      <w:r>
        <w:rPr>
          <w:rFonts w:ascii="Times New Roman" w:hAnsi="Times New Roman"/>
          <w:b w:val="0"/>
          <w:sz w:val="24"/>
          <w:szCs w:val="24"/>
        </w:rPr>
        <w:t>5</w:t>
      </w:r>
      <w:bookmarkEnd w:id="166"/>
      <w:bookmarkStart w:id="169" w:name="_Toc296891203"/>
      <w:bookmarkStart w:id="170" w:name="_Toc296890991"/>
      <w:bookmarkStart w:id="171" w:name="_Toc297048349"/>
      <w:bookmarkStart w:id="172" w:name="_Toc296503163"/>
      <w:bookmarkStart w:id="173" w:name="_Toc296347162"/>
      <w:bookmarkStart w:id="174" w:name="_Toc296346664"/>
      <w:bookmarkStart w:id="175" w:name="_Toc292559367"/>
      <w:bookmarkStart w:id="176" w:name="_Toc296944502"/>
      <w:bookmarkStart w:id="177" w:name="_Toc292559872"/>
      <w:bookmarkStart w:id="178" w:name="_Toc297120463"/>
      <w:r>
        <w:rPr>
          <w:rFonts w:ascii="Times New Roman" w:hAnsi="Times New Roman"/>
          <w:b w:val="0"/>
          <w:sz w:val="24"/>
          <w:szCs w:val="24"/>
        </w:rPr>
        <w:t xml:space="preserve">. </w:t>
      </w:r>
      <w:r>
        <w:rPr>
          <w:rFonts w:hint="eastAsia" w:ascii="Times New Roman" w:hAnsi="Times New Roman"/>
          <w:b w:val="0"/>
          <w:sz w:val="24"/>
          <w:szCs w:val="24"/>
        </w:rPr>
        <w:t>工程质量</w:t>
      </w:r>
      <w:bookmarkEnd w:id="167"/>
      <w:bookmarkEnd w:id="168"/>
    </w:p>
    <w:p>
      <w:pPr>
        <w:spacing w:after="120" w:line="360" w:lineRule="auto"/>
        <w:ind w:firstLine="480" w:firstLineChars="200"/>
        <w:rPr>
          <w:rFonts w:eastAsia="黑体"/>
          <w:color w:val="000000"/>
          <w:sz w:val="24"/>
        </w:rPr>
      </w:pPr>
      <w:r>
        <w:rPr>
          <w:rFonts w:eastAsia="黑体"/>
          <w:color w:val="000000"/>
          <w:sz w:val="24"/>
        </w:rPr>
        <w:t xml:space="preserve">5.1 </w:t>
      </w:r>
      <w:r>
        <w:rPr>
          <w:rFonts w:hint="eastAsia" w:eastAsia="黑体"/>
          <w:color w:val="000000"/>
          <w:sz w:val="24"/>
        </w:rPr>
        <w:t>质量要求</w:t>
      </w:r>
    </w:p>
    <w:p>
      <w:pPr>
        <w:rPr>
          <w:rFonts w:eastAsia="仿宋_GB2312"/>
          <w:sz w:val="24"/>
          <w:u w:val="single"/>
        </w:rPr>
      </w:pPr>
      <w:r>
        <w:rPr>
          <w:rFonts w:eastAsia="仿宋_GB2312"/>
          <w:sz w:val="24"/>
        </w:rPr>
        <w:t>5</w:t>
      </w:r>
      <w:bookmarkStart w:id="179" w:name="_Toc297216155"/>
      <w:bookmarkStart w:id="180" w:name="_Toc304295527"/>
      <w:bookmarkStart w:id="181" w:name="_Toc300934949"/>
      <w:bookmarkStart w:id="182" w:name="_Toc303539106"/>
      <w:bookmarkStart w:id="183" w:name="_Toc297123496"/>
      <w:bookmarkStart w:id="184" w:name="_Toc312677997"/>
      <w:bookmarkStart w:id="185" w:name="_Toc318581164"/>
      <w:r>
        <w:rPr>
          <w:rFonts w:eastAsia="仿宋_GB2312"/>
          <w:sz w:val="24"/>
        </w:rPr>
        <w:t xml:space="preserve">.1.1 </w:t>
      </w:r>
      <w:r>
        <w:rPr>
          <w:rFonts w:hint="eastAsia" w:eastAsia="仿宋_GB2312"/>
          <w:sz w:val="24"/>
        </w:rPr>
        <w:t>特殊质量标准和要求：</w:t>
      </w:r>
      <w:r>
        <w:rPr>
          <w:rFonts w:hint="eastAsia" w:eastAsia="仿宋_GB2312"/>
          <w:sz w:val="24"/>
          <w:u w:val="single"/>
        </w:rPr>
        <w:t>符合国家相关规范标准及本工程图纸设计要求。</w:t>
      </w:r>
    </w:p>
    <w:p>
      <w:pPr>
        <w:spacing w:line="360" w:lineRule="auto"/>
        <w:ind w:firstLine="480" w:firstLineChars="200"/>
        <w:jc w:val="left"/>
        <w:rPr>
          <w:rFonts w:eastAsia="仿宋_GB2312"/>
          <w:sz w:val="24"/>
        </w:rPr>
      </w:pPr>
      <w:r>
        <w:rPr>
          <w:rFonts w:hint="eastAsia" w:eastAsia="仿宋_GB2312"/>
          <w:sz w:val="24"/>
        </w:rPr>
        <w:t>因工程质量未达标需要返工的，由承包人承担由此增加的费用和（或）延误的工期造成的损失。如出现不符合质量管理要求情形，发包人有权要求承包人停工整改，经发包人及监理人验收符合标准后方可继续施工。如承包人拒不整改，发包人有权委托其他单位进行整改，由此产生的相关费用及损失经发包人、监理人、造价咨询单位共同确认后，从承包人当期工程进度款中扣除，延误的工期不予顺延，且承包人向发包人支付不高于2万元/次违约金，具体违约金数额由发包人根据违约情形确定。如承包人整改后的质量仍存在瑕疵，但不影响建筑物使用功能及安全的，发包人按其相应质量水平结算，且承包人向发包人支付不高于2万元/次违约金，具体违约金数额由发包人根据违约情形确定。</w:t>
      </w:r>
    </w:p>
    <w:p>
      <w:pPr>
        <w:spacing w:line="360" w:lineRule="auto"/>
        <w:ind w:firstLine="480" w:firstLineChars="200"/>
        <w:jc w:val="left"/>
        <w:rPr>
          <w:rFonts w:eastAsia="仿宋_GB2312"/>
          <w:sz w:val="24"/>
        </w:rPr>
      </w:pPr>
      <w:r>
        <w:rPr>
          <w:rFonts w:hint="eastAsia" w:eastAsia="仿宋_GB2312"/>
          <w:sz w:val="24"/>
        </w:rPr>
        <w:t>关于工程奖项的约定：</w:t>
      </w:r>
      <w:r>
        <w:rPr>
          <w:rFonts w:hint="eastAsia" w:eastAsia="仿宋_GB2312"/>
          <w:sz w:val="24"/>
          <w:u w:val="single"/>
        </w:rPr>
        <w:t xml:space="preserve">       无              </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 xml:space="preserve">5.3 </w:t>
      </w:r>
      <w:r>
        <w:rPr>
          <w:rFonts w:hint="eastAsia" w:eastAsia="黑体"/>
          <w:color w:val="000000"/>
          <w:sz w:val="24"/>
        </w:rPr>
        <w:t>隐蔽工程检查</w:t>
      </w:r>
    </w:p>
    <w:p>
      <w:pPr>
        <w:spacing w:line="360" w:lineRule="auto"/>
        <w:ind w:firstLine="480" w:firstLineChars="200"/>
        <w:jc w:val="left"/>
        <w:rPr>
          <w:rFonts w:eastAsia="仿宋_GB2312"/>
          <w:sz w:val="24"/>
        </w:rPr>
      </w:pPr>
      <w:r>
        <w:rPr>
          <w:rFonts w:eastAsia="仿宋_GB2312"/>
          <w:sz w:val="24"/>
        </w:rPr>
        <w:t>5.3.2</w:t>
      </w:r>
      <w:r>
        <w:rPr>
          <w:rFonts w:hint="eastAsia" w:eastAsia="仿宋_GB2312"/>
          <w:sz w:val="24"/>
        </w:rPr>
        <w:t>承包人提前通知监理人隐蔽工程检查的期限的约定：</w:t>
      </w:r>
      <w:r>
        <w:rPr>
          <w:rFonts w:hint="eastAsia" w:eastAsia="仿宋_GB2312"/>
          <w:sz w:val="24"/>
          <w:u w:val="single"/>
        </w:rPr>
        <w:t xml:space="preserve"> 执行通用条款</w:t>
      </w:r>
      <w:r>
        <w:rPr>
          <w:rFonts w:hint="eastAsia" w:eastAsia="仿宋_GB2312"/>
          <w:sz w:val="24"/>
        </w:rPr>
        <w:t>。</w:t>
      </w:r>
    </w:p>
    <w:p>
      <w:pPr>
        <w:spacing w:line="360" w:lineRule="auto"/>
        <w:ind w:firstLine="480" w:firstLineChars="200"/>
        <w:jc w:val="left"/>
        <w:rPr>
          <w:rFonts w:eastAsia="仿宋_GB2312"/>
          <w:sz w:val="24"/>
        </w:rPr>
      </w:pPr>
      <w:r>
        <w:rPr>
          <w:rFonts w:hint="eastAsia" w:eastAsia="仿宋_GB2312"/>
          <w:sz w:val="24"/>
        </w:rPr>
        <w:t>监理人不能按时进行检查时，应提前</w:t>
      </w:r>
      <w:r>
        <w:rPr>
          <w:rFonts w:hint="eastAsia" w:eastAsia="仿宋_GB2312"/>
          <w:sz w:val="24"/>
          <w:u w:val="single"/>
        </w:rPr>
        <w:t>24</w:t>
      </w:r>
      <w:r>
        <w:rPr>
          <w:rFonts w:hint="eastAsia" w:eastAsia="仿宋_GB2312"/>
          <w:sz w:val="24"/>
        </w:rPr>
        <w:t>小时提交书面延期要求。</w:t>
      </w:r>
    </w:p>
    <w:p>
      <w:pPr>
        <w:spacing w:line="360" w:lineRule="auto"/>
        <w:ind w:firstLine="480" w:firstLineChars="200"/>
        <w:jc w:val="left"/>
        <w:rPr>
          <w:rFonts w:eastAsia="仿宋_GB2312"/>
          <w:sz w:val="24"/>
        </w:rPr>
      </w:pPr>
      <w:r>
        <w:rPr>
          <w:rFonts w:hint="eastAsia" w:eastAsia="仿宋_GB2312"/>
          <w:sz w:val="24"/>
        </w:rPr>
        <w:t>关于延期最长不得超过：</w:t>
      </w:r>
      <w:r>
        <w:rPr>
          <w:rFonts w:hint="eastAsia" w:eastAsia="仿宋_GB2312"/>
          <w:sz w:val="24"/>
          <w:u w:val="single"/>
        </w:rPr>
        <w:t>执行通用条款</w:t>
      </w:r>
      <w:r>
        <w:rPr>
          <w:rFonts w:hint="eastAsia" w:eastAsia="仿宋_GB2312"/>
          <w:sz w:val="24"/>
        </w:rPr>
        <w:t>。</w:t>
      </w:r>
    </w:p>
    <w:p>
      <w:pPr>
        <w:pStyle w:val="9"/>
        <w:spacing w:before="120" w:after="120" w:line="360" w:lineRule="auto"/>
        <w:rPr>
          <w:rFonts w:ascii="Times New Roman" w:hAnsi="Times New Roman"/>
          <w:b w:val="0"/>
          <w:sz w:val="24"/>
          <w:szCs w:val="24"/>
        </w:rPr>
      </w:pPr>
      <w:bookmarkStart w:id="186" w:name="_Toc10009"/>
      <w:bookmarkStart w:id="187" w:name="_Toc30074"/>
      <w:r>
        <w:rPr>
          <w:rFonts w:ascii="Times New Roman" w:hAnsi="Times New Roman"/>
          <w:b w:val="0"/>
          <w:sz w:val="24"/>
          <w:szCs w:val="24"/>
        </w:rPr>
        <w:t xml:space="preserve">6. </w:t>
      </w:r>
      <w:r>
        <w:rPr>
          <w:rFonts w:hint="eastAsia" w:ascii="Times New Roman" w:hAnsi="Times New Roman"/>
          <w:b w:val="0"/>
          <w:sz w:val="24"/>
          <w:szCs w:val="24"/>
        </w:rPr>
        <w:t>安全文明施工与环境保护</w:t>
      </w:r>
      <w:bookmarkEnd w:id="186"/>
      <w:bookmarkEnd w:id="187"/>
    </w:p>
    <w:p>
      <w:pPr>
        <w:spacing w:after="120" w:line="360" w:lineRule="auto"/>
        <w:ind w:firstLine="480" w:firstLineChars="200"/>
        <w:rPr>
          <w:rFonts w:eastAsia="黑体"/>
          <w:color w:val="000000"/>
          <w:sz w:val="24"/>
        </w:rPr>
      </w:pPr>
      <w:r>
        <w:rPr>
          <w:rFonts w:eastAsia="黑体"/>
          <w:color w:val="000000"/>
          <w:sz w:val="24"/>
        </w:rPr>
        <w:t>6.1</w:t>
      </w:r>
      <w:r>
        <w:rPr>
          <w:rFonts w:hint="eastAsia" w:eastAsia="黑体"/>
          <w:color w:val="000000"/>
          <w:sz w:val="24"/>
        </w:rPr>
        <w:t>安全文明施工</w:t>
      </w:r>
    </w:p>
    <w:p>
      <w:pPr>
        <w:pStyle w:val="21"/>
        <w:ind w:firstLine="480" w:firstLineChars="200"/>
        <w:rPr>
          <w:sz w:val="21"/>
          <w:szCs w:val="18"/>
          <w:u w:val="single"/>
        </w:rPr>
      </w:pPr>
      <w:r>
        <w:rPr>
          <w:rFonts w:ascii="Times New Roman" w:hAnsi="Times New Roman" w:eastAsia="仿宋_GB2312"/>
        </w:rPr>
        <w:t>6.1.1</w:t>
      </w:r>
      <w:r>
        <w:rPr>
          <w:rFonts w:hint="eastAsia" w:ascii="Times New Roman" w:hAnsi="Times New Roman" w:eastAsia="仿宋_GB2312"/>
          <w:color w:val="000000"/>
        </w:rPr>
        <w:t>项目安全生产的达标目标及相应事项的约定：</w:t>
      </w:r>
    </w:p>
    <w:p>
      <w:pPr>
        <w:pStyle w:val="21"/>
        <w:ind w:firstLine="480" w:firstLineChars="200"/>
        <w:rPr>
          <w:rFonts w:ascii="Times New Roman" w:hAnsi="Times New Roman" w:eastAsia="仿宋_GB2312"/>
          <w:color w:val="000000"/>
          <w:u w:val="single"/>
        </w:rPr>
      </w:pPr>
      <w:r>
        <w:rPr>
          <w:rFonts w:hint="eastAsia" w:ascii="Times New Roman" w:hAnsi="Times New Roman" w:eastAsia="仿宋_GB2312"/>
          <w:color w:val="000000"/>
          <w:u w:val="single"/>
        </w:rPr>
        <w:t>执行通用条款。</w:t>
      </w:r>
    </w:p>
    <w:p>
      <w:pPr>
        <w:pStyle w:val="21"/>
        <w:ind w:firstLine="480" w:firstLineChars="200"/>
        <w:rPr>
          <w:rFonts w:ascii="Times New Roman" w:hAnsi="Times New Roman" w:eastAsia="仿宋_GB2312"/>
        </w:rPr>
      </w:pPr>
      <w:r>
        <w:rPr>
          <w:rFonts w:ascii="Times New Roman" w:hAnsi="Times New Roman" w:eastAsia="仿宋_GB2312"/>
        </w:rPr>
        <w:t xml:space="preserve">6.1.4 </w:t>
      </w:r>
      <w:r>
        <w:rPr>
          <w:rFonts w:hint="eastAsia" w:ascii="Times New Roman" w:hAnsi="Times New Roman" w:eastAsia="仿宋_GB2312"/>
        </w:rPr>
        <w:t xml:space="preserve">关于治安保卫的特别约定：  </w:t>
      </w:r>
      <w:r>
        <w:rPr>
          <w:rFonts w:hint="eastAsia" w:ascii="Times New Roman" w:hAnsi="Times New Roman" w:eastAsia="仿宋_GB2312"/>
          <w:u w:val="single"/>
        </w:rPr>
        <w:t>执行通用条款</w:t>
      </w:r>
      <w:r>
        <w:rPr>
          <w:rFonts w:hint="eastAsia" w:ascii="Times New Roman" w:hAnsi="Times New Roman" w:eastAsia="仿宋_GB2312"/>
        </w:rPr>
        <w:t>。</w:t>
      </w:r>
    </w:p>
    <w:p>
      <w:pPr>
        <w:spacing w:line="360" w:lineRule="auto"/>
        <w:ind w:firstLine="480" w:firstLineChars="200"/>
        <w:jc w:val="left"/>
        <w:rPr>
          <w:rFonts w:eastAsia="仿宋_GB2312"/>
          <w:sz w:val="24"/>
        </w:rPr>
      </w:pPr>
      <w:r>
        <w:rPr>
          <w:rFonts w:hint="eastAsia" w:eastAsia="仿宋_GB2312"/>
          <w:sz w:val="24"/>
        </w:rPr>
        <w:t>关于编制施工场地治安管理计划的约定：</w:t>
      </w:r>
      <w:r>
        <w:rPr>
          <w:rFonts w:hint="eastAsia" w:eastAsia="仿宋_GB2312"/>
          <w:sz w:val="24"/>
          <w:u w:val="single"/>
        </w:rPr>
        <w:t>执行通用条款</w:t>
      </w:r>
      <w:r>
        <w:rPr>
          <w:rFonts w:hint="eastAsia" w:eastAsia="仿宋_GB2312"/>
          <w:sz w:val="24"/>
        </w:rPr>
        <w:t>。</w:t>
      </w:r>
    </w:p>
    <w:p>
      <w:pPr>
        <w:spacing w:line="360" w:lineRule="auto"/>
        <w:ind w:firstLine="480" w:firstLineChars="200"/>
        <w:jc w:val="left"/>
        <w:rPr>
          <w:rFonts w:eastAsia="仿宋_GB2312"/>
          <w:sz w:val="24"/>
        </w:rPr>
      </w:pPr>
      <w:r>
        <w:rPr>
          <w:rFonts w:eastAsia="仿宋_GB2312"/>
          <w:sz w:val="24"/>
        </w:rPr>
        <w:t xml:space="preserve">6.1.5 </w:t>
      </w:r>
      <w:r>
        <w:rPr>
          <w:rFonts w:hint="eastAsia" w:eastAsia="仿宋_GB2312"/>
          <w:sz w:val="24"/>
        </w:rPr>
        <w:t>文明施工</w:t>
      </w:r>
    </w:p>
    <w:p>
      <w:pPr>
        <w:spacing w:line="360" w:lineRule="auto"/>
        <w:ind w:firstLine="480" w:firstLineChars="200"/>
        <w:jc w:val="left"/>
        <w:rPr>
          <w:rFonts w:eastAsia="仿宋_GB2312"/>
          <w:sz w:val="24"/>
          <w:u w:val="single"/>
        </w:rPr>
      </w:pPr>
      <w:r>
        <w:rPr>
          <w:rFonts w:hint="eastAsia" w:eastAsia="仿宋_GB2312"/>
          <w:sz w:val="24"/>
        </w:rPr>
        <w:t>合同当事人对文明施工的要求：</w:t>
      </w:r>
      <w:r>
        <w:rPr>
          <w:rFonts w:hint="eastAsia" w:eastAsia="仿宋_GB2312"/>
          <w:sz w:val="24"/>
          <w:u w:val="single"/>
        </w:rPr>
        <w:t>执行通用条款，且符合发包人要求。</w:t>
      </w:r>
    </w:p>
    <w:p>
      <w:pPr>
        <w:spacing w:line="360" w:lineRule="auto"/>
        <w:ind w:firstLine="480" w:firstLineChars="200"/>
        <w:jc w:val="left"/>
        <w:rPr>
          <w:rFonts w:eastAsia="仿宋_GB2312"/>
          <w:b/>
          <w:bCs/>
          <w:sz w:val="24"/>
        </w:rPr>
      </w:pPr>
      <w:r>
        <w:rPr>
          <w:rFonts w:hint="eastAsia" w:eastAsia="仿宋_GB2312"/>
          <w:b/>
          <w:bCs/>
          <w:sz w:val="24"/>
        </w:rPr>
        <w:t>6.2 除上述要求外还应遵守下列安全管理要求</w:t>
      </w:r>
    </w:p>
    <w:p>
      <w:pPr>
        <w:tabs>
          <w:tab w:val="left" w:pos="0"/>
        </w:tabs>
        <w:snapToGrid w:val="0"/>
        <w:spacing w:line="360" w:lineRule="auto"/>
        <w:ind w:left="470" w:leftChars="224"/>
        <w:jc w:val="left"/>
        <w:rPr>
          <w:rFonts w:ascii="仿宋" w:hAnsi="仿宋" w:eastAsia="仿宋" w:cs="仿宋"/>
          <w:b/>
          <w:color w:val="000000"/>
          <w:sz w:val="24"/>
        </w:rPr>
      </w:pPr>
      <w:r>
        <w:rPr>
          <w:rFonts w:hint="eastAsia" w:ascii="仿宋" w:hAnsi="仿宋" w:eastAsia="仿宋" w:cs="仿宋"/>
          <w:b/>
          <w:color w:val="000000"/>
          <w:sz w:val="24"/>
        </w:rPr>
        <w:t>6.2.1安全管理</w:t>
      </w:r>
    </w:p>
    <w:p>
      <w:pPr>
        <w:tabs>
          <w:tab w:val="left" w:pos="0"/>
        </w:tabs>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1.1安全生产责任制</w:t>
      </w:r>
    </w:p>
    <w:p>
      <w:pPr>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1.1.1施工单位应建立安全责任制，各部门严格遵照执行。</w:t>
      </w:r>
    </w:p>
    <w:p>
      <w:pPr>
        <w:tabs>
          <w:tab w:val="left" w:pos="0"/>
        </w:tabs>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1.1.2项目和班组的分承包经济合同中应有明确的安全生产指标和处罚措施。</w:t>
      </w:r>
    </w:p>
    <w:p>
      <w:pPr>
        <w:tabs>
          <w:tab w:val="left" w:pos="0"/>
        </w:tabs>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1.1.3制定各工种安全技术操作规程，并悬挂于各工种加工场和主要工作区域内。</w:t>
      </w:r>
    </w:p>
    <w:p>
      <w:pPr>
        <w:tabs>
          <w:tab w:val="left" w:pos="0"/>
        </w:tabs>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1.1.4建立安全生产保证体系，加强安全生产的管理。设立专职安全员，具体负责安全生产。</w:t>
      </w:r>
    </w:p>
    <w:p>
      <w:pPr>
        <w:tabs>
          <w:tab w:val="left" w:pos="0"/>
        </w:tabs>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1.1.5定期进行管理人员安全责任制考核。</w:t>
      </w:r>
    </w:p>
    <w:p>
      <w:pPr>
        <w:tabs>
          <w:tab w:val="left" w:pos="0"/>
        </w:tabs>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1.1.6牢固树立“安全第一，预防为主”的方针政策，切实做好施工安全的宣传、教育、布置、检查、整改、评比工作，做到三不伤害，坚持安全值日，谁负责施工，谁负责安全。</w:t>
      </w:r>
    </w:p>
    <w:p>
      <w:pPr>
        <w:tabs>
          <w:tab w:val="left" w:pos="1545"/>
        </w:tabs>
        <w:snapToGrid w:val="0"/>
        <w:spacing w:line="360" w:lineRule="auto"/>
        <w:ind w:firstLine="523" w:firstLineChars="218"/>
        <w:jc w:val="left"/>
        <w:rPr>
          <w:rFonts w:ascii="仿宋" w:hAnsi="仿宋" w:eastAsia="仿宋" w:cs="仿宋"/>
          <w:color w:val="000000"/>
          <w:sz w:val="24"/>
        </w:rPr>
      </w:pPr>
      <w:r>
        <w:rPr>
          <w:rFonts w:hint="eastAsia" w:ascii="仿宋" w:hAnsi="仿宋" w:eastAsia="仿宋" w:cs="仿宋"/>
          <w:color w:val="000000"/>
          <w:sz w:val="24"/>
        </w:rPr>
        <w:t xml:space="preserve">1.1.7公司安全领导小组负责制定安全规章制度，公司工程部安全科负责布置、检查安全工作；项目经理为安全工作责任人；工程师负责将消防工作纳入施工组织设计；施工员负责按照审核批准的消防设计进行施工；安全监督员负责项目日常安全专业检查。 </w:t>
      </w:r>
    </w:p>
    <w:p>
      <w:pPr>
        <w:tabs>
          <w:tab w:val="left" w:pos="1545"/>
        </w:tabs>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1.1.8建筑工程的施工作业必须严格按照国家和消防主管部门审核批准的消防技术规范的要求实施。施工组织设计必须要有针对性的消防技术措施，并由相关责任部门会签。</w:t>
      </w:r>
    </w:p>
    <w:p>
      <w:pPr>
        <w:snapToGrid w:val="0"/>
        <w:spacing w:line="360" w:lineRule="auto"/>
        <w:jc w:val="left"/>
        <w:rPr>
          <w:rFonts w:ascii="仿宋" w:hAnsi="仿宋" w:eastAsia="仿宋" w:cs="仿宋"/>
          <w:b/>
          <w:color w:val="000000"/>
          <w:sz w:val="24"/>
        </w:rPr>
      </w:pPr>
      <w:r>
        <w:rPr>
          <w:rFonts w:hint="eastAsia" w:ascii="仿宋" w:hAnsi="仿宋" w:eastAsia="仿宋" w:cs="仿宋"/>
          <w:b/>
          <w:color w:val="000000"/>
          <w:sz w:val="24"/>
        </w:rPr>
        <w:t>6.2.2目标管理</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2.1制定安全管理目标（伤亡控制指标和安全达标、文明施工目标）。</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2.2对安全责任目标进行分解，落实到各班组和工人。</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2.3建立责任目标考核制度细则， 并按考核制度定期进行考核。</w:t>
      </w:r>
    </w:p>
    <w:p>
      <w:pPr>
        <w:tabs>
          <w:tab w:val="left" w:pos="1545"/>
        </w:tabs>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2.4工程开工前，公司必须与项目经理签订《安全文明施工责任书》，明确项目经理的消防安全职责；项目经理与分包单位、施工班组，在签订《施工分包协议》的同时还须签订《安全文明施工责任书》，逐级明确消防安全责任人，层层分解消防安全责任。</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6.2.3施工组织设计</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3.1应在施工组织设计中制定施工安全措施，并严格遵照执行。</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3.2施工组织设计应于开工前上报监理和建设单位审批。</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3.3对于临时用电等特殊工程应编制单项安全技术方案。</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3.4安全技术措施应贯彻于全部施工工序之中，力求精致、全面和具体，真正做到预防事故。</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3.5安全技术措施应有针对性，编制人员必须掌握工程概况、施工方法、场地周边环境和条件的实际情况，熟悉安全法规、标准。</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3.6技术负责人应将安全技术措施向项目经理、施工员、班组长和工人逐级进行安全交底。各种安全设施、防护设置应列入任务单，落实责任到班组和个人，并实行验收制度。</w:t>
      </w:r>
    </w:p>
    <w:p>
      <w:pPr>
        <w:tabs>
          <w:tab w:val="left" w:pos="1545"/>
        </w:tabs>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color w:val="000000"/>
          <w:sz w:val="24"/>
        </w:rPr>
        <w:t>3.7针对季节特点和施工过程中不同阶段的防火要求，施工项目部应当制定和落实相应的防火方案和安全措施。</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6.2.4分部（分项）工程安全技术交底</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4.1针对工程分部（分项）部位有针对性的以书面形式对班组和个人进行安全交底。</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4.2安全技术交底必须履行签字手续。</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6.2.5安全检查</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5.1施工单位应建立半月一次的定期安全检查制度。</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5.2检查记录是安全评价的依据，因此检查记录应详细、认真，特别对隐患的记录必须具体，如隐患的部位、危险性程度和处理意见。</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5.3事故隐患整改应落实到人，并应有明确的整改措施和整改时间限制。</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5.4对于重大事故隐患整改单，应派专人落实并按要求日期完成。</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5.5现场机电维修人员应该经常检查设备触漏电保护是否完好有效。</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5.6现场用电机具较多，电线不得乱拖、乱拉。材料运输、堆放时，一定要注意保护好电线，防止碰砸电线，造成电线外皮破碎剥落，一经发现有电线露芯或电线外皮破损要及时修理，如果破损达到2处及以上时必须整条更换。</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5.7雨季应加强电器设备的防雨和接地检查，以防发生漏电事故。</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5.8手持类电动工具必须严格遵守《手持电动工具的管理、使用、检查和维修安全技术规程》，每月度至少全面检查一次；现场使用必须符合《施工现场临时用电安全技术规范》中的有关规定。</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5.9电动机械及工具应严格按一机一闸制接线，并设漏电保护开关。</w:t>
      </w:r>
    </w:p>
    <w:p>
      <w:pPr>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5.10现场施工用电设备均应有良好的二级防护装置。</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6.2.6安全教育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6.1建立和完善安全教育制度，包括安全生产思想、安全知识和安全技能三个方面的教育。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6.2建立新工人的公司、分公司和班组的三级安全教育制度，经考试合格后方可进入生产岗位，并应同时建立职工安全生产教育卡。</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6.3安全教育主要内容为：安全基本知识、法规、法制，现场规章制度和本工种岗位安全操作制度、班组安全制度、纪律。</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6.4采用新技术、新工艺、新设备、新材料和变换工作岗位时应按新技术操作和新岗位重新进行安全教育。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6.5每个工人必须熟悉本工种的安全技术操作规程。</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6.6施工管理人员应按规定进行定期安全培训。</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6.7现场专职安全员应按月，季和年度进行工作考评，考评不合格的不能上岗。</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6.8根据建筑施工生产特点进行“五抓紧”安全教育：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6.8.1工程突出赶任务，往往不注意安全，要抓紧教育；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6.8.2工程接近收尾时，容易忽视安全，要抓紧教育；</w:t>
      </w:r>
    </w:p>
    <w:p>
      <w:pPr>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6.8.3施工条件好时，容易麻痹，要抓紧教育；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6.8.4季节气候变化，外界不安全因素多，要抓紧教育；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6.8.5节假日前后，思想不稳定，要抓紧教育；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6.9创建民工学校，不断提高民工综合素质。</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6.10认真做好安全生产教育，对所有参加施工生产的职工（包括外包工、代训工及实习生）均应进行入场生产安全和消防安全教育，未经教育不得上岗，同时应结合工程进度及不同施工工艺，进行针对性的安全知识与遵章守纪教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6.11 时刻关心安全、防火，不断提高对防火施工的认识，进入施工工地必须戴好安全帽，减低物材坠落对人员的伤害。</w:t>
      </w:r>
    </w:p>
    <w:p>
      <w:pPr>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6.12溶剂、化工材料等易燃物品，特别加强管理，严格收发制度，对工人领用材料时应严格控制，对用毕的材料须随时归库保管。</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6.2.7班前安全活动</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7.1建立班前安全活动制度，并应有详细的安全记录。</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6.2.8特种作业持证上岗</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8.1特种作业人员应经特种作业安全培训教育，并持操作上岗证。上岗证应于特种作业人员进场时上报监理和建设单位审批。</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8.2电焊工和监护人员动火作业前，必须接受防火安全交底，明确责任，相互监督，安全作业。</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8.3施工现场的焊割作业，签发动火证，严格遵守“十不烧”规定，执行工程多机监护制度（操作证、动火证、灭火证、监护人）和1-3级动火界限审批手续。应当按照施工性质和部位确定动火等级，节假日应提高一个等级，并相应落实防护措施。</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8.4严格执行动火证使用有效期限：一级动火证1天，二级动火证3天，三级动火证7天。电焊工动火作业时，必须随身携带动火证和特殊工种操作证。</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8.5施工现场使用切割机具作业时，视同明火作业，应开具动火证，并落实防护措施。</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8.6施工区域动用明火作业时，应当清除周边易燃物，并落实防护措施，严防火花、焊渣、切割溶块坠落，监护人员要做好立体监护工作。</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8.7施工进入装饰阶段，装饰施工现场禁止吸烟，明火作业动火证签发相应提高一个等级，并严格落实防范措施。</w:t>
      </w:r>
    </w:p>
    <w:p>
      <w:pPr>
        <w:tabs>
          <w:tab w:val="left" w:pos="1545"/>
        </w:tabs>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 xml:space="preserve">8.8施工现场木工操作间必须按规定设置禁火标志，按要求配备消防器材，禁止将切割、打磨机具安装在木工间内使用。 </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6.2.9工伤事故处理</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9.1工伤事故的处理按国家和地方相关法律、法规执行。重大事故发生时，施工单位应立即启动事故紧急预案，组织人员抢救，保护好现场，并第一时间通知建设单位。</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9.2工伤事故的分析按规定处理。事故的调查处理坚持“三不放过”原则：事故原因不清不放过；事故责任者和群众没有受到教育不放过，没有防范措施不放过。</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9.3现场应建立工伤事故档案。</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6.2.10安全标志</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10.1应绘制施工现场安全标志布置总平面图，并按图进行安全标志的设置。</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10.2在施工现场的入口处，设置安全宣传标语和警示牌。</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6.2.2文明施工</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2.1施工现场</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2.1.1施工现场经常保持完整、整洁，做到现场垃圾随做随清，谁做谁清，工完场地清；</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2.1.2现场原材料、构件、机具设备要按指定区域堆放整齐，保持道路畅通。作业场所要达到落手清。建筑垃圾及时归堆、外运，严禁随意抛掷。做到作业面无积存垃圾、无积存废水、无散落材料；</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2.1.3现场设置砂浆（墙地砖石材粘结剂）、腻子集中搅拌区，并悬挂配合比图</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2.1.4夜间施工必须配备足够的照明灯光，以保安全。</w:t>
      </w:r>
    </w:p>
    <w:p>
      <w:pPr>
        <w:tabs>
          <w:tab w:val="left" w:pos="2819"/>
        </w:tabs>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2.2材料堆放</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2.2.1建筑材料、构件、料具应按监理和建设单位审批后的总平面图布置方案堆放。</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2.2.2材料堆放处应悬挂统一形式的标牌。标牌中应注明材料名称、品种和规格等。</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2.2.3材料应分类堆放整齐。</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2.2.4施工现场应做到工完场地清。建筑垃圾应及时外运，或按指定位置堆放整齐，并标出名称、品种，</w:t>
      </w:r>
      <w:r>
        <w:rPr>
          <w:rFonts w:hint="eastAsia" w:ascii="仿宋" w:hAnsi="仿宋" w:eastAsia="仿宋" w:cs="仿宋"/>
          <w:b/>
          <w:color w:val="000000"/>
          <w:sz w:val="24"/>
        </w:rPr>
        <w:t>堆放时间不超过3日。</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2.2.5易燃、易爆物品应和其它材料分开、分类存放，并应在堆放场所设置足够的灭火装置。</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2.2.6库房必须符合隔热、通风、上锁的要求，并设有醒目的消防安全标志，</w:t>
      </w:r>
      <w:r>
        <w:rPr>
          <w:rFonts w:hint="eastAsia" w:ascii="仿宋" w:hAnsi="仿宋" w:eastAsia="仿宋" w:cs="仿宋"/>
          <w:b/>
          <w:sz w:val="24"/>
        </w:rPr>
        <w:t>配置种类合适的消防器材</w:t>
      </w:r>
      <w:r>
        <w:rPr>
          <w:rFonts w:hint="eastAsia" w:ascii="仿宋" w:hAnsi="仿宋" w:eastAsia="仿宋" w:cs="仿宋"/>
          <w:color w:val="000000"/>
          <w:sz w:val="24"/>
        </w:rPr>
        <w:t>，落实专人加强管理。施工现场临时仓库的五金、水暖材料禁止与易燃易爆物品混放，禁止将性质相抵触的物品同放一室一库。库房必须保持整洁有序，不准堆放杂物。</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2.2.7施工现场应当划定堆放可燃和易燃物品的场地，并设有消防安全标志，配置消防器材。不得在高压架空线下堆放可燃物品。</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2.2.8成品、半成品贵重装饰材料进场前，先与业主联系进场时间指定房间并明确标识，设专人负责保管和发料。</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2.2.9零星材料、周转材料、施工机械进场时按业主指定地点堆放，四周用钢管木板围护好，堆放整齐。</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2.2.10施工材料垂直运输，注意不损坏原建筑物的设施。</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2.3现场宿舍</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2.3.1在建工程结构内不得兼作宿舍用。</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2.3.2施工作业区应和办公、生活区明显划分。</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2.3.3宿舍内不得使用大功率电器或擅自接拉用电线路。</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2.3.4宿舍内应整洁干净、无异味，生活用品放置整齐。</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2.3.5宿舍区公共区域应有专人每天清扫以及不定时安全巡逻，保证宿舍区域周围环境的卫生和安全。</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2.4现场防火及消防</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2.4.1现场应设置消防措施、建立相应制度和灭火器材。</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2.4.2灭火器材应按不同场所和防火要求合理配置，高层应有消防水源。</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2.4.3工地应实行动火审批和动火监护制度。</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2.4.4在作业区域应根据工作性质、工作范围配备足够的灭火器材。对重点部位如：危险品仓库以及危险作业区要重点配备足够消防器材，设专人定期检查消防器材的可靠性。</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2.4.5.</w:t>
      </w:r>
      <w:r>
        <w:rPr>
          <w:rFonts w:hint="eastAsia" w:ascii="仿宋" w:hAnsi="仿宋" w:eastAsia="仿宋" w:cs="仿宋"/>
          <w:b/>
          <w:color w:val="000000"/>
          <w:sz w:val="24"/>
        </w:rPr>
        <w:t>楼层内设指定的吸烟点，严禁在吸烟室外游动吸烟。</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2.4.6.施工现场因生产需要动用明火时，必须事先申领动用明火许可证。对操作中可能引起的火花，应有控制和隔离的措施。在操作结束离开现场前，要对作业面进行检查，彻底熄灭火源及熔渣，消除隐患。</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2.4.7.严格用电制度，严禁私接乱拉电线，严禁在易燃材料周围使用小太阳灯。</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2.4.8.化工原料堆放处禁止任何作业。仓库内禁止使用日光灯、碘钨灯照明。停电时应用手电筒照明，在显眼易取处放置灭火机二台。</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2.4.9.电焊工需要动用电焊等明火作业的，事先要得到工地负责人或工地管理员的批准办好“动火证”并做好周围的安全、防火工作，特别是化工材料等易燃物，一定要清除后才能进行作业。</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2.4.10. 消防工作是本项目管理的重要组成部分，项目经理为本项目消防安全领导小组组长。消防安全领导小组由项目工程师、项目安全监督员、施工员组成。</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2.4.11施工区域按每100平方米配置灭火器2只，防火重点部位按每25平方米配置1只种类合适的灭火器，生活区和其他活动场所也应配备适量的消防器材。</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2.4.12施工现场和生活区设置的消防器材要做到摆放有序、易于识别，防止随意摆放，并落实专人保养、维修和管理。</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2.4.13经维修后的消防器材和手提式灭火器，应当统一使用杭州市消防局印制的《合格证》标签，注明维修时间和有效起止日。</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2.4.14现场施工人员有责任自觉维护消防设施和器材完好。任何人不准挪用、拆除、停用消防设施、器材；不准损坏消防设施和器材；不准埋压、圈占消火栓或消防水源接口；不准占用防火间距和堵塞消防通道。</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2.4.15及时发现火灾隐患，制止火灾事故发生或在火灾事故发生后，能及时扑救，挽回重大经济损失或避免人员伤亡者，应当予以表彰、奖励。</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2.4.16严格遵守消防管理规定，忠实执行防火安全制度，认真落实防火安全措施的项目部和有关人员，应当予以表彰、奖励。</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2.4.17对各种火灾隐患，已经发现但未采取整改补救措施的；多次违章指挥、违章作业，屡教不改者，按本单位规章制度予以处罚。违章冒险作业，导致火灾事故发生，造成重大经济损失和社会影响的，应严肃处理直至依法追究刑事责任。</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2.4.18建立健全现场治安、消防责任制度和组织。</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2.4.19在作业区域应根据工作性质、工作范围配备足够的灭火器材。对重点部位如：危险品仓库以及危险作业区要重点配备足够消防器材，要专人定期检查消防器材的可靠性。</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2.4.20严格用电制度，严禁私接乱拉电线，严禁使用电炉，严禁在易燃材料周围使用小太阳灯。</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2.4.21化工原料堆放禁止做任何作业。仓库内禁止使用日光灯、碘钨灯照明。停电时应用手电筒照明，在显眼易取处放置灭火机二台。</w:t>
      </w:r>
    </w:p>
    <w:p>
      <w:pPr>
        <w:tabs>
          <w:tab w:val="left" w:pos="1545"/>
        </w:tabs>
        <w:snapToGrid w:val="0"/>
        <w:spacing w:line="360" w:lineRule="auto"/>
        <w:ind w:firstLine="537" w:firstLineChars="224"/>
        <w:jc w:val="left"/>
        <w:rPr>
          <w:rFonts w:ascii="仿宋" w:hAnsi="仿宋" w:eastAsia="仿宋" w:cs="仿宋"/>
          <w:b/>
          <w:color w:val="000000"/>
          <w:sz w:val="30"/>
          <w:szCs w:val="30"/>
        </w:rPr>
      </w:pPr>
      <w:r>
        <w:rPr>
          <w:rFonts w:hint="eastAsia" w:ascii="仿宋" w:hAnsi="仿宋" w:eastAsia="仿宋" w:cs="仿宋"/>
          <w:color w:val="000000"/>
          <w:sz w:val="24"/>
        </w:rPr>
        <w:t>2.4.22现场施工人员有责任自觉维护消防设施和器材完好。任何人不准挪用、拆除、停用消防设施、器材；不准损坏消防设施和器材；不准埋压、圈占消火栓或消防水源接口；不准占用防火间距和堵塞消防通道。</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2.5现场环卫措施</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2.5.1建立治安保卫制度，责任分解到人。</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2.5.2采取有效治安防范措施，避免发生失盗事件。</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2.5.3做好现场物品保管和防盗工作，对贵重材料、小型生产工具等要实行专人保管，责任到人，材料、设备出入现场必须有收发领用手续和出门证明。</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2.5.4加强法制教育，进入现场之所有人员必须自觉遵纪守法。严禁在工地聚众赌博、偷盗公司财物；严禁打架斗殴、无理取闹、扰乱正常的生产、工作和生活秩序。发现上述情况时，要及时制止、严肃处理，情况严重的报送公安机关处理。</w:t>
      </w:r>
    </w:p>
    <w:p>
      <w:pPr>
        <w:tabs>
          <w:tab w:val="left" w:pos="1545"/>
        </w:tabs>
        <w:snapToGrid w:val="0"/>
        <w:spacing w:line="360" w:lineRule="auto"/>
        <w:ind w:firstLine="537" w:firstLineChars="224"/>
        <w:jc w:val="left"/>
        <w:rPr>
          <w:rFonts w:ascii="仿宋" w:hAnsi="仿宋" w:eastAsia="仿宋" w:cs="仿宋"/>
          <w:color w:val="000000"/>
          <w:sz w:val="24"/>
          <w:shd w:val="clear" w:color="auto" w:fill="FFFF99"/>
        </w:rPr>
      </w:pPr>
      <w:r>
        <w:rPr>
          <w:rFonts w:hint="eastAsia" w:ascii="仿宋" w:hAnsi="仿宋" w:eastAsia="仿宋" w:cs="仿宋"/>
          <w:color w:val="000000"/>
          <w:sz w:val="24"/>
        </w:rPr>
        <w:t>2.5.5下班前要实行点名制度，下班后其他人员一律不得再进入施工现场。</w:t>
      </w:r>
    </w:p>
    <w:p>
      <w:pPr>
        <w:snapToGrid w:val="0"/>
        <w:spacing w:line="360" w:lineRule="auto"/>
        <w:ind w:firstLine="537" w:firstLineChars="224"/>
        <w:jc w:val="left"/>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2.6施工现场标牌</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color w:val="000000"/>
          <w:sz w:val="24"/>
          <w:shd w:val="clear" w:color="auto" w:fill="FFFFFF"/>
        </w:rPr>
        <w:t>2.6.1</w:t>
      </w:r>
      <w:r>
        <w:rPr>
          <w:rFonts w:hint="eastAsia" w:ascii="仿宋" w:hAnsi="仿宋" w:eastAsia="仿宋" w:cs="仿宋"/>
          <w:b/>
          <w:color w:val="000000"/>
          <w:sz w:val="24"/>
        </w:rPr>
        <w:t>施工现场必须悬挂施工工期及进度明确标示牌、管理人员联络方式、管理规定等明确标示牌；安全标示牌应设置在明显易见的地方；施工场地设置楼栋、楼层标示牌、路线导视牌；消防设备设施标示板必须齐全.</w:t>
      </w:r>
    </w:p>
    <w:p>
      <w:pPr>
        <w:snapToGrid w:val="0"/>
        <w:spacing w:line="360" w:lineRule="auto"/>
        <w:ind w:firstLine="537" w:firstLineChars="224"/>
        <w:jc w:val="left"/>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2.7生活设施</w:t>
      </w:r>
    </w:p>
    <w:p>
      <w:pPr>
        <w:snapToGrid w:val="0"/>
        <w:spacing w:line="360" w:lineRule="auto"/>
        <w:ind w:firstLine="537" w:firstLineChars="224"/>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2.7.1工地内应建立卫生责任制度，并应落实专人清洁、检查，并应有严格的处罚措施。</w:t>
      </w:r>
    </w:p>
    <w:p>
      <w:pPr>
        <w:snapToGrid w:val="0"/>
        <w:spacing w:line="360" w:lineRule="auto"/>
        <w:ind w:firstLine="537" w:firstLineChars="224"/>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2.7.2</w:t>
      </w:r>
      <w:r>
        <w:rPr>
          <w:rFonts w:hint="eastAsia" w:ascii="仿宋" w:hAnsi="仿宋" w:eastAsia="仿宋" w:cs="仿宋"/>
          <w:b/>
          <w:color w:val="000000"/>
          <w:sz w:val="24"/>
          <w:shd w:val="clear" w:color="auto" w:fill="FFFFFF"/>
        </w:rPr>
        <w:t>现场无烟蒂、大小便；施工地面无长流施工用水，无积水现象；</w:t>
      </w:r>
    </w:p>
    <w:p>
      <w:pPr>
        <w:snapToGrid w:val="0"/>
        <w:spacing w:line="360" w:lineRule="auto"/>
        <w:ind w:firstLine="537" w:firstLineChars="224"/>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2.7.3施工现场内设置反映企业精神、时代风貌的醒目宣传标语，设置宣传栏、黑板报等宣传设施，及时反映工地内各类动态。</w:t>
      </w:r>
    </w:p>
    <w:p>
      <w:pPr>
        <w:snapToGrid w:val="0"/>
        <w:spacing w:line="360" w:lineRule="auto"/>
        <w:ind w:firstLine="537" w:firstLineChars="224"/>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2.7.4开展文明教育，施工人员均遵守市民文明规范。</w:t>
      </w:r>
    </w:p>
    <w:p>
      <w:pPr>
        <w:snapToGrid w:val="0"/>
        <w:spacing w:line="360" w:lineRule="auto"/>
        <w:ind w:firstLine="537" w:firstLineChars="224"/>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2.7.5加强班组建设，有三上岗一讲评的安全记录，有良好的班容班貌。</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shd w:val="clear" w:color="auto" w:fill="FFFFFF"/>
        </w:rPr>
        <w:t xml:space="preserve">2.7.6加强工地治安综合治理，做到目标管理、制度落实、责任到人。施工现场治安防范措施有力，重点要害部位防范设施有效到位。 </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2.8保健急救</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2.8.1工地内应设医务室和专业医护人员，配备常用的急救药品和急救器材。并定期开展卫生防病宣传教育。</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2.9社区服务</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2.9.1工地现场内应有防粉尘、防噪音措施，并将噪音和扬尘控制在国家允许的范围内。</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2.9.2夜间施工应办理许可施工的证明，并于施工前将此信息张贴于告示牌上。</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2.9.3现场不得焚烧有毒、有害物质。</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2.9.4建立施工不扰民措施。</w:t>
      </w:r>
    </w:p>
    <w:p>
      <w:pPr>
        <w:tabs>
          <w:tab w:val="left" w:pos="1545"/>
        </w:tabs>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2.10环境保护</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2.10.1为了保护和改善生活环境与生态环境，防止由于建筑施工造成的作业污染和扰民，保障建筑工地附近居民和施工人员的身体健康，必须做好建筑施工现场的环境保护工作。</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2.10.2建筑施工垃圾堆放在指定位置的专用容器内，严禁随空凌高抛撒，施工垃圾应及时清运，适量洒水，减少扬尘。</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2.10.3水泥等粉细散装材料，应尽量采取室内存放，卸运时要要取有效措施，减少扬尘，并及时清扫地面残渣。</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2.10.4拆除旧有建筑物时，应随时洒水，减少扬尘污染。</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2.10.5油漆等有刺激气味的材料密封，隔离放置。</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2.10.6生活垃圾应及时处理，并清理干净临时容器，喷洒清新剂。</w:t>
      </w:r>
    </w:p>
    <w:p>
      <w:pPr>
        <w:tabs>
          <w:tab w:val="left" w:pos="1545"/>
        </w:tabs>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2.10.7高层材料搬运及垃圾清理时，对粉状颗粒垃圾材料等应装袋后用升降机搬运，并由专人看管。</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2.6.3安全帽</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3.1进入施工现场必须佩戴安全帽。安全帽佩戴方法应符合标准，安全帽应有安鉴标志。</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2.6.4安全带</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4.1每个登高作业人员必须佩戴安全带，安全带的系挂方式应符合规定要求。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color w:val="000000"/>
          <w:sz w:val="24"/>
        </w:rPr>
        <w:t>4.2安全带配件应齐全，符合标准要求。</w:t>
      </w:r>
    </w:p>
    <w:p>
      <w:pPr>
        <w:snapToGrid w:val="0"/>
        <w:spacing w:line="360" w:lineRule="auto"/>
        <w:jc w:val="left"/>
        <w:rPr>
          <w:rFonts w:ascii="仿宋" w:hAnsi="仿宋" w:eastAsia="仿宋" w:cs="仿宋"/>
          <w:b/>
          <w:color w:val="000000"/>
          <w:sz w:val="24"/>
        </w:rPr>
      </w:pPr>
      <w:r>
        <w:rPr>
          <w:rFonts w:hint="eastAsia" w:ascii="仿宋" w:hAnsi="仿宋" w:eastAsia="仿宋" w:cs="仿宋"/>
          <w:b/>
          <w:color w:val="000000"/>
          <w:sz w:val="24"/>
        </w:rPr>
        <w:t>2.6.5 施工临时用电</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5.1接地与接零保护系统</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5.1</w:t>
      </w:r>
      <w:r>
        <w:rPr>
          <w:rFonts w:hint="eastAsia" w:ascii="仿宋" w:hAnsi="仿宋" w:eastAsia="仿宋" w:cs="仿宋"/>
          <w:color w:val="000000"/>
          <w:sz w:val="24"/>
        </w:rPr>
        <w:t>.1工作接地和重复接地设置应符合规定要求。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5.1</w:t>
      </w:r>
      <w:r>
        <w:rPr>
          <w:rFonts w:hint="eastAsia" w:ascii="仿宋" w:hAnsi="仿宋" w:eastAsia="仿宋" w:cs="仿宋"/>
          <w:color w:val="000000"/>
          <w:sz w:val="24"/>
        </w:rPr>
        <w:t>.2专用保护零线应按规定要求设置，保护零线与工作零线不得混接，必须采用TN-S系统。</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5.2配电箱和开关箱</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.1配电线路必须按“三级配电两级保护”的要求设置。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.2末级箱内应设漏电保护器，漏电保护器应每天检查，一旦失灵及时更换。漏电保护装置参数应符合规定要求。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.3电箱内必须设置隔离开关，并符合“一机、一闸、一漏、一箱”。</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.4电箱安装应牢固，安装高度应统一，露天设置应有防雨水装置。电箱周围不得堆放杂物，应有便利的通道。</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.5配电箱内多路配置时应有标志。电箱内应张贴接线图和检查记录。</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.6配电箱内引出线应整齐，并有防拽落措施。</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.7配电箱一律选用标准箱，挂设高度1.4m，箱前及两侧1m不准放置杂物，门锁应有效，配电箱应统一编号，并有检查保养记录卡，每十天为一次，按规定作好重复保护接地。</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.8移动电箱的距离不大于30米，做到一机一闸保护，井架开关一律实行低电压36V起动。</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.9电线进户，应设塑料管子作防火弯，引出线应分清。</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.10电气设备设置照明开关箱，配备单相三线制，箱内设漏电保护开关。移动电器和灯具一律采用绝缘良好地软线，无接头、无损伤、无碾压现象。</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5.2</w:t>
      </w:r>
      <w:r>
        <w:rPr>
          <w:rFonts w:hint="eastAsia" w:ascii="仿宋" w:hAnsi="仿宋" w:eastAsia="仿宋" w:cs="仿宋"/>
          <w:color w:val="000000"/>
          <w:sz w:val="24"/>
        </w:rPr>
        <w:t>.11各箱内应明显分开明显分开“动力”、“照明”、“单相电器”、“电焊”等使用插座熔断器。</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5.3现场照明</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.1照明专用回路应设漏电保护装置，漏电保护装置的设置应符合规定要求。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.2灯具金属外壳应做接零保护。</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.3室内线路及灯具安装高度不得低于2.4米，否则应使用安全电压供电。</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.4地下室等潮湿作业以及手持照明灯必须使用36V或以下安全电压供电。</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.5现场照明采用高光效、长寿命的照明灯具，对需要大面积照明的场所，就采用高压汞灯、高压钠灯或混合用的卤钨灯。</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.6配电线路现场施工用电的机电设备均应有良好的二级防护装置。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.7电动机械及工具应严格按一机一闸制接线，并设安全漏电开关。</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5.3</w:t>
      </w:r>
      <w:r>
        <w:rPr>
          <w:rFonts w:hint="eastAsia" w:ascii="仿宋" w:hAnsi="仿宋" w:eastAsia="仿宋" w:cs="仿宋"/>
          <w:color w:val="000000"/>
          <w:sz w:val="24"/>
        </w:rPr>
        <w:t>.8施工现场使用的大功率镝灯，整流器必须加装防护罩，安放部位应当安全可靠，避免与易燃物直接接触。禁止使用灯具烘烤衣物和取暖。</w:t>
      </w:r>
    </w:p>
    <w:p>
      <w:pPr>
        <w:snapToGrid w:val="0"/>
        <w:spacing w:line="360" w:lineRule="auto"/>
        <w:ind w:firstLine="537" w:firstLineChars="224"/>
        <w:jc w:val="left"/>
        <w:rPr>
          <w:rFonts w:ascii="仿宋" w:hAnsi="仿宋" w:eastAsia="仿宋" w:cs="仿宋"/>
          <w:color w:val="000000"/>
          <w:sz w:val="24"/>
          <w:shd w:val="clear" w:color="auto" w:fill="FF6600"/>
        </w:rPr>
      </w:pPr>
      <w:r>
        <w:rPr>
          <w:rFonts w:hint="eastAsia" w:ascii="仿宋" w:hAnsi="仿宋" w:eastAsia="仿宋" w:cs="仿宋"/>
          <w:b/>
          <w:color w:val="000000"/>
          <w:sz w:val="24"/>
        </w:rPr>
        <w:t>5.3</w:t>
      </w:r>
      <w:r>
        <w:rPr>
          <w:rFonts w:hint="eastAsia" w:ascii="仿宋" w:hAnsi="仿宋" w:eastAsia="仿宋" w:cs="仿宋"/>
          <w:color w:val="000000"/>
          <w:sz w:val="24"/>
        </w:rPr>
        <w:t>.9施工现场架设临时线路和电器设备的安装、维修等作业必须由电工进行，并符合安全技术规范。任何人不准私拉乱接临时线，不准架设裸导线，不准直接用导电材料绑扎在金属支架上，不准用铜丝或其他金属材料替代保险丝，防止引发电器火灾。</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5.4配电线路</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5.4</w:t>
      </w:r>
      <w:r>
        <w:rPr>
          <w:rFonts w:hint="eastAsia" w:ascii="仿宋" w:hAnsi="仿宋" w:eastAsia="仿宋" w:cs="仿宋"/>
          <w:color w:val="000000"/>
          <w:sz w:val="24"/>
        </w:rPr>
        <w:t>.1电线老化、破皮应及时更换或包扎。线路过道应有保护措施。</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5.4</w:t>
      </w:r>
      <w:r>
        <w:rPr>
          <w:rFonts w:hint="eastAsia" w:ascii="仿宋" w:hAnsi="仿宋" w:eastAsia="仿宋" w:cs="仿宋"/>
          <w:color w:val="000000"/>
          <w:sz w:val="24"/>
        </w:rPr>
        <w:t>.2架空线路搭设和埋地电缆铺设应符合相关用电安全规定要求。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5.4</w:t>
      </w:r>
      <w:r>
        <w:rPr>
          <w:rFonts w:hint="eastAsia" w:ascii="仿宋" w:hAnsi="仿宋" w:eastAsia="仿宋" w:cs="仿宋"/>
          <w:color w:val="000000"/>
          <w:sz w:val="24"/>
        </w:rPr>
        <w:t>.3电缆必须使用五芯线，不得使用四芯电缆外加一根线的形式。</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5.5电器装置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5.5</w:t>
      </w:r>
      <w:r>
        <w:rPr>
          <w:rFonts w:hint="eastAsia" w:ascii="仿宋" w:hAnsi="仿宋" w:eastAsia="仿宋" w:cs="仿宋"/>
          <w:color w:val="000000"/>
          <w:sz w:val="24"/>
        </w:rPr>
        <w:t>.1闸具、熔断器参数应与设备容量匹配，安装须符合要求。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5.5</w:t>
      </w:r>
      <w:r>
        <w:rPr>
          <w:rFonts w:hint="eastAsia" w:ascii="仿宋" w:hAnsi="仿宋" w:eastAsia="仿宋" w:cs="仿宋"/>
          <w:color w:val="000000"/>
          <w:sz w:val="24"/>
        </w:rPr>
        <w:t>.2每一台电动机械的开关箱，装设过载负荷、短路、漏电保护装置外设隔离开关。</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2.6.6施工机具</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6.1平刨</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6.1</w:t>
      </w:r>
      <w:r>
        <w:rPr>
          <w:rFonts w:hint="eastAsia" w:ascii="仿宋" w:hAnsi="仿宋" w:eastAsia="仿宋" w:cs="仿宋"/>
          <w:color w:val="000000"/>
          <w:sz w:val="24"/>
        </w:rPr>
        <w:t>.1平刨安装后应有验收手续。</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6.1</w:t>
      </w:r>
      <w:r>
        <w:rPr>
          <w:rFonts w:hint="eastAsia" w:ascii="仿宋" w:hAnsi="仿宋" w:eastAsia="仿宋" w:cs="仿宋"/>
          <w:color w:val="000000"/>
          <w:sz w:val="24"/>
        </w:rPr>
        <w:t>.2应有护手安全装置，传动部位应有防护罩。</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6.1</w:t>
      </w:r>
      <w:r>
        <w:rPr>
          <w:rFonts w:hint="eastAsia" w:ascii="仿宋" w:hAnsi="仿宋" w:eastAsia="仿宋" w:cs="仿宋"/>
          <w:color w:val="000000"/>
          <w:sz w:val="24"/>
        </w:rPr>
        <w:t>.3应有保护接零，和漏电保护装置。无人操作时应切断电源。</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6.2园盘锯</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6.2</w:t>
      </w:r>
      <w:r>
        <w:rPr>
          <w:rFonts w:hint="eastAsia" w:ascii="仿宋" w:hAnsi="仿宋" w:eastAsia="仿宋" w:cs="仿宋"/>
          <w:color w:val="000000"/>
          <w:sz w:val="24"/>
        </w:rPr>
        <w:t>.1安装后应有验收手续。</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6.2</w:t>
      </w:r>
      <w:r>
        <w:rPr>
          <w:rFonts w:hint="eastAsia" w:ascii="仿宋" w:hAnsi="仿宋" w:eastAsia="仿宋" w:cs="仿宋"/>
          <w:color w:val="000000"/>
          <w:sz w:val="24"/>
        </w:rPr>
        <w:t>.2应有锯盘护罩、分料器、防护挡板安全装置，传动部位应有防护装置。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6.2</w:t>
      </w:r>
      <w:r>
        <w:rPr>
          <w:rFonts w:hint="eastAsia" w:ascii="仿宋" w:hAnsi="仿宋" w:eastAsia="仿宋" w:cs="仿宋"/>
          <w:color w:val="000000"/>
          <w:sz w:val="24"/>
        </w:rPr>
        <w:t>.3应有保护接零，和漏电保护装置。无人操作时应切断电源。</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6.3手持电动工具</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.3.1应有保护接零。不得随意接长电源线或更换插头。</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6.4电焊机</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.4.1安装后应有验收手续。</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.4.2应有保护接零，和漏电保护装置。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.4.3焊把线接头不得超过3处，线绝缘老化必须立即更换。</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.5.4应使用自动开关。应设防雨罩。</w:t>
      </w:r>
    </w:p>
    <w:p>
      <w:pPr>
        <w:snapToGrid w:val="0"/>
        <w:spacing w:line="360" w:lineRule="auto"/>
        <w:ind w:firstLine="537" w:firstLineChars="224"/>
        <w:jc w:val="left"/>
        <w:rPr>
          <w:rFonts w:ascii="仿宋" w:hAnsi="仿宋" w:eastAsia="仿宋" w:cs="仿宋"/>
          <w:b/>
          <w:color w:val="000000"/>
          <w:sz w:val="24"/>
        </w:rPr>
      </w:pPr>
      <w:r>
        <w:rPr>
          <w:rFonts w:hint="eastAsia" w:ascii="仿宋" w:hAnsi="仿宋" w:eastAsia="仿宋" w:cs="仿宋"/>
          <w:b/>
          <w:color w:val="000000"/>
          <w:sz w:val="24"/>
        </w:rPr>
        <w:t>6.5搅拌机</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.5.1安装后应有验收手续。</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.5.2应有保护接零，和漏电保护装置。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.5.3离合器、制动器、钢丝绳必须符合规范要求。</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.5.4操作手柄应有保险装置。</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.5.5搅拌机应有防雨棚和作业台。</w:t>
      </w:r>
    </w:p>
    <w:p>
      <w:pPr>
        <w:snapToGrid w:val="0"/>
        <w:spacing w:line="360" w:lineRule="auto"/>
        <w:ind w:firstLine="537" w:firstLineChars="224"/>
        <w:jc w:val="left"/>
        <w:rPr>
          <w:rFonts w:ascii="仿宋" w:hAnsi="仿宋" w:eastAsia="仿宋" w:cs="仿宋"/>
          <w:color w:val="000000"/>
          <w:sz w:val="24"/>
        </w:rPr>
      </w:pPr>
      <w:r>
        <w:rPr>
          <w:rFonts w:hint="eastAsia" w:ascii="仿宋" w:hAnsi="仿宋" w:eastAsia="仿宋" w:cs="仿宋"/>
          <w:b/>
          <w:color w:val="000000"/>
          <w:sz w:val="24"/>
        </w:rPr>
        <w:t>6</w:t>
      </w:r>
      <w:r>
        <w:rPr>
          <w:rFonts w:hint="eastAsia" w:ascii="仿宋" w:hAnsi="仿宋" w:eastAsia="仿宋" w:cs="仿宋"/>
          <w:color w:val="000000"/>
          <w:sz w:val="24"/>
        </w:rPr>
        <w:t>.5.6料斗应有保险挂钩。</w:t>
      </w:r>
    </w:p>
    <w:p>
      <w:pPr>
        <w:snapToGrid w:val="0"/>
        <w:spacing w:line="360" w:lineRule="auto"/>
        <w:ind w:firstLine="537" w:firstLineChars="224"/>
        <w:jc w:val="left"/>
        <w:rPr>
          <w:rFonts w:ascii="仿宋" w:hAnsi="仿宋" w:eastAsia="仿宋" w:cs="仿宋"/>
          <w:color w:val="000000"/>
          <w:sz w:val="24"/>
          <w:highlight w:val="darkYellow"/>
        </w:rPr>
      </w:pPr>
      <w:r>
        <w:rPr>
          <w:rFonts w:hint="eastAsia" w:ascii="仿宋" w:hAnsi="仿宋" w:eastAsia="仿宋" w:cs="仿宋"/>
          <w:b/>
          <w:color w:val="000000"/>
          <w:sz w:val="24"/>
        </w:rPr>
        <w:t>6</w:t>
      </w:r>
      <w:r>
        <w:rPr>
          <w:rFonts w:hint="eastAsia" w:ascii="仿宋" w:hAnsi="仿宋" w:eastAsia="仿宋" w:cs="仿宋"/>
          <w:color w:val="000000"/>
          <w:sz w:val="24"/>
        </w:rPr>
        <w:t>.6.7传动部位应有防护罩。</w:t>
      </w:r>
    </w:p>
    <w:p>
      <w:pPr>
        <w:spacing w:line="360" w:lineRule="auto"/>
        <w:rPr>
          <w:rFonts w:ascii="仿宋" w:hAnsi="仿宋" w:eastAsia="仿宋" w:cs="仿宋"/>
          <w:b/>
          <w:color w:val="000000"/>
          <w:sz w:val="18"/>
          <w:szCs w:val="21"/>
          <w:highlight w:val="darkYellow"/>
        </w:rPr>
      </w:pPr>
    </w:p>
    <w:p>
      <w:pPr>
        <w:pStyle w:val="2"/>
        <w:ind w:firstLine="360"/>
        <w:rPr>
          <w:sz w:val="18"/>
          <w:szCs w:val="20"/>
        </w:rPr>
      </w:pPr>
    </w:p>
    <w:bookmarkEnd w:id="179"/>
    <w:bookmarkEnd w:id="180"/>
    <w:bookmarkEnd w:id="181"/>
    <w:bookmarkEnd w:id="182"/>
    <w:bookmarkEnd w:id="183"/>
    <w:bookmarkEnd w:id="184"/>
    <w:bookmarkEnd w:id="185"/>
    <w:p>
      <w:pPr>
        <w:pStyle w:val="9"/>
        <w:spacing w:before="120" w:after="120" w:line="360" w:lineRule="auto"/>
        <w:rPr>
          <w:rFonts w:ascii="Times New Roman" w:hAnsi="Times New Roman"/>
          <w:b w:val="0"/>
          <w:sz w:val="24"/>
          <w:szCs w:val="24"/>
        </w:rPr>
      </w:pPr>
      <w:bookmarkStart w:id="188" w:name="_Toc30733"/>
      <w:bookmarkStart w:id="189" w:name="_Toc18754"/>
      <w:r>
        <w:rPr>
          <w:rFonts w:ascii="Times New Roman" w:hAnsi="Times New Roman"/>
          <w:b w:val="0"/>
          <w:sz w:val="24"/>
          <w:szCs w:val="24"/>
        </w:rPr>
        <w:t xml:space="preserve">7. </w:t>
      </w:r>
      <w:r>
        <w:rPr>
          <w:rFonts w:hint="eastAsia" w:ascii="Times New Roman" w:hAnsi="Times New Roman"/>
          <w:b w:val="0"/>
          <w:sz w:val="24"/>
          <w:szCs w:val="24"/>
        </w:rPr>
        <w:t>工期和进度</w:t>
      </w:r>
      <w:bookmarkEnd w:id="188"/>
      <w:bookmarkEnd w:id="189"/>
    </w:p>
    <w:p>
      <w:pPr>
        <w:spacing w:after="120" w:line="360" w:lineRule="auto"/>
        <w:ind w:firstLine="480" w:firstLineChars="200"/>
        <w:rPr>
          <w:rFonts w:eastAsia="黑体"/>
          <w:color w:val="000000"/>
          <w:sz w:val="24"/>
        </w:rPr>
      </w:pPr>
      <w:r>
        <w:rPr>
          <w:rFonts w:eastAsia="黑体"/>
          <w:color w:val="000000"/>
          <w:sz w:val="24"/>
        </w:rPr>
        <w:t xml:space="preserve">7.1 </w:t>
      </w:r>
      <w:r>
        <w:rPr>
          <w:rFonts w:hint="eastAsia" w:eastAsia="黑体"/>
          <w:color w:val="000000"/>
          <w:sz w:val="24"/>
        </w:rPr>
        <w:t>施工组织设计</w:t>
      </w:r>
    </w:p>
    <w:p>
      <w:pPr>
        <w:autoSpaceDE w:val="0"/>
        <w:autoSpaceDN w:val="0"/>
        <w:adjustRightInd w:val="0"/>
        <w:spacing w:line="360" w:lineRule="auto"/>
        <w:ind w:firstLine="480" w:firstLineChars="200"/>
        <w:jc w:val="left"/>
        <w:rPr>
          <w:rFonts w:eastAsia="仿宋_GB2312"/>
          <w:sz w:val="24"/>
          <w:u w:val="single"/>
        </w:rPr>
      </w:pPr>
      <w:r>
        <w:rPr>
          <w:rFonts w:eastAsia="仿宋_GB2312"/>
          <w:sz w:val="24"/>
        </w:rPr>
        <w:t xml:space="preserve">7.1.1 </w:t>
      </w:r>
      <w:r>
        <w:rPr>
          <w:rFonts w:hint="eastAsia" w:eastAsia="仿宋_GB2312"/>
          <w:color w:val="000000"/>
          <w:sz w:val="24"/>
        </w:rPr>
        <w:t>合</w:t>
      </w:r>
      <w:r>
        <w:rPr>
          <w:rFonts w:hint="eastAsia" w:eastAsia="仿宋_GB2312"/>
          <w:color w:val="000000"/>
          <w:kern w:val="0"/>
          <w:sz w:val="24"/>
        </w:rPr>
        <w:t>同当事人约定的施工组织设计应包括的其他内容：</w:t>
      </w:r>
      <w:r>
        <w:rPr>
          <w:rFonts w:hint="eastAsia" w:eastAsia="仿宋_GB2312"/>
          <w:sz w:val="24"/>
          <w:u w:val="single"/>
        </w:rPr>
        <w:t>执行通用条款。</w:t>
      </w:r>
    </w:p>
    <w:p>
      <w:pPr>
        <w:autoSpaceDE w:val="0"/>
        <w:autoSpaceDN w:val="0"/>
        <w:adjustRightInd w:val="0"/>
        <w:spacing w:line="360" w:lineRule="auto"/>
        <w:ind w:firstLine="480" w:firstLineChars="200"/>
        <w:jc w:val="left"/>
        <w:rPr>
          <w:rFonts w:eastAsia="仿宋_GB2312"/>
          <w:color w:val="000000"/>
          <w:kern w:val="0"/>
          <w:sz w:val="24"/>
        </w:rPr>
      </w:pPr>
      <w:r>
        <w:rPr>
          <w:rFonts w:eastAsia="仿宋_GB2312"/>
          <w:sz w:val="24"/>
        </w:rPr>
        <w:t>7.1.2</w:t>
      </w:r>
      <w:r>
        <w:rPr>
          <w:rFonts w:hint="eastAsia" w:eastAsia="仿宋_GB2312"/>
          <w:color w:val="000000"/>
          <w:kern w:val="0"/>
          <w:sz w:val="24"/>
        </w:rPr>
        <w:t>施工组织设计的提交和修改</w:t>
      </w:r>
    </w:p>
    <w:p>
      <w:pPr>
        <w:autoSpaceDE w:val="0"/>
        <w:autoSpaceDN w:val="0"/>
        <w:adjustRightInd w:val="0"/>
        <w:spacing w:line="360" w:lineRule="auto"/>
        <w:ind w:firstLine="480" w:firstLineChars="200"/>
        <w:jc w:val="left"/>
        <w:rPr>
          <w:rFonts w:eastAsia="仿宋_GB2312"/>
          <w:sz w:val="24"/>
          <w:u w:val="single"/>
        </w:rPr>
      </w:pPr>
      <w:r>
        <w:rPr>
          <w:rFonts w:hint="eastAsia" w:eastAsia="仿宋_GB2312"/>
          <w:color w:val="000000"/>
          <w:kern w:val="0"/>
          <w:sz w:val="24"/>
        </w:rPr>
        <w:t>承包人提交详细施工组织设计的期限的约定：</w:t>
      </w:r>
      <w:r>
        <w:rPr>
          <w:rFonts w:hint="eastAsia" w:eastAsia="仿宋_GB2312"/>
          <w:sz w:val="24"/>
          <w:u w:val="single"/>
        </w:rPr>
        <w:t>执行通用条款。</w:t>
      </w:r>
    </w:p>
    <w:p>
      <w:pPr>
        <w:spacing w:line="360" w:lineRule="auto"/>
        <w:ind w:firstLine="480" w:firstLineChars="200"/>
        <w:jc w:val="left"/>
        <w:rPr>
          <w:rFonts w:eastAsia="仿宋_GB2312"/>
          <w:color w:val="000000"/>
          <w:sz w:val="24"/>
        </w:rPr>
      </w:pPr>
      <w:r>
        <w:rPr>
          <w:rFonts w:hint="eastAsia" w:eastAsia="仿宋_GB2312"/>
          <w:color w:val="000000"/>
          <w:sz w:val="24"/>
        </w:rPr>
        <w:t>发包人和监理人在收到详细的施工组织设计后确认或提出修改意见的期限：</w:t>
      </w:r>
      <w:r>
        <w:rPr>
          <w:rFonts w:hint="eastAsia" w:eastAsia="仿宋_GB2312"/>
          <w:sz w:val="24"/>
          <w:u w:val="single"/>
        </w:rPr>
        <w:t>执行通用条款。</w:t>
      </w:r>
    </w:p>
    <w:p>
      <w:pPr>
        <w:spacing w:after="120" w:line="360" w:lineRule="auto"/>
        <w:ind w:firstLine="480" w:firstLineChars="200"/>
        <w:rPr>
          <w:rFonts w:eastAsia="黑体"/>
          <w:color w:val="000000"/>
          <w:sz w:val="24"/>
        </w:rPr>
      </w:pPr>
      <w:r>
        <w:rPr>
          <w:rFonts w:eastAsia="黑体"/>
          <w:color w:val="000000"/>
          <w:sz w:val="24"/>
        </w:rPr>
        <w:t>7</w:t>
      </w:r>
      <w:bookmarkStart w:id="190" w:name="_Toc297216173"/>
      <w:bookmarkStart w:id="191" w:name="_Toc304295541"/>
      <w:bookmarkStart w:id="192" w:name="_Toc312678005"/>
      <w:bookmarkStart w:id="193" w:name="_Toc300934966"/>
      <w:bookmarkStart w:id="194" w:name="_Toc312677479"/>
      <w:bookmarkStart w:id="195" w:name="_Toc303539123"/>
      <w:bookmarkStart w:id="196" w:name="_Toc297123514"/>
      <w:r>
        <w:rPr>
          <w:rFonts w:eastAsia="黑体"/>
          <w:color w:val="000000"/>
          <w:sz w:val="24"/>
        </w:rPr>
        <w:t xml:space="preserve">.2 </w:t>
      </w:r>
      <w:r>
        <w:rPr>
          <w:rFonts w:hint="eastAsia" w:eastAsia="黑体"/>
          <w:color w:val="000000"/>
          <w:sz w:val="24"/>
        </w:rPr>
        <w:t>施工进度计划</w:t>
      </w:r>
    </w:p>
    <w:p>
      <w:pPr>
        <w:spacing w:line="360" w:lineRule="auto"/>
        <w:ind w:firstLine="480" w:firstLineChars="200"/>
        <w:jc w:val="left"/>
        <w:rPr>
          <w:rFonts w:eastAsia="仿宋_GB2312"/>
          <w:color w:val="000000"/>
          <w:sz w:val="24"/>
        </w:rPr>
      </w:pPr>
      <w:r>
        <w:rPr>
          <w:rFonts w:eastAsia="仿宋_GB2312"/>
          <w:color w:val="000000"/>
          <w:sz w:val="24"/>
        </w:rPr>
        <w:t xml:space="preserve">7.2.2 </w:t>
      </w:r>
      <w:r>
        <w:rPr>
          <w:rFonts w:hint="eastAsia" w:eastAsia="仿宋_GB2312"/>
          <w:color w:val="000000"/>
          <w:sz w:val="24"/>
        </w:rPr>
        <w:t>施工进度计划的修订</w:t>
      </w:r>
    </w:p>
    <w:p>
      <w:pPr>
        <w:spacing w:line="360" w:lineRule="auto"/>
        <w:ind w:firstLine="480" w:firstLineChars="200"/>
        <w:jc w:val="left"/>
        <w:rPr>
          <w:rFonts w:eastAsia="黑体"/>
          <w:color w:val="000000"/>
          <w:sz w:val="24"/>
        </w:rPr>
      </w:pPr>
      <w:r>
        <w:rPr>
          <w:rFonts w:hint="eastAsia" w:eastAsia="仿宋_GB2312"/>
          <w:color w:val="000000"/>
          <w:sz w:val="24"/>
        </w:rPr>
        <w:t>发包人和监理人在收到修订的施工进度计划后确认或提出修改意见的期限：</w:t>
      </w:r>
      <w:r>
        <w:rPr>
          <w:rFonts w:hint="eastAsia" w:eastAsia="仿宋_GB2312"/>
          <w:sz w:val="24"/>
          <w:u w:val="single"/>
        </w:rPr>
        <w:t xml:space="preserve">    执行通用条款      </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 xml:space="preserve">7.3 </w:t>
      </w:r>
      <w:r>
        <w:rPr>
          <w:rFonts w:hint="eastAsia" w:eastAsia="黑体"/>
          <w:color w:val="000000"/>
          <w:sz w:val="24"/>
        </w:rPr>
        <w:t>开工</w:t>
      </w:r>
    </w:p>
    <w:p>
      <w:pPr>
        <w:spacing w:line="360" w:lineRule="auto"/>
        <w:ind w:firstLine="480" w:firstLineChars="200"/>
        <w:jc w:val="left"/>
        <w:rPr>
          <w:rFonts w:eastAsia="仿宋_GB2312"/>
          <w:color w:val="000000"/>
          <w:sz w:val="24"/>
        </w:rPr>
      </w:pPr>
      <w:r>
        <w:rPr>
          <w:rFonts w:eastAsia="仿宋_GB2312"/>
          <w:color w:val="000000"/>
          <w:sz w:val="24"/>
        </w:rPr>
        <w:t xml:space="preserve">7.3.1 </w:t>
      </w:r>
      <w:r>
        <w:rPr>
          <w:rFonts w:hint="eastAsia" w:eastAsia="仿宋_GB2312"/>
          <w:color w:val="000000"/>
          <w:sz w:val="24"/>
        </w:rPr>
        <w:t>开工准备</w:t>
      </w:r>
    </w:p>
    <w:p>
      <w:pPr>
        <w:spacing w:line="360" w:lineRule="auto"/>
        <w:ind w:firstLine="645"/>
        <w:jc w:val="left"/>
        <w:rPr>
          <w:rFonts w:eastAsia="仿宋_GB2312"/>
          <w:sz w:val="24"/>
          <w:u w:val="single"/>
        </w:rPr>
      </w:pPr>
      <w:r>
        <w:rPr>
          <w:rFonts w:hint="eastAsia" w:eastAsia="仿宋_GB2312"/>
          <w:color w:val="000000"/>
          <w:sz w:val="24"/>
        </w:rPr>
        <w:t>关于承包人提交</w:t>
      </w:r>
      <w:r>
        <w:rPr>
          <w:rFonts w:hint="eastAsia" w:eastAsia="仿宋_GB2312"/>
          <w:color w:val="000000"/>
          <w:kern w:val="0"/>
          <w:sz w:val="24"/>
        </w:rPr>
        <w:t>工程开工报审表的期限：</w:t>
      </w:r>
      <w:r>
        <w:rPr>
          <w:rFonts w:hint="eastAsia" w:eastAsia="仿宋_GB2312"/>
          <w:color w:val="000000"/>
          <w:kern w:val="0"/>
          <w:sz w:val="24"/>
          <w:u w:val="single"/>
        </w:rPr>
        <w:t xml:space="preserve">  </w:t>
      </w:r>
      <w:r>
        <w:rPr>
          <w:rFonts w:hint="eastAsia" w:eastAsia="仿宋_GB2312"/>
          <w:kern w:val="0"/>
          <w:sz w:val="24"/>
          <w:u w:val="single"/>
        </w:rPr>
        <w:t xml:space="preserve"> </w:t>
      </w:r>
      <w:r>
        <w:rPr>
          <w:rFonts w:hint="eastAsia" w:eastAsia="仿宋_GB2312"/>
          <w:sz w:val="24"/>
          <w:u w:val="single"/>
        </w:rPr>
        <w:t xml:space="preserve">执行通用条款  </w:t>
      </w:r>
      <w:r>
        <w:rPr>
          <w:rFonts w:hint="eastAsia" w:eastAsia="仿宋_GB2312"/>
          <w:sz w:val="24"/>
        </w:rPr>
        <w:t>。</w:t>
      </w:r>
    </w:p>
    <w:p>
      <w:pPr>
        <w:spacing w:line="360" w:lineRule="auto"/>
        <w:ind w:firstLine="645"/>
        <w:jc w:val="left"/>
        <w:rPr>
          <w:rFonts w:eastAsia="仿宋_GB2312"/>
          <w:sz w:val="24"/>
        </w:rPr>
      </w:pPr>
      <w:r>
        <w:rPr>
          <w:rFonts w:hint="eastAsia" w:eastAsia="仿宋_GB2312"/>
          <w:sz w:val="24"/>
        </w:rPr>
        <w:t>关于发包人应完成的其他开工准备工作及期限：</w:t>
      </w:r>
      <w:r>
        <w:rPr>
          <w:rFonts w:hint="eastAsia" w:eastAsia="仿宋_GB2312"/>
          <w:sz w:val="24"/>
          <w:u w:val="single"/>
        </w:rPr>
        <w:t xml:space="preserve">无  </w:t>
      </w:r>
      <w:r>
        <w:rPr>
          <w:rFonts w:hint="eastAsia" w:eastAsia="仿宋_GB2312"/>
          <w:sz w:val="24"/>
        </w:rPr>
        <w:t>。</w:t>
      </w:r>
    </w:p>
    <w:p>
      <w:pPr>
        <w:spacing w:line="360" w:lineRule="auto"/>
        <w:ind w:firstLine="480" w:firstLineChars="200"/>
        <w:jc w:val="left"/>
        <w:rPr>
          <w:rFonts w:eastAsia="仿宋_GB2312"/>
          <w:sz w:val="24"/>
        </w:rPr>
      </w:pPr>
      <w:r>
        <w:rPr>
          <w:rFonts w:hint="eastAsia" w:eastAsia="仿宋_GB2312"/>
          <w:sz w:val="24"/>
        </w:rPr>
        <w:t>关于承包人应完成的其他开工准备工作及期限：</w:t>
      </w:r>
      <w:r>
        <w:rPr>
          <w:rFonts w:hint="eastAsia" w:eastAsia="仿宋_GB2312"/>
          <w:sz w:val="24"/>
          <w:u w:val="single"/>
        </w:rPr>
        <w:t xml:space="preserve">无  </w:t>
      </w:r>
      <w:r>
        <w:rPr>
          <w:rFonts w:hint="eastAsia" w:eastAsia="仿宋_GB2312"/>
          <w:sz w:val="24"/>
        </w:rPr>
        <w:t>。</w:t>
      </w:r>
    </w:p>
    <w:p>
      <w:pPr>
        <w:spacing w:line="360" w:lineRule="auto"/>
        <w:ind w:firstLine="480" w:firstLineChars="200"/>
        <w:jc w:val="left"/>
        <w:rPr>
          <w:rFonts w:eastAsia="仿宋_GB2312"/>
          <w:color w:val="000000"/>
          <w:sz w:val="24"/>
        </w:rPr>
      </w:pPr>
      <w:r>
        <w:rPr>
          <w:rFonts w:eastAsia="仿宋_GB2312"/>
          <w:color w:val="000000"/>
          <w:sz w:val="24"/>
        </w:rPr>
        <w:t>7.3.2</w:t>
      </w:r>
      <w:r>
        <w:rPr>
          <w:rFonts w:hint="eastAsia" w:eastAsia="仿宋_GB2312"/>
          <w:color w:val="000000"/>
          <w:sz w:val="24"/>
        </w:rPr>
        <w:t>开工通知</w:t>
      </w:r>
    </w:p>
    <w:p>
      <w:pPr>
        <w:spacing w:line="360" w:lineRule="auto"/>
        <w:ind w:firstLine="480" w:firstLineChars="200"/>
        <w:jc w:val="left"/>
        <w:rPr>
          <w:rFonts w:eastAsia="仿宋_GB2312"/>
          <w:color w:val="000000"/>
          <w:sz w:val="24"/>
        </w:rPr>
      </w:pPr>
      <w:r>
        <w:rPr>
          <w:rFonts w:hint="eastAsia" w:eastAsia="仿宋_GB2312"/>
          <w:color w:val="000000"/>
          <w:sz w:val="24"/>
        </w:rPr>
        <w:t>因发包人原因造成监理人未能在计划开工日期之日起90天内发出开工通知的，承包人经发包人书面确定，工期顺延，由此产生的费用不予调整，承包人不得解除合同。</w:t>
      </w:r>
    </w:p>
    <w:bookmarkEnd w:id="190"/>
    <w:bookmarkEnd w:id="191"/>
    <w:bookmarkEnd w:id="192"/>
    <w:bookmarkEnd w:id="193"/>
    <w:bookmarkEnd w:id="194"/>
    <w:bookmarkEnd w:id="195"/>
    <w:bookmarkEnd w:id="196"/>
    <w:p>
      <w:pPr>
        <w:spacing w:after="120" w:line="360" w:lineRule="auto"/>
        <w:ind w:firstLine="480" w:firstLineChars="200"/>
        <w:rPr>
          <w:rFonts w:eastAsia="黑体"/>
          <w:color w:val="000000"/>
          <w:sz w:val="24"/>
        </w:rPr>
      </w:pPr>
      <w:r>
        <w:rPr>
          <w:rFonts w:eastAsia="黑体"/>
          <w:color w:val="000000"/>
          <w:sz w:val="24"/>
        </w:rPr>
        <w:t xml:space="preserve">7.4 </w:t>
      </w:r>
      <w:r>
        <w:rPr>
          <w:rFonts w:hint="eastAsia" w:eastAsia="黑体"/>
          <w:color w:val="000000"/>
          <w:sz w:val="24"/>
        </w:rPr>
        <w:t>测量放线</w:t>
      </w:r>
    </w:p>
    <w:p>
      <w:pPr>
        <w:spacing w:line="360" w:lineRule="auto"/>
        <w:ind w:firstLine="480" w:firstLineChars="200"/>
        <w:jc w:val="left"/>
        <w:rPr>
          <w:rFonts w:eastAsia="仿宋_GB2312"/>
          <w:sz w:val="24"/>
          <w:u w:val="single"/>
        </w:rPr>
      </w:pPr>
      <w:r>
        <w:rPr>
          <w:rFonts w:eastAsia="仿宋_GB2312"/>
          <w:sz w:val="24"/>
        </w:rPr>
        <w:t>7.4.1</w:t>
      </w:r>
      <w:r>
        <w:rPr>
          <w:rFonts w:hint="eastAsia" w:eastAsia="仿宋_GB2312"/>
          <w:sz w:val="24"/>
        </w:rPr>
        <w:t>发包人通过监理人向承包人提供测量基准点、基准线和水准点及其书面资料的期限：</w:t>
      </w:r>
      <w:r>
        <w:rPr>
          <w:rFonts w:hint="eastAsia" w:eastAsia="仿宋_GB2312"/>
          <w:sz w:val="24"/>
          <w:u w:val="single"/>
        </w:rPr>
        <w:t xml:space="preserve">    合同签订后7日内。</w:t>
      </w:r>
    </w:p>
    <w:p>
      <w:pPr>
        <w:spacing w:after="120" w:line="360" w:lineRule="auto"/>
        <w:ind w:firstLine="480" w:firstLineChars="200"/>
        <w:rPr>
          <w:rFonts w:eastAsia="黑体"/>
          <w:color w:val="000000"/>
          <w:sz w:val="24"/>
        </w:rPr>
      </w:pPr>
      <w:r>
        <w:rPr>
          <w:rFonts w:eastAsia="黑体"/>
          <w:color w:val="000000"/>
          <w:sz w:val="24"/>
        </w:rPr>
        <w:t>7</w:t>
      </w:r>
      <w:bookmarkStart w:id="197" w:name="_Toc297123516"/>
      <w:bookmarkStart w:id="198" w:name="_Toc304295546"/>
      <w:bookmarkStart w:id="199" w:name="_Toc312678010"/>
      <w:bookmarkStart w:id="200" w:name="_Toc300934968"/>
      <w:bookmarkStart w:id="201" w:name="_Toc312677484"/>
      <w:bookmarkStart w:id="202" w:name="_Toc297216175"/>
      <w:bookmarkStart w:id="203" w:name="_Toc303539125"/>
      <w:r>
        <w:rPr>
          <w:rFonts w:eastAsia="黑体"/>
          <w:color w:val="000000"/>
          <w:sz w:val="24"/>
        </w:rPr>
        <w:t xml:space="preserve">.5 </w:t>
      </w:r>
      <w:r>
        <w:rPr>
          <w:rFonts w:hint="eastAsia" w:eastAsia="黑体"/>
          <w:color w:val="000000"/>
          <w:sz w:val="24"/>
        </w:rPr>
        <w:t>工期延误</w:t>
      </w:r>
    </w:p>
    <w:bookmarkEnd w:id="197"/>
    <w:bookmarkEnd w:id="198"/>
    <w:bookmarkEnd w:id="199"/>
    <w:bookmarkEnd w:id="200"/>
    <w:bookmarkEnd w:id="201"/>
    <w:bookmarkEnd w:id="202"/>
    <w:bookmarkEnd w:id="203"/>
    <w:p>
      <w:pPr>
        <w:spacing w:line="360" w:lineRule="auto"/>
        <w:ind w:firstLine="480" w:firstLineChars="200"/>
        <w:jc w:val="left"/>
        <w:rPr>
          <w:rFonts w:eastAsia="仿宋_GB2312"/>
          <w:sz w:val="24"/>
        </w:rPr>
      </w:pPr>
      <w:r>
        <w:rPr>
          <w:rFonts w:eastAsia="仿宋_GB2312"/>
          <w:sz w:val="24"/>
        </w:rPr>
        <w:t xml:space="preserve">7.5.1 </w:t>
      </w:r>
      <w:r>
        <w:rPr>
          <w:rFonts w:hint="eastAsia" w:eastAsia="仿宋_GB2312"/>
          <w:sz w:val="24"/>
        </w:rPr>
        <w:t>因发包人原因导致工期延误</w:t>
      </w:r>
    </w:p>
    <w:p>
      <w:pPr>
        <w:spacing w:line="360" w:lineRule="auto"/>
        <w:ind w:firstLine="480" w:firstLineChars="200"/>
        <w:jc w:val="left"/>
        <w:rPr>
          <w:rFonts w:eastAsia="仿宋_GB2312"/>
          <w:sz w:val="24"/>
        </w:rPr>
      </w:pPr>
      <w:r>
        <w:rPr>
          <w:rFonts w:hint="eastAsia" w:eastAsia="仿宋_GB2312"/>
          <w:sz w:val="24"/>
        </w:rPr>
        <w:t>在合同履行过程中，因下列情况导致工期延误90天之内，经发包人书面确认，工期予以顺延，费用不予增加；工期延误超过90天的，经发包人书面确认，工期予以顺延，由此增加的主要材料差价及政策性调整费用可由发包人承担。</w:t>
      </w:r>
    </w:p>
    <w:p>
      <w:pPr>
        <w:spacing w:line="360" w:lineRule="auto"/>
        <w:ind w:firstLine="480" w:firstLineChars="200"/>
        <w:jc w:val="left"/>
        <w:rPr>
          <w:rFonts w:eastAsia="仿宋_GB2312"/>
          <w:sz w:val="24"/>
        </w:rPr>
      </w:pPr>
      <w:r>
        <w:rPr>
          <w:rFonts w:hint="eastAsia" w:eastAsia="仿宋_GB2312"/>
          <w:sz w:val="24"/>
        </w:rPr>
        <w:t>（</w:t>
      </w:r>
      <w:r>
        <w:rPr>
          <w:rFonts w:eastAsia="仿宋_GB2312"/>
          <w:sz w:val="24"/>
        </w:rPr>
        <w:t>1</w:t>
      </w:r>
      <w:r>
        <w:rPr>
          <w:rFonts w:hint="eastAsia" w:eastAsia="仿宋_GB2312"/>
          <w:sz w:val="24"/>
        </w:rPr>
        <w:t>）发包人未能按合同约定提供图纸或所提供图纸不符合合同约定的；</w:t>
      </w:r>
    </w:p>
    <w:p>
      <w:pPr>
        <w:spacing w:line="360" w:lineRule="auto"/>
        <w:ind w:firstLine="480" w:firstLineChars="200"/>
        <w:jc w:val="left"/>
        <w:rPr>
          <w:rFonts w:eastAsia="仿宋_GB2312"/>
          <w:sz w:val="24"/>
        </w:rPr>
      </w:pPr>
      <w:r>
        <w:rPr>
          <w:rFonts w:hint="eastAsia" w:eastAsia="仿宋_GB2312"/>
          <w:sz w:val="24"/>
        </w:rPr>
        <w:t>（</w:t>
      </w:r>
      <w:r>
        <w:rPr>
          <w:rFonts w:eastAsia="仿宋_GB2312"/>
          <w:sz w:val="24"/>
        </w:rPr>
        <w:t>2</w:t>
      </w:r>
      <w:r>
        <w:rPr>
          <w:rFonts w:hint="eastAsia" w:eastAsia="仿宋_GB2312"/>
          <w:sz w:val="24"/>
        </w:rPr>
        <w:t>）发包人未能按合同约定提供施工现场、施工条件、基础资料、许可、批准等开工条件的；</w:t>
      </w:r>
    </w:p>
    <w:p>
      <w:pPr>
        <w:spacing w:line="360" w:lineRule="auto"/>
        <w:ind w:firstLine="480" w:firstLineChars="200"/>
        <w:jc w:val="left"/>
        <w:rPr>
          <w:rFonts w:eastAsia="仿宋_GB2312"/>
          <w:sz w:val="24"/>
        </w:rPr>
      </w:pPr>
      <w:r>
        <w:rPr>
          <w:rFonts w:hint="eastAsia" w:eastAsia="仿宋_GB2312"/>
          <w:sz w:val="24"/>
        </w:rPr>
        <w:t>（</w:t>
      </w:r>
      <w:r>
        <w:rPr>
          <w:rFonts w:eastAsia="仿宋_GB2312"/>
          <w:sz w:val="24"/>
        </w:rPr>
        <w:t>3</w:t>
      </w:r>
      <w:r>
        <w:rPr>
          <w:rFonts w:hint="eastAsia" w:eastAsia="仿宋_GB2312"/>
          <w:sz w:val="24"/>
        </w:rPr>
        <w:t>）发包人提供的测量基准点、基准线和水准点及其书面资料存在错误或疏漏的；</w:t>
      </w:r>
    </w:p>
    <w:p>
      <w:pPr>
        <w:spacing w:line="360" w:lineRule="auto"/>
        <w:ind w:firstLine="480" w:firstLineChars="200"/>
        <w:jc w:val="left"/>
        <w:rPr>
          <w:rFonts w:eastAsia="仿宋_GB2312"/>
          <w:sz w:val="24"/>
        </w:rPr>
      </w:pPr>
      <w:r>
        <w:rPr>
          <w:rFonts w:hint="eastAsia" w:eastAsia="仿宋_GB2312"/>
          <w:sz w:val="24"/>
        </w:rPr>
        <w:t>（</w:t>
      </w:r>
      <w:r>
        <w:rPr>
          <w:rFonts w:eastAsia="仿宋_GB2312"/>
          <w:sz w:val="24"/>
        </w:rPr>
        <w:t>4</w:t>
      </w:r>
      <w:r>
        <w:rPr>
          <w:rFonts w:hint="eastAsia" w:eastAsia="仿宋_GB2312"/>
          <w:sz w:val="24"/>
        </w:rPr>
        <w:t>）发包人未能按合同约定日期支付工程预付款、进度款或竣工结算款的；</w:t>
      </w:r>
    </w:p>
    <w:p>
      <w:pPr>
        <w:spacing w:line="360" w:lineRule="auto"/>
        <w:ind w:firstLine="480" w:firstLineChars="200"/>
        <w:jc w:val="left"/>
        <w:rPr>
          <w:rFonts w:eastAsia="仿宋_GB2312"/>
          <w:sz w:val="24"/>
        </w:rPr>
      </w:pPr>
      <w:r>
        <w:rPr>
          <w:rFonts w:hint="eastAsia" w:eastAsia="仿宋_GB2312"/>
          <w:sz w:val="24"/>
        </w:rPr>
        <w:t>（5）监理人未按合同约定发出指示、批准等文件的；</w:t>
      </w:r>
    </w:p>
    <w:p>
      <w:pPr>
        <w:spacing w:line="360" w:lineRule="auto"/>
        <w:ind w:firstLine="480" w:firstLineChars="200"/>
        <w:jc w:val="left"/>
        <w:rPr>
          <w:rFonts w:eastAsia="仿宋_GB2312"/>
          <w:sz w:val="24"/>
        </w:rPr>
      </w:pPr>
      <w:r>
        <w:rPr>
          <w:rFonts w:hint="eastAsia" w:eastAsia="仿宋_GB2312"/>
          <w:sz w:val="24"/>
        </w:rPr>
        <w:t>（6）因发包人原因导致工期延误的其他情形：</w:t>
      </w:r>
      <w:r>
        <w:rPr>
          <w:rFonts w:hint="eastAsia" w:eastAsia="仿宋_GB2312"/>
          <w:sz w:val="24"/>
          <w:u w:val="single"/>
        </w:rPr>
        <w:t xml:space="preserve">    无    </w:t>
      </w:r>
      <w:r>
        <w:rPr>
          <w:rFonts w:hint="eastAsia" w:eastAsia="仿宋_GB2312"/>
          <w:sz w:val="24"/>
        </w:rPr>
        <w:t>。</w:t>
      </w:r>
    </w:p>
    <w:p>
      <w:pPr>
        <w:spacing w:line="360" w:lineRule="auto"/>
        <w:ind w:firstLine="480" w:firstLineChars="200"/>
        <w:jc w:val="left"/>
        <w:rPr>
          <w:rFonts w:eastAsia="仿宋_GB2312"/>
          <w:color w:val="000000"/>
          <w:kern w:val="0"/>
          <w:sz w:val="24"/>
        </w:rPr>
      </w:pPr>
      <w:r>
        <w:rPr>
          <w:rFonts w:hint="eastAsia" w:eastAsia="仿宋_GB2312"/>
          <w:sz w:val="24"/>
        </w:rPr>
        <w:t>因发包人原因导致工期延误需要修订施工进度计划的，按照第</w:t>
      </w:r>
      <w:r>
        <w:rPr>
          <w:rFonts w:eastAsia="仿宋_GB2312"/>
          <w:color w:val="000000"/>
          <w:kern w:val="0"/>
          <w:sz w:val="24"/>
        </w:rPr>
        <w:t>7.2.2</w:t>
      </w:r>
      <w:r>
        <w:rPr>
          <w:rFonts w:hint="eastAsia" w:eastAsia="仿宋_GB2312"/>
          <w:color w:val="000000"/>
          <w:kern w:val="0"/>
          <w:sz w:val="24"/>
        </w:rPr>
        <w:t>项〔施工进度计划的修订〕执行。</w:t>
      </w:r>
    </w:p>
    <w:p>
      <w:pPr>
        <w:spacing w:line="360" w:lineRule="auto"/>
        <w:ind w:firstLine="480" w:firstLineChars="200"/>
        <w:jc w:val="left"/>
        <w:rPr>
          <w:rFonts w:eastAsia="仿宋_GB2312"/>
          <w:sz w:val="24"/>
        </w:rPr>
      </w:pPr>
      <w:r>
        <w:rPr>
          <w:rFonts w:eastAsia="仿宋_GB2312"/>
          <w:sz w:val="24"/>
        </w:rPr>
        <w:t>7</w:t>
      </w:r>
      <w:bookmarkStart w:id="204" w:name="_Toc318581169"/>
      <w:bookmarkStart w:id="205" w:name="_Toc312677486"/>
      <w:bookmarkStart w:id="206" w:name="_Toc312678012"/>
      <w:bookmarkStart w:id="207" w:name="_Toc304295548"/>
      <w:bookmarkStart w:id="208" w:name="_Toc300934970"/>
      <w:bookmarkStart w:id="209" w:name="_Toc303539127"/>
      <w:bookmarkStart w:id="210" w:name="_Toc297216177"/>
      <w:bookmarkStart w:id="211" w:name="_Toc297123518"/>
      <w:r>
        <w:rPr>
          <w:rFonts w:eastAsia="仿宋_GB2312"/>
          <w:sz w:val="24"/>
        </w:rPr>
        <w:t xml:space="preserve">.5.2 </w:t>
      </w:r>
      <w:r>
        <w:rPr>
          <w:rFonts w:hint="eastAsia" w:eastAsia="仿宋_GB2312"/>
          <w:sz w:val="24"/>
        </w:rPr>
        <w:t>因承包人原因导致工期延误</w:t>
      </w:r>
    </w:p>
    <w:bookmarkEnd w:id="204"/>
    <w:bookmarkEnd w:id="205"/>
    <w:bookmarkEnd w:id="206"/>
    <w:p>
      <w:pPr>
        <w:spacing w:line="360" w:lineRule="auto"/>
        <w:ind w:firstLine="480" w:firstLineChars="200"/>
        <w:jc w:val="left"/>
        <w:rPr>
          <w:rFonts w:eastAsia="仿宋_GB2312"/>
          <w:sz w:val="24"/>
          <w:u w:val="single"/>
        </w:rPr>
      </w:pPr>
      <w:r>
        <w:rPr>
          <w:rFonts w:hint="eastAsia" w:eastAsia="仿宋_GB2312"/>
          <w:sz w:val="24"/>
        </w:rPr>
        <w:t>因</w:t>
      </w:r>
      <w:bookmarkStart w:id="212" w:name="_Toc312677487"/>
      <w:bookmarkStart w:id="213" w:name="_Toc312678013"/>
      <w:bookmarkStart w:id="214" w:name="_Toc318581170"/>
      <w:r>
        <w:rPr>
          <w:rFonts w:hint="eastAsia" w:eastAsia="仿宋_GB2312"/>
          <w:sz w:val="24"/>
        </w:rPr>
        <w:t>承包人原因造成工期延误，逾期竣工违约金的计算方法为：</w:t>
      </w:r>
    </w:p>
    <w:p>
      <w:pPr>
        <w:spacing w:line="360" w:lineRule="auto"/>
        <w:jc w:val="left"/>
        <w:rPr>
          <w:rFonts w:eastAsia="仿宋_GB2312"/>
          <w:sz w:val="24"/>
          <w:highlight w:val="yellow"/>
        </w:rPr>
      </w:pPr>
      <w:r>
        <w:rPr>
          <w:rFonts w:hint="eastAsia" w:eastAsia="仿宋_GB2312"/>
          <w:sz w:val="24"/>
        </w:rPr>
        <w:t>每日违约金按照合同总价的千分之一计取，逾期竣工达15日的，发包人有权解除合同，承包人在接到发包人解除通知后七日内撤场（承包人未按要求撤场的，视为承包人放弃施工现场遗留物品所有权，发包人有权自行或委托第三方清理施工现场，因此产生的费用及损失由承包人承担），履约保证金/保函不予退还，如履约保证金/保函不足以弥补发包人损失(包括但不限于逾期交房等损失)的，不足部分由承包人承担。</w:t>
      </w:r>
      <w:bookmarkEnd w:id="207"/>
      <w:bookmarkEnd w:id="208"/>
      <w:bookmarkEnd w:id="209"/>
      <w:bookmarkEnd w:id="210"/>
      <w:bookmarkEnd w:id="211"/>
      <w:bookmarkEnd w:id="212"/>
      <w:bookmarkEnd w:id="213"/>
    </w:p>
    <w:bookmarkEnd w:id="214"/>
    <w:p>
      <w:pPr>
        <w:spacing w:line="360" w:lineRule="auto"/>
        <w:ind w:firstLine="480" w:firstLineChars="200"/>
        <w:jc w:val="left"/>
        <w:rPr>
          <w:rFonts w:eastAsia="仿宋_GB2312"/>
          <w:sz w:val="24"/>
        </w:rPr>
      </w:pPr>
      <w:r>
        <w:rPr>
          <w:rFonts w:hint="eastAsia" w:eastAsia="仿宋_GB2312"/>
          <w:sz w:val="24"/>
        </w:rPr>
        <w:t>因承包人原因造成工期延误，逾</w:t>
      </w:r>
      <w:bookmarkStart w:id="215" w:name="_Toc312678014"/>
      <w:bookmarkStart w:id="216" w:name="_Toc318581171"/>
      <w:r>
        <w:rPr>
          <w:rFonts w:hint="eastAsia" w:eastAsia="仿宋_GB2312"/>
          <w:sz w:val="24"/>
        </w:rPr>
        <w:t>期竣工违约金的上限：</w:t>
      </w:r>
      <w:r>
        <w:rPr>
          <w:rFonts w:hint="eastAsia" w:eastAsia="仿宋_GB2312"/>
          <w:sz w:val="24"/>
          <w:u w:val="single"/>
        </w:rPr>
        <w:t>无</w:t>
      </w:r>
      <w:r>
        <w:rPr>
          <w:rFonts w:eastAsia="仿宋_GB2312"/>
          <w:sz w:val="24"/>
          <w:u w:val="single"/>
        </w:rPr>
        <w:t xml:space="preserve"> </w:t>
      </w:r>
      <w:r>
        <w:rPr>
          <w:rFonts w:hint="eastAsia" w:eastAsia="仿宋_GB2312"/>
          <w:sz w:val="24"/>
        </w:rPr>
        <w:t>。</w:t>
      </w:r>
    </w:p>
    <w:p>
      <w:pPr>
        <w:spacing w:line="360" w:lineRule="exact"/>
        <w:ind w:firstLine="360" w:firstLineChars="150"/>
        <w:rPr>
          <w:rFonts w:eastAsia="仿宋_GB2312"/>
          <w:b/>
          <w:sz w:val="24"/>
        </w:rPr>
      </w:pPr>
    </w:p>
    <w:bookmarkEnd w:id="215"/>
    <w:bookmarkEnd w:id="216"/>
    <w:p>
      <w:pPr>
        <w:spacing w:after="120" w:line="360" w:lineRule="auto"/>
        <w:ind w:firstLine="600"/>
        <w:rPr>
          <w:rFonts w:eastAsia="黑体"/>
          <w:color w:val="000000"/>
          <w:sz w:val="24"/>
        </w:rPr>
      </w:pPr>
      <w:r>
        <w:rPr>
          <w:rFonts w:eastAsia="黑体"/>
          <w:color w:val="000000"/>
          <w:sz w:val="24"/>
        </w:rPr>
        <w:t>7</w:t>
      </w:r>
      <w:bookmarkStart w:id="217" w:name="_Toc312678015"/>
      <w:bookmarkStart w:id="218" w:name="_Toc297216178"/>
      <w:bookmarkStart w:id="219" w:name="_Toc303539128"/>
      <w:bookmarkStart w:id="220" w:name="_Toc304295549"/>
      <w:bookmarkStart w:id="221" w:name="_Toc297123519"/>
      <w:bookmarkStart w:id="222" w:name="_Toc300934971"/>
      <w:r>
        <w:rPr>
          <w:rFonts w:eastAsia="黑体"/>
          <w:color w:val="000000"/>
          <w:sz w:val="24"/>
        </w:rPr>
        <w:t xml:space="preserve">.6 </w:t>
      </w:r>
      <w:r>
        <w:rPr>
          <w:rFonts w:hint="eastAsia" w:eastAsia="黑体"/>
          <w:color w:val="000000"/>
          <w:sz w:val="24"/>
        </w:rPr>
        <w:t>不</w:t>
      </w:r>
      <w:bookmarkEnd w:id="217"/>
      <w:bookmarkEnd w:id="218"/>
      <w:bookmarkEnd w:id="219"/>
      <w:bookmarkEnd w:id="220"/>
      <w:bookmarkEnd w:id="221"/>
      <w:bookmarkEnd w:id="222"/>
      <w:r>
        <w:rPr>
          <w:rFonts w:hint="eastAsia" w:eastAsia="黑体"/>
          <w:color w:val="000000"/>
          <w:sz w:val="24"/>
        </w:rPr>
        <w:t>利物质条件</w:t>
      </w:r>
    </w:p>
    <w:p>
      <w:pPr>
        <w:spacing w:line="360" w:lineRule="auto"/>
        <w:ind w:firstLine="480" w:firstLineChars="200"/>
        <w:jc w:val="left"/>
        <w:rPr>
          <w:rFonts w:eastAsia="仿宋_GB2312"/>
          <w:sz w:val="24"/>
        </w:rPr>
      </w:pPr>
      <w:bookmarkStart w:id="223" w:name="_Toc318581172"/>
      <w:bookmarkStart w:id="224" w:name="_Toc312678016"/>
      <w:bookmarkStart w:id="225" w:name="_Toc304295550"/>
      <w:bookmarkStart w:id="226" w:name="_Toc303539129"/>
      <w:bookmarkStart w:id="227" w:name="_Toc297123520"/>
      <w:bookmarkStart w:id="228" w:name="_Toc300934972"/>
      <w:bookmarkStart w:id="229" w:name="_Toc297216179"/>
      <w:r>
        <w:rPr>
          <w:rFonts w:hint="eastAsia" w:eastAsia="仿宋_GB2312"/>
          <w:sz w:val="24"/>
        </w:rPr>
        <w:t>不利物质条件是指有经验的承包人现场踏勘时无法预见、在施工现场也不可预见的地下自然物质条件、非自然的物质障碍和污染物，但不包括气候条件。</w:t>
      </w:r>
    </w:p>
    <w:p>
      <w:pPr>
        <w:spacing w:line="360" w:lineRule="auto"/>
        <w:ind w:firstLine="480" w:firstLineChars="200"/>
        <w:jc w:val="left"/>
        <w:rPr>
          <w:rFonts w:eastAsia="仿宋_GB2312"/>
          <w:sz w:val="24"/>
        </w:rPr>
      </w:pPr>
      <w:r>
        <w:rPr>
          <w:rFonts w:hint="eastAsia" w:eastAsia="仿宋_GB2312"/>
          <w:sz w:val="24"/>
        </w:rPr>
        <w:t>承包人遇到不利物质条件时，应及时书面通知发包人和监理人，经发包人和监理人书面确认后，方可继续施工。通知应载明不利物质条件的内容以及承包人认为不可预见的理由、承包人拟进行的合理措施及产生的费用。监理人经发包人同意后应当及时发出指示，指示构成变更的，按第</w:t>
      </w:r>
      <w:r>
        <w:rPr>
          <w:rFonts w:eastAsia="仿宋_GB2312"/>
          <w:sz w:val="24"/>
        </w:rPr>
        <w:t>10</w:t>
      </w:r>
      <w:r>
        <w:rPr>
          <w:rFonts w:hint="eastAsia" w:eastAsia="仿宋_GB2312"/>
          <w:sz w:val="24"/>
        </w:rPr>
        <w:t>条〔变更〕约定执行。承包人采取的合理措施而增加的费用和（或）延误的工期经发包人书面同意后由发包人承担。</w:t>
      </w:r>
    </w:p>
    <w:p>
      <w:pPr>
        <w:spacing w:line="360" w:lineRule="auto"/>
        <w:ind w:firstLine="480" w:firstLineChars="200"/>
        <w:jc w:val="left"/>
        <w:rPr>
          <w:rFonts w:eastAsia="仿宋_GB2312"/>
          <w:sz w:val="24"/>
        </w:rPr>
      </w:pPr>
      <w:r>
        <w:rPr>
          <w:rFonts w:hint="eastAsia" w:eastAsia="仿宋_GB2312"/>
          <w:sz w:val="24"/>
        </w:rPr>
        <w:t>不利物质条件的其他情形和有关约定：</w:t>
      </w:r>
      <w:r>
        <w:rPr>
          <w:rFonts w:hint="eastAsia" w:eastAsia="仿宋_GB2312"/>
          <w:sz w:val="24"/>
          <w:u w:val="single"/>
        </w:rPr>
        <w:t xml:space="preserve">无  </w:t>
      </w:r>
      <w:r>
        <w:rPr>
          <w:rFonts w:hint="eastAsia" w:eastAsia="仿宋_GB2312"/>
          <w:sz w:val="24"/>
        </w:rPr>
        <w:t>。</w:t>
      </w:r>
    </w:p>
    <w:bookmarkEnd w:id="223"/>
    <w:bookmarkEnd w:id="224"/>
    <w:bookmarkEnd w:id="225"/>
    <w:bookmarkEnd w:id="226"/>
    <w:bookmarkEnd w:id="227"/>
    <w:bookmarkEnd w:id="228"/>
    <w:bookmarkEnd w:id="229"/>
    <w:p>
      <w:pPr>
        <w:spacing w:after="120" w:line="360" w:lineRule="auto"/>
        <w:ind w:firstLine="480" w:firstLineChars="200"/>
        <w:rPr>
          <w:rFonts w:eastAsia="黑体"/>
          <w:color w:val="000000"/>
          <w:sz w:val="24"/>
        </w:rPr>
      </w:pPr>
      <w:r>
        <w:rPr>
          <w:rFonts w:eastAsia="黑体"/>
          <w:color w:val="000000"/>
          <w:sz w:val="24"/>
        </w:rPr>
        <w:t>7</w:t>
      </w:r>
      <w:bookmarkStart w:id="230" w:name="_Toc303539130"/>
      <w:bookmarkStart w:id="231" w:name="_Toc304295551"/>
      <w:bookmarkStart w:id="232" w:name="_Toc297216180"/>
      <w:bookmarkStart w:id="233" w:name="_Toc300934973"/>
      <w:bookmarkStart w:id="234" w:name="_Toc297123521"/>
      <w:bookmarkStart w:id="235" w:name="_Toc312678017"/>
      <w:r>
        <w:rPr>
          <w:rFonts w:eastAsia="黑体"/>
          <w:color w:val="000000"/>
          <w:sz w:val="24"/>
        </w:rPr>
        <w:t>.7</w:t>
      </w:r>
      <w:r>
        <w:rPr>
          <w:rFonts w:hint="eastAsia" w:eastAsia="黑体"/>
          <w:color w:val="000000"/>
          <w:sz w:val="24"/>
        </w:rPr>
        <w:t>异常恶劣的气候条件</w:t>
      </w:r>
    </w:p>
    <w:bookmarkEnd w:id="230"/>
    <w:bookmarkEnd w:id="231"/>
    <w:bookmarkEnd w:id="232"/>
    <w:bookmarkEnd w:id="233"/>
    <w:bookmarkEnd w:id="234"/>
    <w:bookmarkEnd w:id="235"/>
    <w:p>
      <w:pPr>
        <w:spacing w:after="120" w:line="360" w:lineRule="auto"/>
        <w:ind w:firstLine="480" w:firstLineChars="200"/>
        <w:rPr>
          <w:rFonts w:eastAsia="仿宋_GB2312"/>
          <w:sz w:val="24"/>
        </w:rPr>
      </w:pPr>
      <w:r>
        <w:rPr>
          <w:rFonts w:hint="eastAsia" w:eastAsia="仿宋_GB2312"/>
          <w:sz w:val="24"/>
        </w:rPr>
        <w:t>异常恶劣的气候条件是指在施工过程中遇到的，在当地气象部门记载的三十年不遇的且有经验的承包人在签订合同时不可预见的，对合同履行造成实质性影响的，但尚未构成不可抗力事件的恶劣气候条件。</w:t>
      </w:r>
    </w:p>
    <w:p>
      <w:pPr>
        <w:spacing w:after="120" w:line="360" w:lineRule="auto"/>
        <w:ind w:firstLine="480" w:firstLineChars="200"/>
        <w:rPr>
          <w:rFonts w:eastAsia="仿宋_GB2312"/>
          <w:sz w:val="24"/>
        </w:rPr>
      </w:pPr>
      <w:r>
        <w:rPr>
          <w:rFonts w:hint="eastAsia" w:eastAsia="仿宋_GB2312"/>
          <w:sz w:val="24"/>
        </w:rPr>
        <w:t>承包人遇到异常恶劣的气候时，应及时书面通知发包人和监理人，经发包人和监理人书面确认后，方可继续施工。通知应载明异常恶劣的气候以及承包人认为不可预见的理由、承包人拟进行的合理措施及产生的费用。监理人经发包人同意后应当及时发出指示，指示构成变更的，按第</w:t>
      </w:r>
      <w:r>
        <w:rPr>
          <w:rFonts w:eastAsia="仿宋_GB2312"/>
          <w:sz w:val="24"/>
        </w:rPr>
        <w:t>10</w:t>
      </w:r>
      <w:r>
        <w:rPr>
          <w:rFonts w:hint="eastAsia" w:eastAsia="仿宋_GB2312"/>
          <w:sz w:val="24"/>
        </w:rPr>
        <w:t>条〔变更〕约定执行。</w:t>
      </w:r>
    </w:p>
    <w:p>
      <w:pPr>
        <w:spacing w:after="120" w:line="360" w:lineRule="auto"/>
        <w:ind w:firstLine="480" w:firstLineChars="200"/>
        <w:rPr>
          <w:rFonts w:eastAsia="仿宋_GB2312"/>
          <w:sz w:val="24"/>
        </w:rPr>
      </w:pPr>
      <w:r>
        <w:rPr>
          <w:rFonts w:hint="eastAsia" w:eastAsia="仿宋_GB2312"/>
          <w:sz w:val="24"/>
        </w:rPr>
        <w:t>发包人和承包人同意以下情形视为异常恶劣的气候条件：</w:t>
      </w:r>
    </w:p>
    <w:p>
      <w:pPr>
        <w:spacing w:after="120" w:line="360" w:lineRule="auto"/>
        <w:ind w:firstLine="480" w:firstLineChars="200"/>
        <w:rPr>
          <w:rFonts w:eastAsia="仿宋_GB2312"/>
          <w:sz w:val="24"/>
        </w:rPr>
      </w:pPr>
      <w:r>
        <w:rPr>
          <w:rFonts w:hint="eastAsia" w:eastAsia="仿宋_GB2312"/>
          <w:sz w:val="24"/>
        </w:rPr>
        <w:t>（</w:t>
      </w:r>
      <w:r>
        <w:rPr>
          <w:rFonts w:eastAsia="仿宋_GB2312"/>
          <w:sz w:val="24"/>
        </w:rPr>
        <w:t>1</w:t>
      </w:r>
      <w:r>
        <w:rPr>
          <w:rFonts w:hint="eastAsia" w:eastAsia="仿宋_GB2312"/>
          <w:sz w:val="24"/>
        </w:rPr>
        <w:t>）</w:t>
      </w:r>
      <w:bookmarkStart w:id="236" w:name="OLE_LINK21"/>
      <w:r>
        <w:rPr>
          <w:rFonts w:hint="eastAsia" w:eastAsia="仿宋_GB2312"/>
          <w:sz w:val="24"/>
          <w:u w:val="single"/>
        </w:rPr>
        <w:t xml:space="preserve">     无     </w:t>
      </w:r>
      <w:r>
        <w:rPr>
          <w:rFonts w:hint="eastAsia" w:eastAsia="仿宋_GB2312"/>
          <w:sz w:val="24"/>
        </w:rPr>
        <w:t>；</w:t>
      </w:r>
      <w:bookmarkEnd w:id="236"/>
    </w:p>
    <w:p>
      <w:pPr>
        <w:spacing w:after="120" w:line="360" w:lineRule="auto"/>
        <w:ind w:firstLine="480" w:firstLineChars="200"/>
        <w:rPr>
          <w:rFonts w:eastAsia="仿宋_GB2312"/>
          <w:sz w:val="24"/>
        </w:rPr>
      </w:pPr>
      <w:r>
        <w:rPr>
          <w:rFonts w:hint="eastAsia" w:eastAsia="仿宋_GB2312"/>
          <w:sz w:val="24"/>
        </w:rPr>
        <w:t>（</w:t>
      </w:r>
      <w:r>
        <w:rPr>
          <w:rFonts w:eastAsia="仿宋_GB2312"/>
          <w:sz w:val="24"/>
        </w:rPr>
        <w:t>2</w:t>
      </w:r>
      <w:r>
        <w:rPr>
          <w:rFonts w:hint="eastAsia" w:eastAsia="仿宋_GB2312"/>
          <w:sz w:val="24"/>
        </w:rPr>
        <w:t>）</w:t>
      </w:r>
      <w:r>
        <w:rPr>
          <w:rFonts w:hint="eastAsia" w:eastAsia="仿宋_GB2312"/>
          <w:sz w:val="24"/>
          <w:u w:val="single"/>
        </w:rPr>
        <w:t xml:space="preserve">     无     </w:t>
      </w:r>
      <w:r>
        <w:rPr>
          <w:rFonts w:hint="eastAsia" w:eastAsia="仿宋_GB2312"/>
          <w:sz w:val="24"/>
        </w:rPr>
        <w:t>；</w:t>
      </w:r>
    </w:p>
    <w:p>
      <w:pPr>
        <w:spacing w:after="120" w:line="360" w:lineRule="auto"/>
        <w:ind w:firstLine="480" w:firstLineChars="200"/>
        <w:rPr>
          <w:rFonts w:eastAsia="仿宋_GB2312"/>
          <w:sz w:val="24"/>
        </w:rPr>
      </w:pPr>
      <w:r>
        <w:rPr>
          <w:rFonts w:hint="eastAsia" w:eastAsia="仿宋_GB2312"/>
          <w:sz w:val="24"/>
        </w:rPr>
        <w:t>（</w:t>
      </w:r>
      <w:r>
        <w:rPr>
          <w:rFonts w:eastAsia="仿宋_GB2312"/>
          <w:sz w:val="24"/>
        </w:rPr>
        <w:t>3</w:t>
      </w:r>
      <w:r>
        <w:rPr>
          <w:rFonts w:hint="eastAsia" w:eastAsia="仿宋_GB2312"/>
          <w:sz w:val="24"/>
        </w:rPr>
        <w:t>）</w:t>
      </w:r>
      <w:r>
        <w:rPr>
          <w:rFonts w:hint="eastAsia" w:eastAsia="仿宋_GB2312"/>
          <w:sz w:val="24"/>
          <w:u w:val="single"/>
        </w:rPr>
        <w:t xml:space="preserve">     无     </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 xml:space="preserve">7.8 </w:t>
      </w:r>
      <w:r>
        <w:rPr>
          <w:rFonts w:hint="eastAsia" w:eastAsia="黑体"/>
          <w:color w:val="000000"/>
          <w:sz w:val="24"/>
        </w:rPr>
        <w:t>暂停施工</w:t>
      </w:r>
    </w:p>
    <w:p>
      <w:pPr>
        <w:spacing w:after="120" w:line="360" w:lineRule="auto"/>
        <w:ind w:firstLine="480" w:firstLineChars="200"/>
        <w:rPr>
          <w:rFonts w:eastAsia="黑体"/>
          <w:color w:val="000000"/>
          <w:sz w:val="24"/>
        </w:rPr>
      </w:pPr>
      <w:r>
        <w:rPr>
          <w:rFonts w:eastAsia="黑体"/>
          <w:color w:val="000000"/>
          <w:sz w:val="24"/>
        </w:rPr>
        <w:t>7.8.1</w:t>
      </w:r>
      <w:r>
        <w:rPr>
          <w:rFonts w:hint="eastAsia" w:ascii="仿宋_GB2312" w:hAnsi="仿宋_GB2312" w:eastAsia="仿宋_GB2312" w:cs="仿宋_GB2312"/>
          <w:color w:val="000000"/>
          <w:sz w:val="24"/>
        </w:rPr>
        <w:t>发包人原因引起的暂停施工</w:t>
      </w:r>
    </w:p>
    <w:p>
      <w:pPr>
        <w:spacing w:after="120" w:line="360" w:lineRule="auto"/>
        <w:ind w:firstLine="480" w:firstLineChars="200"/>
        <w:rPr>
          <w:rFonts w:ascii="仿宋_GB2312" w:hAnsi="仿宋_GB2312" w:eastAsia="仿宋_GB2312" w:cs="仿宋_GB2312"/>
          <w:color w:val="000000"/>
          <w:sz w:val="24"/>
          <w:u w:val="single"/>
        </w:rPr>
      </w:pPr>
      <w:r>
        <w:rPr>
          <w:rFonts w:hint="eastAsia" w:ascii="仿宋_GB2312" w:hAnsi="仿宋_GB2312" w:eastAsia="仿宋_GB2312" w:cs="仿宋_GB2312"/>
          <w:color w:val="000000"/>
          <w:sz w:val="24"/>
        </w:rPr>
        <w:t>因发包人原因引起暂停施工的，具体以发包人书面通知为准，监理人经发包人同意后，应及时下达暂停施工指示。</w:t>
      </w:r>
    </w:p>
    <w:p>
      <w:pPr>
        <w:spacing w:after="120" w:line="360" w:lineRule="auto"/>
        <w:ind w:firstLine="480" w:firstLineChars="200"/>
        <w:rPr>
          <w:rFonts w:ascii="仿宋_GB2312" w:hAnsi="仿宋_GB2312" w:eastAsia="仿宋_GB2312" w:cs="仿宋_GB2312"/>
          <w:color w:val="000000"/>
          <w:sz w:val="24"/>
        </w:rPr>
      </w:pPr>
      <w:r>
        <w:rPr>
          <w:rFonts w:hint="eastAsia" w:eastAsia="仿宋_GB2312"/>
          <w:sz w:val="24"/>
        </w:rPr>
        <w:t>暂停施工30天之内，经发包人书面确认，工期予以顺延，费用不予增加；暂停施工超过30天的，双方另行协商确定</w:t>
      </w:r>
      <w:r>
        <w:rPr>
          <w:rFonts w:hint="eastAsia" w:ascii="仿宋_GB2312" w:hAnsi="仿宋_GB2312" w:eastAsia="仿宋_GB2312" w:cs="仿宋_GB2312"/>
          <w:color w:val="000000"/>
          <w:sz w:val="24"/>
        </w:rPr>
        <w:t>。</w:t>
      </w:r>
    </w:p>
    <w:p>
      <w:pPr>
        <w:spacing w:after="120" w:line="360" w:lineRule="auto"/>
        <w:ind w:firstLine="48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7.8.6 </w:t>
      </w:r>
      <w:r>
        <w:rPr>
          <w:rFonts w:hint="eastAsia" w:ascii="仿宋_GB2312" w:hAnsi="仿宋_GB2312" w:eastAsia="仿宋_GB2312" w:cs="仿宋_GB2312"/>
          <w:color w:val="000000"/>
          <w:sz w:val="24"/>
        </w:rPr>
        <w:t>暂停施工持续</w:t>
      </w:r>
      <w:r>
        <w:rPr>
          <w:rFonts w:ascii="仿宋_GB2312" w:hAnsi="仿宋_GB2312" w:eastAsia="仿宋_GB2312" w:cs="仿宋_GB2312"/>
          <w:color w:val="000000"/>
          <w:sz w:val="24"/>
        </w:rPr>
        <w:t>56</w:t>
      </w:r>
      <w:r>
        <w:rPr>
          <w:rFonts w:hint="eastAsia" w:ascii="仿宋_GB2312" w:hAnsi="仿宋_GB2312" w:eastAsia="仿宋_GB2312" w:cs="仿宋_GB2312"/>
          <w:color w:val="000000"/>
          <w:sz w:val="24"/>
        </w:rPr>
        <w:t>天以上</w:t>
      </w:r>
    </w:p>
    <w:p>
      <w:pPr>
        <w:spacing w:after="120"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本合同不适用。</w:t>
      </w:r>
    </w:p>
    <w:p>
      <w:pPr>
        <w:spacing w:after="120" w:line="360" w:lineRule="auto"/>
        <w:ind w:firstLine="480" w:firstLineChars="200"/>
        <w:rPr>
          <w:rFonts w:eastAsia="黑体"/>
          <w:color w:val="000000"/>
          <w:sz w:val="24"/>
        </w:rPr>
      </w:pPr>
      <w:r>
        <w:rPr>
          <w:rFonts w:eastAsia="黑体"/>
          <w:color w:val="000000"/>
          <w:sz w:val="24"/>
        </w:rPr>
        <w:t xml:space="preserve">7.9 </w:t>
      </w:r>
      <w:r>
        <w:rPr>
          <w:rFonts w:hint="eastAsia" w:eastAsia="黑体"/>
          <w:color w:val="000000"/>
          <w:sz w:val="24"/>
        </w:rPr>
        <w:t>提前竣工的奖励</w:t>
      </w:r>
    </w:p>
    <w:p>
      <w:pPr>
        <w:spacing w:line="360" w:lineRule="auto"/>
        <w:ind w:firstLine="480" w:firstLineChars="200"/>
        <w:jc w:val="left"/>
        <w:rPr>
          <w:rFonts w:eastAsia="仿宋_GB2312"/>
          <w:sz w:val="24"/>
        </w:rPr>
      </w:pPr>
      <w:r>
        <w:rPr>
          <w:rFonts w:eastAsia="仿宋_GB2312"/>
          <w:sz w:val="24"/>
        </w:rPr>
        <w:t>7.9.2</w:t>
      </w:r>
      <w:r>
        <w:rPr>
          <w:rFonts w:hint="eastAsia" w:eastAsia="仿宋_GB2312"/>
          <w:sz w:val="24"/>
        </w:rPr>
        <w:t>提前竣工的奖励：</w:t>
      </w:r>
      <w:r>
        <w:rPr>
          <w:rFonts w:hint="eastAsia" w:eastAsia="仿宋_GB2312"/>
          <w:sz w:val="24"/>
          <w:u w:val="single"/>
        </w:rPr>
        <w:t>无</w:t>
      </w:r>
      <w:r>
        <w:rPr>
          <w:rFonts w:hint="eastAsia" w:eastAsia="仿宋_GB2312"/>
          <w:sz w:val="24"/>
        </w:rPr>
        <w:t>。</w:t>
      </w:r>
    </w:p>
    <w:p>
      <w:pPr>
        <w:pStyle w:val="9"/>
        <w:spacing w:before="120" w:after="120" w:line="360" w:lineRule="auto"/>
        <w:rPr>
          <w:rFonts w:ascii="Times New Roman" w:hAnsi="Times New Roman"/>
          <w:b w:val="0"/>
          <w:sz w:val="24"/>
          <w:szCs w:val="24"/>
        </w:rPr>
      </w:pPr>
      <w:bookmarkStart w:id="237" w:name="_Toc22761"/>
      <w:bookmarkStart w:id="238" w:name="_Toc6847"/>
      <w:r>
        <w:rPr>
          <w:rFonts w:ascii="Times New Roman" w:hAnsi="Times New Roman"/>
          <w:b w:val="0"/>
          <w:sz w:val="24"/>
          <w:szCs w:val="24"/>
        </w:rPr>
        <w:t xml:space="preserve">8. </w:t>
      </w:r>
      <w:r>
        <w:rPr>
          <w:rFonts w:hint="eastAsia" w:ascii="Times New Roman" w:hAnsi="Times New Roman"/>
          <w:b w:val="0"/>
          <w:sz w:val="24"/>
          <w:szCs w:val="24"/>
        </w:rPr>
        <w:t>材料与设备</w:t>
      </w:r>
      <w:bookmarkEnd w:id="237"/>
      <w:bookmarkEnd w:id="238"/>
    </w:p>
    <w:bookmarkEnd w:id="169"/>
    <w:bookmarkEnd w:id="170"/>
    <w:bookmarkEnd w:id="171"/>
    <w:bookmarkEnd w:id="172"/>
    <w:bookmarkEnd w:id="173"/>
    <w:bookmarkEnd w:id="174"/>
    <w:bookmarkEnd w:id="175"/>
    <w:bookmarkEnd w:id="176"/>
    <w:bookmarkEnd w:id="177"/>
    <w:bookmarkEnd w:id="178"/>
    <w:p>
      <w:pPr>
        <w:spacing w:before="120" w:after="120" w:line="360" w:lineRule="auto"/>
        <w:ind w:firstLine="480" w:firstLineChars="200"/>
        <w:rPr>
          <w:rFonts w:ascii="仿宋_GB2312" w:eastAsia="仿宋_GB2312"/>
          <w:sz w:val="24"/>
        </w:rPr>
      </w:pPr>
      <w:r>
        <w:rPr>
          <w:rFonts w:eastAsia="仿宋_GB2312"/>
          <w:sz w:val="24"/>
        </w:rPr>
        <w:t>8.2</w:t>
      </w:r>
      <w:r>
        <w:rPr>
          <w:rFonts w:hint="eastAsia" w:ascii="仿宋_GB2312" w:eastAsia="仿宋_GB2312"/>
          <w:sz w:val="24"/>
        </w:rPr>
        <w:t>（1）本工程部分材料设备为发包人质控品牌（详见附件1），表中涉及到的材料设备，承包人在进场施工报验时须为相应的品牌之一或投标时通过评审的样品品牌，否则发包人不予认可，直至承包人更换为上表品牌。</w:t>
      </w:r>
    </w:p>
    <w:p>
      <w:pPr>
        <w:ind w:firstLine="600" w:firstLineChars="250"/>
        <w:rPr>
          <w:sz w:val="18"/>
          <w:szCs w:val="18"/>
        </w:rPr>
      </w:pPr>
      <w:r>
        <w:rPr>
          <w:rFonts w:hint="eastAsia" w:ascii="仿宋_GB2312" w:hAnsi="Times New Roman" w:eastAsia="仿宋_GB2312" w:cs="Times New Roman"/>
          <w:sz w:val="24"/>
        </w:rPr>
        <w:t>（2）承包人在施工中存在偷工减料，使用不合格的建筑材料、建筑构件和设备，或者建筑材料、构件和设备与合同约定品牌不符，每发现一次或一处，承包人向发包人支付不高于2万元/次违约金，具体违约金数额由发包人根据违约情形确定，如违约金不足以弥补发包人损失的，不足部分由承包人承担，同时承包人负责返工、修理达到合同约定标准。如承包人拒不整改，发包人有权委托其他单位进行整改，由此产生的相关费用及损失经发包人、监理人、造价咨询单位共同确认后，从承包人当期工程进度款中扣除，延误的工期不予顺延，且承包人向发包人支付不高于2万元/次违约金，具体违约金数额由发包人根据违约情形确定。对于无法整改的，发包人按其已完工合格材料设备相应质量水平结算，且承包人向发包人支付不高于2万元/次违约金，具体违约金数额由发包人根据违约情形确定。</w:t>
      </w:r>
    </w:p>
    <w:p>
      <w:pPr>
        <w:pStyle w:val="44"/>
        <w:spacing w:before="60" w:line="276" w:lineRule="auto"/>
        <w:ind w:left="0" w:right="0" w:firstLine="679" w:firstLineChars="283"/>
        <w:rPr>
          <w:rFonts w:ascii="仿宋_GB2312" w:eastAsia="仿宋_GB2312" w:cs="Calibri"/>
          <w:kern w:val="2"/>
          <w:szCs w:val="24"/>
        </w:rPr>
      </w:pPr>
      <w:r>
        <w:rPr>
          <w:rFonts w:hint="eastAsia" w:ascii="仿宋_GB2312" w:eastAsia="仿宋_GB2312" w:cs="Calibri"/>
          <w:kern w:val="2"/>
          <w:szCs w:val="24"/>
        </w:rPr>
        <w:t>（3）如因特殊情况不能采购到发包人质控品牌范围内的材料设备，承包人须经发包人及监理工程师书面同意后方可更改，并调整相应材料设备价格。同时承包人在申请更换时必须提交必要的样品、试验报告、费用等资料供发包人及监理工程师审核。</w:t>
      </w:r>
    </w:p>
    <w:p>
      <w:pPr>
        <w:pStyle w:val="44"/>
        <w:spacing w:before="60" w:line="276" w:lineRule="auto"/>
        <w:ind w:left="0" w:right="0" w:firstLine="679" w:firstLineChars="283"/>
        <w:rPr>
          <w:rFonts w:ascii="仿宋_GB2312" w:eastAsia="仿宋_GB2312" w:cs="Calibri"/>
          <w:kern w:val="2"/>
          <w:szCs w:val="24"/>
        </w:rPr>
      </w:pPr>
      <w:r>
        <w:rPr>
          <w:rFonts w:hint="eastAsia" w:ascii="仿宋_GB2312" w:eastAsia="仿宋_GB2312" w:cs="Calibri"/>
          <w:kern w:val="2"/>
          <w:szCs w:val="24"/>
        </w:rPr>
        <w:t>（4）如因承包人供应材料不能满足发包人要求，在双方协商不通的情况下发包人有权另行组织采购，所发生采购费加20%管理费后由发包人从承包人应付工程进度款中扣除。</w:t>
      </w:r>
    </w:p>
    <w:p>
      <w:pPr>
        <w:ind w:firstLine="600"/>
        <w:rPr>
          <w:sz w:val="18"/>
          <w:szCs w:val="21"/>
        </w:rPr>
      </w:pPr>
    </w:p>
    <w:p>
      <w:pPr>
        <w:spacing w:after="120" w:line="360" w:lineRule="auto"/>
        <w:ind w:firstLine="480" w:firstLineChars="200"/>
        <w:rPr>
          <w:rFonts w:eastAsia="黑体"/>
          <w:color w:val="000000"/>
          <w:sz w:val="24"/>
        </w:rPr>
      </w:pPr>
      <w:r>
        <w:rPr>
          <w:rFonts w:eastAsia="黑体"/>
          <w:color w:val="000000"/>
          <w:sz w:val="24"/>
        </w:rPr>
        <w:t>8</w:t>
      </w:r>
      <w:bookmarkStart w:id="239" w:name="_Toc292559372"/>
      <w:bookmarkStart w:id="240" w:name="_Toc300934979"/>
      <w:bookmarkStart w:id="241" w:name="_Toc296944506"/>
      <w:bookmarkStart w:id="242" w:name="_Toc280868654"/>
      <w:bookmarkStart w:id="243" w:name="_Toc297048353"/>
      <w:bookmarkStart w:id="244" w:name="_Toc297123527"/>
      <w:bookmarkStart w:id="245" w:name="_Toc296503167"/>
      <w:bookmarkStart w:id="246" w:name="_Toc296347166"/>
      <w:bookmarkStart w:id="247" w:name="_Toc312678019"/>
      <w:bookmarkStart w:id="248" w:name="_Toc296891207"/>
      <w:bookmarkStart w:id="249" w:name="_Toc303539136"/>
      <w:bookmarkStart w:id="250" w:name="_Toc292559877"/>
      <w:bookmarkStart w:id="251" w:name="_Toc297120467"/>
      <w:bookmarkStart w:id="252" w:name="_Toc304295556"/>
      <w:bookmarkStart w:id="253" w:name="_Toc296890995"/>
      <w:bookmarkStart w:id="254" w:name="_Toc312677493"/>
      <w:bookmarkStart w:id="255" w:name="_Toc296346668"/>
      <w:bookmarkStart w:id="256" w:name="_Toc297216186"/>
      <w:bookmarkStart w:id="257" w:name="_Toc267251424"/>
      <w:bookmarkStart w:id="258" w:name="_Toc280868656"/>
      <w:bookmarkStart w:id="259" w:name="_Toc280868655"/>
      <w:r>
        <w:rPr>
          <w:rFonts w:eastAsia="黑体"/>
          <w:color w:val="000000"/>
          <w:sz w:val="24"/>
        </w:rPr>
        <w:t>.4</w:t>
      </w:r>
      <w:r>
        <w:rPr>
          <w:rFonts w:hint="eastAsia" w:eastAsia="黑体"/>
          <w:color w:val="000000"/>
          <w:sz w:val="24"/>
        </w:rPr>
        <w:t>材料与工程设备的保管与使用</w:t>
      </w:r>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Pr>
        <w:spacing w:line="360" w:lineRule="auto"/>
        <w:ind w:firstLine="480" w:firstLineChars="200"/>
        <w:jc w:val="left"/>
        <w:rPr>
          <w:rFonts w:eastAsia="仿宋_GB2312"/>
          <w:sz w:val="24"/>
        </w:rPr>
      </w:pPr>
      <w:r>
        <w:rPr>
          <w:rFonts w:eastAsia="仿宋_GB2312"/>
          <w:sz w:val="24"/>
        </w:rPr>
        <w:t>8</w:t>
      </w:r>
      <w:bookmarkStart w:id="260" w:name="_Toc292559373"/>
      <w:bookmarkStart w:id="261" w:name="_Toc292559878"/>
      <w:bookmarkStart w:id="262" w:name="_Toc312677494"/>
      <w:bookmarkStart w:id="263" w:name="_Toc296944507"/>
      <w:bookmarkStart w:id="264" w:name="_Toc296891208"/>
      <w:bookmarkStart w:id="265" w:name="_Toc312678020"/>
      <w:bookmarkStart w:id="266" w:name="_Toc296347167"/>
      <w:bookmarkStart w:id="267" w:name="_Toc297120468"/>
      <w:bookmarkStart w:id="268" w:name="_Toc304295557"/>
      <w:bookmarkStart w:id="269" w:name="_Toc300934980"/>
      <w:bookmarkStart w:id="270" w:name="_Toc318581173"/>
      <w:bookmarkStart w:id="271" w:name="_Toc297048354"/>
      <w:bookmarkStart w:id="272" w:name="_Toc296890996"/>
      <w:bookmarkStart w:id="273" w:name="_Toc303539137"/>
      <w:bookmarkStart w:id="274" w:name="_Toc296346669"/>
      <w:bookmarkStart w:id="275" w:name="_Toc297216187"/>
      <w:bookmarkStart w:id="276" w:name="_Toc296503168"/>
      <w:bookmarkStart w:id="277" w:name="_Toc297123528"/>
      <w:r>
        <w:rPr>
          <w:rFonts w:eastAsia="仿宋_GB2312"/>
          <w:sz w:val="24"/>
        </w:rPr>
        <w:t>.4.1</w:t>
      </w:r>
      <w:r>
        <w:rPr>
          <w:rFonts w:hint="eastAsia" w:eastAsia="仿宋_GB2312"/>
          <w:sz w:val="24"/>
        </w:rPr>
        <w:t>发包人供应的材料设备的保管费用的承担：</w:t>
      </w:r>
      <w:r>
        <w:rPr>
          <w:rFonts w:hint="eastAsia" w:eastAsia="仿宋_GB2312"/>
          <w:sz w:val="24"/>
          <w:u w:val="single"/>
        </w:rPr>
        <w:t xml:space="preserve">  无  </w:t>
      </w:r>
      <w:r>
        <w:rPr>
          <w:rFonts w:hint="eastAsia" w:eastAsia="仿宋_GB2312"/>
          <w:sz w:val="24"/>
        </w:rPr>
        <w:t>。</w:t>
      </w:r>
      <w:bookmarkEnd w:id="260"/>
      <w:bookmarkEnd w:id="261"/>
    </w:p>
    <w:p>
      <w:pPr>
        <w:spacing w:after="120" w:line="360" w:lineRule="auto"/>
        <w:ind w:firstLine="480" w:firstLineChars="200"/>
        <w:rPr>
          <w:rFonts w:eastAsia="黑体"/>
          <w:color w:val="000000"/>
          <w:sz w:val="24"/>
        </w:rPr>
      </w:pPr>
      <w:r>
        <w:rPr>
          <w:rFonts w:eastAsia="黑体"/>
          <w:color w:val="000000"/>
          <w:sz w:val="24"/>
        </w:rPr>
        <w:t xml:space="preserve">8.6 </w:t>
      </w:r>
      <w:r>
        <w:rPr>
          <w:rFonts w:hint="eastAsia" w:eastAsia="黑体"/>
          <w:color w:val="000000"/>
          <w:sz w:val="24"/>
        </w:rPr>
        <w:t>样品</w:t>
      </w:r>
    </w:p>
    <w:p>
      <w:pPr>
        <w:autoSpaceDE w:val="0"/>
        <w:autoSpaceDN w:val="0"/>
        <w:adjustRightInd w:val="0"/>
        <w:spacing w:line="360" w:lineRule="auto"/>
        <w:ind w:firstLine="480" w:firstLineChars="200"/>
        <w:jc w:val="left"/>
        <w:rPr>
          <w:rFonts w:eastAsia="仿宋_GB2312"/>
          <w:color w:val="000000"/>
          <w:kern w:val="0"/>
          <w:sz w:val="24"/>
        </w:rPr>
      </w:pPr>
      <w:r>
        <w:rPr>
          <w:rFonts w:eastAsia="仿宋_GB2312"/>
          <w:color w:val="000000"/>
          <w:kern w:val="0"/>
          <w:sz w:val="24"/>
        </w:rPr>
        <w:t>8.6.1</w:t>
      </w:r>
      <w:r>
        <w:rPr>
          <w:rFonts w:eastAsia="仿宋_GB2312"/>
          <w:color w:val="000000"/>
          <w:kern w:val="0"/>
          <w:sz w:val="24"/>
        </w:rPr>
        <w:tab/>
      </w:r>
      <w:r>
        <w:rPr>
          <w:rFonts w:hint="eastAsia" w:eastAsia="仿宋_GB2312"/>
          <w:color w:val="000000"/>
          <w:kern w:val="0"/>
          <w:sz w:val="24"/>
        </w:rPr>
        <w:t>样品的报送与封存</w:t>
      </w:r>
    </w:p>
    <w:p>
      <w:pPr>
        <w:autoSpaceDE w:val="0"/>
        <w:autoSpaceDN w:val="0"/>
        <w:adjustRightInd w:val="0"/>
        <w:spacing w:line="360" w:lineRule="auto"/>
        <w:ind w:firstLine="480" w:firstLineChars="200"/>
        <w:jc w:val="left"/>
        <w:rPr>
          <w:rFonts w:eastAsia="仿宋_GB2312"/>
          <w:sz w:val="24"/>
        </w:rPr>
      </w:pPr>
      <w:r>
        <w:rPr>
          <w:rFonts w:hint="eastAsia" w:eastAsia="仿宋_GB2312"/>
          <w:color w:val="000000"/>
          <w:kern w:val="0"/>
          <w:sz w:val="24"/>
        </w:rPr>
        <w:t>（1）需要承包人报送样品的材料或工程设备，样品的种类、名称、规格、数量要求：</w:t>
      </w:r>
      <w:r>
        <w:rPr>
          <w:rFonts w:hint="eastAsia" w:eastAsia="仿宋_GB2312"/>
          <w:color w:val="000000"/>
          <w:kern w:val="0"/>
          <w:sz w:val="24"/>
          <w:u w:val="single"/>
        </w:rPr>
        <w:t>以发包人工程部书面通知为准</w:t>
      </w:r>
      <w:r>
        <w:rPr>
          <w:rFonts w:hint="eastAsia" w:eastAsia="仿宋_GB2312"/>
          <w:sz w:val="24"/>
          <w:u w:val="single"/>
        </w:rPr>
        <w:t xml:space="preserve"> </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 xml:space="preserve">8.8 </w:t>
      </w:r>
      <w:r>
        <w:rPr>
          <w:rFonts w:hint="eastAsia" w:eastAsia="黑体"/>
          <w:color w:val="000000"/>
          <w:sz w:val="24"/>
        </w:rPr>
        <w:t>施工设备和临时设施</w:t>
      </w:r>
    </w:p>
    <w:p>
      <w:pPr>
        <w:autoSpaceDE w:val="0"/>
        <w:autoSpaceDN w:val="0"/>
        <w:adjustRightInd w:val="0"/>
        <w:spacing w:line="360" w:lineRule="auto"/>
        <w:ind w:firstLine="480" w:firstLineChars="200"/>
        <w:jc w:val="left"/>
        <w:rPr>
          <w:rFonts w:eastAsia="仿宋_GB2312"/>
          <w:sz w:val="24"/>
        </w:rPr>
      </w:pPr>
      <w:r>
        <w:rPr>
          <w:rFonts w:eastAsia="仿宋_GB2312"/>
          <w:sz w:val="24"/>
        </w:rPr>
        <w:t xml:space="preserve">8.8.1 </w:t>
      </w:r>
      <w:r>
        <w:rPr>
          <w:rFonts w:hint="eastAsia" w:eastAsia="仿宋_GB2312"/>
          <w:sz w:val="24"/>
        </w:rPr>
        <w:t>承包人提供的施工设备和临时设施</w:t>
      </w:r>
    </w:p>
    <w:p>
      <w:pPr>
        <w:autoSpaceDE w:val="0"/>
        <w:autoSpaceDN w:val="0"/>
        <w:adjustRightInd w:val="0"/>
        <w:spacing w:line="360" w:lineRule="auto"/>
        <w:ind w:firstLine="480" w:firstLineChars="200"/>
        <w:jc w:val="left"/>
        <w:rPr>
          <w:rFonts w:eastAsia="仿宋_GB2312"/>
          <w:sz w:val="24"/>
        </w:rPr>
      </w:pPr>
      <w:r>
        <w:rPr>
          <w:rFonts w:hint="eastAsia" w:eastAsia="仿宋_GB2312"/>
          <w:sz w:val="24"/>
        </w:rPr>
        <w:t>关于临时占地、修建临时设施的费用承担的约定：</w:t>
      </w:r>
      <w:r>
        <w:rPr>
          <w:rFonts w:hint="eastAsia" w:eastAsia="仿宋_GB2312"/>
          <w:sz w:val="24"/>
          <w:u w:val="single"/>
        </w:rPr>
        <w:t>承包人承担</w:t>
      </w:r>
      <w:r>
        <w:rPr>
          <w:rFonts w:hint="eastAsia" w:eastAsia="仿宋_GB2312"/>
          <w:sz w:val="24"/>
        </w:rPr>
        <w:t>。</w:t>
      </w:r>
    </w:p>
    <w:bookmarkEnd w:id="257"/>
    <w:bookmarkEnd w:id="258"/>
    <w:bookmarkEnd w:id="25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Pr>
        <w:pStyle w:val="9"/>
        <w:spacing w:before="120" w:after="120" w:line="360" w:lineRule="auto"/>
        <w:rPr>
          <w:rFonts w:ascii="Times New Roman" w:hAnsi="Times New Roman"/>
          <w:b w:val="0"/>
          <w:sz w:val="24"/>
          <w:szCs w:val="24"/>
        </w:rPr>
      </w:pPr>
      <w:bookmarkStart w:id="278" w:name="_Toc292559378"/>
      <w:bookmarkStart w:id="279" w:name="_Toc296891001"/>
      <w:bookmarkStart w:id="280" w:name="_Toc267251428"/>
      <w:bookmarkStart w:id="281" w:name="_Toc292559883"/>
      <w:bookmarkStart w:id="282" w:name="_Toc267251427"/>
      <w:bookmarkStart w:id="283" w:name="_Toc296346674"/>
      <w:bookmarkStart w:id="284" w:name="_Toc297048359"/>
      <w:bookmarkStart w:id="285" w:name="_Toc296503173"/>
      <w:bookmarkStart w:id="286" w:name="_Toc297120473"/>
      <w:bookmarkStart w:id="287" w:name="_Toc296891213"/>
      <w:bookmarkStart w:id="288" w:name="_Toc296944512"/>
      <w:bookmarkStart w:id="289" w:name="_Toc296347172"/>
      <w:bookmarkStart w:id="290" w:name="_Toc13913"/>
      <w:bookmarkStart w:id="291" w:name="_Toc1190"/>
      <w:r>
        <w:rPr>
          <w:rFonts w:ascii="Times New Roman" w:hAnsi="Times New Roman"/>
          <w:b w:val="0"/>
          <w:sz w:val="24"/>
          <w:szCs w:val="24"/>
        </w:rPr>
        <w:t>1</w:t>
      </w:r>
      <w:bookmarkEnd w:id="278"/>
      <w:bookmarkEnd w:id="279"/>
      <w:bookmarkEnd w:id="280"/>
      <w:bookmarkEnd w:id="281"/>
      <w:bookmarkEnd w:id="282"/>
      <w:bookmarkEnd w:id="283"/>
      <w:bookmarkEnd w:id="284"/>
      <w:bookmarkEnd w:id="285"/>
      <w:bookmarkEnd w:id="286"/>
      <w:bookmarkEnd w:id="287"/>
      <w:bookmarkEnd w:id="288"/>
      <w:bookmarkEnd w:id="289"/>
      <w:bookmarkStart w:id="292" w:name="_Toc296503193"/>
      <w:bookmarkStart w:id="293" w:name="_Toc296346694"/>
      <w:bookmarkStart w:id="294" w:name="_Toc296891233"/>
      <w:bookmarkStart w:id="295" w:name="_Toc303539146"/>
      <w:bookmarkStart w:id="296" w:name="_Toc304295566"/>
      <w:bookmarkStart w:id="297" w:name="_Toc297048379"/>
      <w:bookmarkStart w:id="298" w:name="_Toc296944532"/>
      <w:bookmarkStart w:id="299" w:name="_Toc296347192"/>
      <w:bookmarkStart w:id="300" w:name="_Toc296891021"/>
      <w:bookmarkStart w:id="301" w:name="_Toc297216199"/>
      <w:bookmarkStart w:id="302" w:name="_Toc297120493"/>
      <w:bookmarkStart w:id="303" w:name="_Toc292559903"/>
      <w:bookmarkStart w:id="304" w:name="_Toc300934989"/>
      <w:bookmarkStart w:id="305" w:name="_Toc297123540"/>
      <w:bookmarkStart w:id="306" w:name="_Toc292559398"/>
      <w:bookmarkStart w:id="307" w:name="_Toc312677499"/>
      <w:bookmarkStart w:id="308" w:name="_Toc312678025"/>
      <w:bookmarkStart w:id="309" w:name="_Toc267251437"/>
      <w:bookmarkStart w:id="310" w:name="_Toc267251439"/>
      <w:bookmarkStart w:id="311" w:name="_Toc267251440"/>
      <w:bookmarkStart w:id="312" w:name="_Toc267251433"/>
      <w:bookmarkStart w:id="313" w:name="_Toc267251435"/>
      <w:bookmarkStart w:id="314" w:name="_Toc267251441"/>
      <w:bookmarkStart w:id="315" w:name="_Toc267251442"/>
      <w:r>
        <w:rPr>
          <w:rFonts w:ascii="Times New Roman" w:hAnsi="Times New Roman"/>
          <w:b w:val="0"/>
          <w:sz w:val="24"/>
          <w:szCs w:val="24"/>
        </w:rPr>
        <w:t xml:space="preserve">0. </w:t>
      </w:r>
      <w:r>
        <w:rPr>
          <w:rFonts w:hint="eastAsia" w:ascii="Times New Roman" w:hAnsi="Times New Roman"/>
          <w:b w:val="0"/>
          <w:sz w:val="24"/>
          <w:szCs w:val="24"/>
        </w:rPr>
        <w:t>变更</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bookmarkEnd w:id="307"/>
    <w:bookmarkEnd w:id="308"/>
    <w:p>
      <w:pPr>
        <w:spacing w:after="120" w:line="360" w:lineRule="auto"/>
        <w:ind w:firstLine="480" w:firstLineChars="200"/>
        <w:rPr>
          <w:rFonts w:eastAsia="黑体"/>
          <w:color w:val="000000"/>
          <w:sz w:val="24"/>
        </w:rPr>
      </w:pPr>
      <w:r>
        <w:rPr>
          <w:rFonts w:eastAsia="黑体"/>
          <w:color w:val="000000"/>
          <w:sz w:val="24"/>
        </w:rPr>
        <w:t>1</w:t>
      </w:r>
      <w:bookmarkStart w:id="316" w:name="_Toc296347193"/>
      <w:bookmarkStart w:id="317" w:name="_Toc297123541"/>
      <w:bookmarkStart w:id="318" w:name="_Toc312677500"/>
      <w:bookmarkStart w:id="319" w:name="_Toc300934990"/>
      <w:bookmarkStart w:id="320" w:name="_Toc312678026"/>
      <w:bookmarkStart w:id="321" w:name="_Toc292559399"/>
      <w:bookmarkStart w:id="322" w:name="_Toc296891234"/>
      <w:bookmarkStart w:id="323" w:name="_Toc297120494"/>
      <w:bookmarkStart w:id="324" w:name="_Toc296503194"/>
      <w:bookmarkStart w:id="325" w:name="_Toc296891022"/>
      <w:bookmarkStart w:id="326" w:name="_Toc296346695"/>
      <w:bookmarkStart w:id="327" w:name="_Toc297048380"/>
      <w:bookmarkStart w:id="328" w:name="_Toc304295567"/>
      <w:bookmarkStart w:id="329" w:name="_Toc292559904"/>
      <w:bookmarkStart w:id="330" w:name="_Toc303539147"/>
      <w:bookmarkStart w:id="331" w:name="_Toc297216200"/>
      <w:bookmarkStart w:id="332" w:name="_Toc296944533"/>
      <w:r>
        <w:rPr>
          <w:rFonts w:eastAsia="黑体"/>
          <w:color w:val="000000"/>
          <w:sz w:val="24"/>
        </w:rPr>
        <w:t>0.1</w:t>
      </w:r>
      <w:r>
        <w:rPr>
          <w:rFonts w:hint="eastAsia" w:eastAsia="黑体"/>
          <w:color w:val="000000"/>
          <w:sz w:val="24"/>
        </w:rPr>
        <w:t>变更的范围</w:t>
      </w:r>
    </w:p>
    <w:p>
      <w:pPr>
        <w:spacing w:line="360" w:lineRule="auto"/>
        <w:ind w:firstLine="600"/>
        <w:jc w:val="left"/>
        <w:rPr>
          <w:rFonts w:eastAsia="仿宋_GB2312"/>
          <w:color w:val="000000"/>
          <w:sz w:val="24"/>
        </w:rPr>
      </w:pPr>
      <w:r>
        <w:rPr>
          <w:rFonts w:hint="eastAsia" w:eastAsia="仿宋_GB2312"/>
          <w:color w:val="000000"/>
          <w:sz w:val="24"/>
        </w:rPr>
        <w:t>关于变更的范围的约定：</w:t>
      </w:r>
      <w:r>
        <w:rPr>
          <w:rFonts w:hint="eastAsia" w:eastAsia="仿宋_GB2312"/>
          <w:sz w:val="24"/>
          <w:u w:val="single"/>
        </w:rPr>
        <w:t>执行通用条款，但均以发包人书面指令为准</w:t>
      </w:r>
      <w:r>
        <w:rPr>
          <w:rFonts w:hint="eastAsia" w:eastAsia="仿宋_GB2312"/>
          <w:sz w:val="24"/>
        </w:rPr>
        <w:t>。</w:t>
      </w:r>
    </w:p>
    <w:p>
      <w:pPr>
        <w:spacing w:after="120" w:line="360" w:lineRule="auto"/>
        <w:ind w:firstLine="480" w:firstLineChars="200"/>
        <w:rPr>
          <w:rFonts w:eastAsia="黑体"/>
          <w:color w:val="000000"/>
          <w:sz w:val="24"/>
        </w:rPr>
      </w:pPr>
      <w:r>
        <w:rPr>
          <w:rFonts w:eastAsia="黑体"/>
          <w:color w:val="000000"/>
          <w:sz w:val="24"/>
        </w:rPr>
        <w:t>10.2</w:t>
      </w:r>
      <w:r>
        <w:rPr>
          <w:rFonts w:hint="eastAsia" w:eastAsia="黑体"/>
          <w:color w:val="000000"/>
          <w:sz w:val="24"/>
        </w:rPr>
        <w:t>变更权</w:t>
      </w:r>
    </w:p>
    <w:p>
      <w:pPr>
        <w:spacing w:line="360" w:lineRule="auto"/>
        <w:ind w:firstLine="600"/>
        <w:jc w:val="left"/>
        <w:rPr>
          <w:rFonts w:eastAsia="仿宋_GB2312"/>
          <w:color w:val="000000"/>
          <w:sz w:val="24"/>
        </w:rPr>
      </w:pPr>
      <w:r>
        <w:rPr>
          <w:rFonts w:hint="eastAsia" w:eastAsia="仿宋_GB2312"/>
          <w:color w:val="000000"/>
          <w:sz w:val="24"/>
        </w:rPr>
        <w:t>承包人收到经发包人签认的变更指示后，方可实施变更。未经书面许可，承包人不得擅自对工程的任何部分进行变更。</w:t>
      </w:r>
    </w:p>
    <w:p>
      <w:pPr>
        <w:spacing w:after="120" w:line="360" w:lineRule="auto"/>
        <w:ind w:firstLine="480" w:firstLineChars="200"/>
        <w:rPr>
          <w:rFonts w:eastAsia="黑体"/>
          <w:color w:val="000000"/>
          <w:sz w:val="24"/>
        </w:rPr>
      </w:pPr>
      <w:r>
        <w:rPr>
          <w:rFonts w:eastAsia="黑体"/>
          <w:color w:val="000000"/>
          <w:sz w:val="24"/>
        </w:rPr>
        <w:t xml:space="preserve">10.4 </w:t>
      </w:r>
      <w:r>
        <w:rPr>
          <w:rFonts w:hint="eastAsia" w:eastAsia="黑体"/>
          <w:color w:val="000000"/>
          <w:sz w:val="24"/>
        </w:rPr>
        <w:t>变更估价</w:t>
      </w:r>
    </w:p>
    <w:p>
      <w:pPr>
        <w:spacing w:line="360" w:lineRule="auto"/>
        <w:ind w:firstLine="600"/>
        <w:jc w:val="left"/>
        <w:rPr>
          <w:rFonts w:eastAsia="仿宋_GB2312"/>
          <w:color w:val="000000"/>
          <w:sz w:val="24"/>
        </w:rPr>
      </w:pPr>
      <w:r>
        <w:rPr>
          <w:rFonts w:eastAsia="仿宋_GB2312"/>
          <w:color w:val="000000"/>
          <w:sz w:val="24"/>
        </w:rPr>
        <w:t xml:space="preserve">10.4.1 </w:t>
      </w:r>
      <w:r>
        <w:rPr>
          <w:rFonts w:hint="eastAsia" w:eastAsia="仿宋_GB2312"/>
          <w:color w:val="000000"/>
          <w:sz w:val="24"/>
        </w:rPr>
        <w:t>变更估价原则</w:t>
      </w:r>
    </w:p>
    <w:p>
      <w:pPr>
        <w:spacing w:line="56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u w:val="single"/>
        </w:rPr>
        <w:t>（1）合同中有相同项目的，执行合同原有的价格。（合同中存在二个及以上类似工程项目且单价不同时，参照其中价格最低的单价。）无论增减幅度如何，均执行合同原有的价格。</w:t>
      </w:r>
    </w:p>
    <w:p>
      <w:pPr>
        <w:spacing w:line="56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u w:val="single"/>
        </w:rPr>
        <w:t>（2）合同中无相同项目，但有类似项目的，参照类似项目的单价认定。因已标价工程量清单项目中项目特征或工程内容发生部分变更的，应以原综合单价为基础，仅就调整变更部分内容的定额子目套用或含量调整。如清单项目仅主材规格、型号发生变化的，综合单价仅允许调整材差，人工、机械消耗量一律不得调整。</w:t>
      </w:r>
    </w:p>
    <w:p>
      <w:pPr>
        <w:spacing w:line="56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u w:val="single"/>
        </w:rPr>
        <w:t>（3）已标价工程量清单中无类似项目的，由承包人根据合同中约定的计价原则、计价依据和计价程序提出适当的综合单价，但已标价工程量清单中已有的人工、材料、机械单价和各类取费费率均作为重新组价的依据不得更改。该重新组价价格经发包人审定后，作为结算的依据。</w:t>
      </w:r>
    </w:p>
    <w:p>
      <w:pPr>
        <w:spacing w:line="56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u w:val="single"/>
        </w:rPr>
        <w:t>（4）不论变更导致实际完成的变更工程量与已标价工程量清单中列明的该项目工程量的变化幅度是多少，该清单项目综合单价一律不予调整。</w:t>
      </w:r>
    </w:p>
    <w:p>
      <w:pPr>
        <w:spacing w:line="56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u w:val="single"/>
        </w:rPr>
        <w:t>（5）变更中涉及的已标价清单中没有的材料、机械价格，按变更实施当期工程所在地工程造价管理机构发布的信息价格执行；如信息价格缺价的，采用共同调研价。</w:t>
      </w:r>
    </w:p>
    <w:p>
      <w:pPr>
        <w:spacing w:line="360" w:lineRule="auto"/>
        <w:ind w:firstLine="600"/>
        <w:jc w:val="left"/>
        <w:rPr>
          <w:rFonts w:eastAsia="仿宋_GB2312"/>
          <w:color w:val="000000"/>
          <w:sz w:val="24"/>
        </w:rPr>
      </w:pPr>
      <w:r>
        <w:rPr>
          <w:rFonts w:eastAsia="仿宋_GB2312"/>
          <w:color w:val="000000"/>
          <w:sz w:val="24"/>
        </w:rPr>
        <w:t xml:space="preserve">10.4.2 </w:t>
      </w:r>
      <w:r>
        <w:rPr>
          <w:rFonts w:hint="eastAsia" w:eastAsia="仿宋_GB2312"/>
          <w:color w:val="000000"/>
          <w:sz w:val="24"/>
        </w:rPr>
        <w:t>变更估价程序</w:t>
      </w:r>
    </w:p>
    <w:p>
      <w:pPr>
        <w:spacing w:line="360" w:lineRule="auto"/>
        <w:ind w:firstLine="600"/>
        <w:jc w:val="left"/>
        <w:rPr>
          <w:rFonts w:eastAsia="仿宋_GB2312"/>
          <w:color w:val="000000"/>
          <w:sz w:val="24"/>
        </w:rPr>
      </w:pPr>
      <w:r>
        <w:rPr>
          <w:rFonts w:hint="eastAsia" w:eastAsia="仿宋_GB2312"/>
          <w:color w:val="000000"/>
          <w:sz w:val="24"/>
        </w:rPr>
        <w:t>（</w:t>
      </w:r>
      <w:r>
        <w:rPr>
          <w:rFonts w:eastAsia="仿宋_GB2312"/>
          <w:color w:val="000000"/>
          <w:sz w:val="24"/>
        </w:rPr>
        <w:t>1</w:t>
      </w:r>
      <w:r>
        <w:rPr>
          <w:rFonts w:hint="eastAsia" w:eastAsia="仿宋_GB2312"/>
          <w:color w:val="000000"/>
          <w:sz w:val="24"/>
        </w:rPr>
        <w:t>）设计变更</w:t>
      </w:r>
    </w:p>
    <w:p>
      <w:pPr>
        <w:spacing w:line="360" w:lineRule="auto"/>
        <w:ind w:firstLine="600"/>
        <w:jc w:val="left"/>
        <w:rPr>
          <w:rFonts w:eastAsia="仿宋_GB2312"/>
          <w:color w:val="000000"/>
          <w:sz w:val="24"/>
        </w:rPr>
      </w:pPr>
      <w:r>
        <w:rPr>
          <w:rFonts w:eastAsia="仿宋_GB2312"/>
          <w:color w:val="000000"/>
          <w:sz w:val="24"/>
        </w:rPr>
        <w:t xml:space="preserve"> 1</w:t>
      </w:r>
      <w:r>
        <w:rPr>
          <w:rFonts w:hint="eastAsia" w:eastAsia="仿宋_GB2312"/>
          <w:color w:val="000000"/>
          <w:sz w:val="24"/>
        </w:rPr>
        <w:t>）《设计变更单》需加盖发包人公章方为有效，没有盖章的单据不予结算。</w:t>
      </w:r>
    </w:p>
    <w:p>
      <w:pPr>
        <w:spacing w:line="360" w:lineRule="auto"/>
        <w:ind w:firstLine="600"/>
        <w:jc w:val="left"/>
        <w:rPr>
          <w:rFonts w:eastAsia="仿宋_GB2312"/>
          <w:color w:val="000000"/>
          <w:sz w:val="24"/>
        </w:rPr>
      </w:pPr>
      <w:r>
        <w:rPr>
          <w:rFonts w:eastAsia="仿宋_GB2312"/>
          <w:color w:val="000000"/>
          <w:sz w:val="24"/>
        </w:rPr>
        <w:t xml:space="preserve"> 2</w:t>
      </w:r>
      <w:r>
        <w:rPr>
          <w:rFonts w:hint="eastAsia" w:eastAsia="仿宋_GB2312"/>
          <w:color w:val="000000"/>
          <w:sz w:val="24"/>
        </w:rPr>
        <w:t>）设计变更实施后，需各方代表确认完成情况。</w:t>
      </w:r>
    </w:p>
    <w:p>
      <w:pPr>
        <w:spacing w:line="360" w:lineRule="auto"/>
        <w:ind w:firstLine="600"/>
        <w:jc w:val="left"/>
        <w:rPr>
          <w:rFonts w:eastAsia="仿宋_GB2312"/>
          <w:color w:val="000000"/>
          <w:sz w:val="24"/>
        </w:rPr>
      </w:pPr>
      <w:r>
        <w:rPr>
          <w:rFonts w:hint="eastAsia" w:eastAsia="仿宋_GB2312"/>
          <w:color w:val="000000"/>
          <w:sz w:val="24"/>
        </w:rPr>
        <w:t>（</w:t>
      </w:r>
      <w:r>
        <w:rPr>
          <w:rFonts w:eastAsia="仿宋_GB2312"/>
          <w:color w:val="000000"/>
          <w:sz w:val="24"/>
        </w:rPr>
        <w:t>2</w:t>
      </w:r>
      <w:r>
        <w:rPr>
          <w:rFonts w:hint="eastAsia" w:eastAsia="仿宋_GB2312"/>
          <w:color w:val="000000"/>
          <w:sz w:val="24"/>
        </w:rPr>
        <w:t>）现场签证</w:t>
      </w:r>
    </w:p>
    <w:p>
      <w:pPr>
        <w:spacing w:line="360" w:lineRule="auto"/>
        <w:ind w:firstLine="600"/>
        <w:jc w:val="left"/>
        <w:rPr>
          <w:rFonts w:eastAsia="仿宋_GB2312"/>
          <w:color w:val="000000"/>
          <w:sz w:val="24"/>
        </w:rPr>
      </w:pPr>
      <w:r>
        <w:rPr>
          <w:rFonts w:hint="eastAsia" w:eastAsia="仿宋_GB2312"/>
          <w:color w:val="000000"/>
          <w:sz w:val="24"/>
        </w:rPr>
        <w:t>《现场签证单》需施工方、监理方、造价咨询单位（如有）、建设方（工程人员和造价人员）进行会签，明确签证的详细内容，若涉及隐蔽工程及其它事后不可复核的内容，必须附图片等资料证实。</w:t>
      </w:r>
    </w:p>
    <w:p>
      <w:pPr>
        <w:spacing w:line="360" w:lineRule="auto"/>
        <w:ind w:firstLine="600"/>
        <w:jc w:val="left"/>
        <w:rPr>
          <w:rFonts w:eastAsia="仿宋_GB2312"/>
          <w:color w:val="000000"/>
          <w:sz w:val="24"/>
        </w:rPr>
      </w:pPr>
      <w:r>
        <w:rPr>
          <w:rFonts w:hint="eastAsia" w:eastAsia="仿宋_GB2312"/>
          <w:color w:val="000000"/>
          <w:sz w:val="24"/>
        </w:rPr>
        <w:t>（</w:t>
      </w:r>
      <w:r>
        <w:rPr>
          <w:rFonts w:eastAsia="仿宋_GB2312"/>
          <w:color w:val="000000"/>
          <w:sz w:val="24"/>
        </w:rPr>
        <w:t>3</w:t>
      </w:r>
      <w:r>
        <w:rPr>
          <w:rFonts w:hint="eastAsia" w:eastAsia="仿宋_GB2312"/>
          <w:color w:val="000000"/>
          <w:sz w:val="24"/>
        </w:rPr>
        <w:t>）范围变更</w:t>
      </w:r>
    </w:p>
    <w:p>
      <w:pPr>
        <w:spacing w:line="360" w:lineRule="auto"/>
        <w:ind w:firstLine="600"/>
        <w:jc w:val="left"/>
        <w:rPr>
          <w:rFonts w:eastAsia="仿宋_GB2312"/>
          <w:color w:val="000000"/>
          <w:sz w:val="24"/>
        </w:rPr>
      </w:pPr>
      <w:r>
        <w:rPr>
          <w:rFonts w:eastAsia="仿宋_GB2312"/>
          <w:color w:val="000000"/>
          <w:sz w:val="24"/>
        </w:rPr>
        <w:t xml:space="preserve"> 1</w:t>
      </w:r>
      <w:r>
        <w:rPr>
          <w:rFonts w:hint="eastAsia" w:eastAsia="仿宋_GB2312"/>
          <w:color w:val="000000"/>
          <w:sz w:val="24"/>
        </w:rPr>
        <w:t>）《范围变更单》需加盖发包人公章方为有效，没有盖章的单据不予结算。</w:t>
      </w:r>
    </w:p>
    <w:p>
      <w:pPr>
        <w:spacing w:line="360" w:lineRule="auto"/>
        <w:ind w:firstLine="600"/>
        <w:jc w:val="left"/>
        <w:rPr>
          <w:rFonts w:eastAsia="仿宋_GB2312"/>
          <w:color w:val="000000"/>
          <w:sz w:val="24"/>
        </w:rPr>
      </w:pPr>
      <w:r>
        <w:rPr>
          <w:rFonts w:eastAsia="仿宋_GB2312"/>
          <w:color w:val="000000"/>
          <w:sz w:val="24"/>
        </w:rPr>
        <w:t xml:space="preserve"> 2</w:t>
      </w:r>
      <w:r>
        <w:rPr>
          <w:rFonts w:hint="eastAsia" w:eastAsia="仿宋_GB2312"/>
          <w:color w:val="000000"/>
          <w:sz w:val="24"/>
        </w:rPr>
        <w:t>）范围变更实施后，需各方代表确认完成情况。</w:t>
      </w:r>
    </w:p>
    <w:p>
      <w:pPr>
        <w:ind w:firstLine="480" w:firstLineChars="200"/>
        <w:rPr>
          <w:rFonts w:eastAsia="仿宋_GB2312"/>
          <w:color w:val="000000"/>
          <w:sz w:val="24"/>
        </w:rPr>
      </w:pPr>
      <w:r>
        <w:rPr>
          <w:rFonts w:hint="eastAsia" w:eastAsia="仿宋_GB2312"/>
          <w:color w:val="000000"/>
          <w:sz w:val="24"/>
        </w:rPr>
        <w:t>（4）施工中承包人不得对原工程设计擅自进行变更。因承包人擅自变更发生的费用和由此导致发包人的直接损失，由承包人承担，延误的工期不予顺延。</w:t>
      </w:r>
    </w:p>
    <w:p>
      <w:pPr>
        <w:ind w:firstLine="480" w:firstLineChars="200"/>
        <w:rPr>
          <w:sz w:val="18"/>
          <w:szCs w:val="21"/>
        </w:rPr>
      </w:pPr>
      <w:r>
        <w:rPr>
          <w:rFonts w:hint="eastAsia" w:eastAsia="仿宋_GB2312"/>
          <w:color w:val="000000"/>
          <w:sz w:val="24"/>
        </w:rPr>
        <w:t>（5）承包人不执行发包人变更指令，或不按照发包人要求实施变更的，发包人有权委托其他单位进行施工，由此产生的费用及损失将直接从承包人应付工程进度款中扣除，延误的工期不予顺延。</w:t>
      </w:r>
    </w:p>
    <w:p>
      <w:pPr>
        <w:spacing w:line="360" w:lineRule="auto"/>
        <w:ind w:firstLine="600"/>
        <w:jc w:val="left"/>
        <w:rPr>
          <w:rFonts w:eastAsia="仿宋_GB2312"/>
          <w:sz w:val="24"/>
        </w:rPr>
      </w:pPr>
    </w:p>
    <w:p>
      <w:pPr>
        <w:spacing w:after="120" w:line="360" w:lineRule="auto"/>
        <w:rPr>
          <w:rFonts w:eastAsia="黑体"/>
          <w:color w:val="000000"/>
          <w:sz w:val="24"/>
        </w:rPr>
      </w:pPr>
      <w:r>
        <w:rPr>
          <w:rFonts w:eastAsia="黑体"/>
          <w:color w:val="000000"/>
          <w:sz w:val="24"/>
        </w:rPr>
        <w:t>1</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Start w:id="333" w:name="_Toc303539150"/>
      <w:bookmarkStart w:id="334" w:name="_Toc296346698"/>
      <w:bookmarkStart w:id="335" w:name="_Toc296944536"/>
      <w:bookmarkStart w:id="336" w:name="_Toc296891025"/>
      <w:bookmarkStart w:id="337" w:name="_Toc292559907"/>
      <w:bookmarkStart w:id="338" w:name="_Toc297120497"/>
      <w:bookmarkStart w:id="339" w:name="_Toc292559402"/>
      <w:bookmarkStart w:id="340" w:name="_Toc296347196"/>
      <w:bookmarkStart w:id="341" w:name="_Toc297123544"/>
      <w:bookmarkStart w:id="342" w:name="_Toc300934993"/>
      <w:bookmarkStart w:id="343" w:name="_Toc296891237"/>
      <w:bookmarkStart w:id="344" w:name="_Toc297216203"/>
      <w:bookmarkStart w:id="345" w:name="_Toc297048383"/>
      <w:bookmarkStart w:id="346" w:name="_Toc296503197"/>
      <w:bookmarkStart w:id="347" w:name="_Toc304295570"/>
      <w:bookmarkStart w:id="348" w:name="_Toc312678029"/>
      <w:bookmarkStart w:id="349" w:name="_Toc312677503"/>
      <w:r>
        <w:rPr>
          <w:rFonts w:eastAsia="黑体"/>
          <w:color w:val="000000"/>
          <w:sz w:val="24"/>
        </w:rPr>
        <w:t>0.5</w:t>
      </w:r>
      <w:r>
        <w:rPr>
          <w:rFonts w:hint="eastAsia" w:eastAsia="黑体"/>
          <w:color w:val="000000"/>
          <w:sz w:val="24"/>
        </w:rPr>
        <w:t>承</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Start w:id="350" w:name="_Toc297216204"/>
      <w:bookmarkStart w:id="351" w:name="_Toc296944542"/>
      <w:bookmarkStart w:id="352" w:name="_Toc300934994"/>
      <w:bookmarkStart w:id="353" w:name="_Toc292559408"/>
      <w:bookmarkStart w:id="354" w:name="_Toc296503203"/>
      <w:bookmarkStart w:id="355" w:name="_Toc297048389"/>
      <w:bookmarkStart w:id="356" w:name="_Toc296346704"/>
      <w:bookmarkStart w:id="357" w:name="_Toc292559913"/>
      <w:bookmarkStart w:id="358" w:name="_Toc297123545"/>
      <w:bookmarkStart w:id="359" w:name="_Toc303539151"/>
      <w:bookmarkStart w:id="360" w:name="_Toc297120503"/>
      <w:bookmarkStart w:id="361" w:name="_Toc296891243"/>
      <w:bookmarkStart w:id="362" w:name="_Toc296891031"/>
      <w:bookmarkStart w:id="363" w:name="_Toc296347202"/>
      <w:r>
        <w:rPr>
          <w:rFonts w:hint="eastAsia" w:eastAsia="黑体"/>
          <w:color w:val="000000"/>
          <w:sz w:val="24"/>
        </w:rPr>
        <w:t>包人的合理化建议</w:t>
      </w: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Pr>
        <w:spacing w:line="360" w:lineRule="auto"/>
        <w:ind w:firstLine="480" w:firstLineChars="200"/>
        <w:jc w:val="left"/>
        <w:rPr>
          <w:rFonts w:eastAsia="仿宋_GB2312"/>
          <w:sz w:val="24"/>
        </w:rPr>
      </w:pPr>
      <w:r>
        <w:rPr>
          <w:rFonts w:hint="eastAsia" w:eastAsia="仿宋_GB2312"/>
          <w:sz w:val="24"/>
        </w:rPr>
        <w:t>监理人审查承包人合理化建议的期限：</w:t>
      </w:r>
      <w:r>
        <w:rPr>
          <w:rFonts w:hint="eastAsia" w:eastAsia="仿宋_GB2312"/>
          <w:sz w:val="24"/>
          <w:u w:val="single"/>
        </w:rPr>
        <w:t xml:space="preserve"> 执行通用条款。</w:t>
      </w:r>
    </w:p>
    <w:p>
      <w:pPr>
        <w:spacing w:line="360" w:lineRule="auto"/>
        <w:ind w:firstLine="480" w:firstLineChars="200"/>
        <w:jc w:val="left"/>
        <w:rPr>
          <w:rFonts w:eastAsia="仿宋_GB2312"/>
          <w:sz w:val="24"/>
        </w:rPr>
      </w:pPr>
      <w:r>
        <w:rPr>
          <w:rFonts w:hint="eastAsia" w:eastAsia="仿宋_GB2312"/>
          <w:sz w:val="24"/>
        </w:rPr>
        <w:t>发包人审批承包人合理化建议的期限：</w:t>
      </w:r>
      <w:r>
        <w:rPr>
          <w:rFonts w:hint="eastAsia" w:eastAsia="仿宋_GB2312"/>
          <w:sz w:val="24"/>
          <w:u w:val="single"/>
        </w:rPr>
        <w:t>执行通用条款。</w:t>
      </w:r>
    </w:p>
    <w:p>
      <w:pPr>
        <w:spacing w:line="360" w:lineRule="auto"/>
        <w:jc w:val="left"/>
        <w:rPr>
          <w:rFonts w:eastAsia="仿宋_GB2312"/>
          <w:sz w:val="24"/>
          <w:u w:val="single"/>
        </w:rPr>
      </w:pPr>
      <w:r>
        <w:rPr>
          <w:rFonts w:hint="eastAsia" w:eastAsia="仿宋_GB2312"/>
          <w:sz w:val="24"/>
        </w:rPr>
        <w:t>承</w:t>
      </w:r>
      <w:bookmarkStart w:id="364" w:name="_Toc303539152"/>
      <w:bookmarkStart w:id="365" w:name="_Toc318581175"/>
      <w:bookmarkStart w:id="366" w:name="_Toc296944543"/>
      <w:bookmarkStart w:id="367" w:name="_Toc300934995"/>
      <w:bookmarkStart w:id="368" w:name="_Toc312677504"/>
      <w:bookmarkStart w:id="369" w:name="_Toc296891032"/>
      <w:bookmarkStart w:id="370" w:name="_Toc292559409"/>
      <w:bookmarkStart w:id="371" w:name="_Toc296347203"/>
      <w:bookmarkStart w:id="372" w:name="_Toc312678030"/>
      <w:bookmarkStart w:id="373" w:name="_Toc296346705"/>
      <w:bookmarkStart w:id="374" w:name="_Toc304295571"/>
      <w:bookmarkStart w:id="375" w:name="_Toc297120504"/>
      <w:bookmarkStart w:id="376" w:name="_Toc297048390"/>
      <w:bookmarkStart w:id="377" w:name="_Toc297216205"/>
      <w:bookmarkStart w:id="378" w:name="_Toc297123546"/>
      <w:bookmarkStart w:id="379" w:name="_Toc292559914"/>
      <w:bookmarkStart w:id="380" w:name="_Toc296503204"/>
      <w:bookmarkStart w:id="381" w:name="_Toc296891244"/>
      <w:r>
        <w:rPr>
          <w:rFonts w:hint="eastAsia" w:eastAsia="仿宋_GB2312"/>
          <w:sz w:val="24"/>
        </w:rPr>
        <w:t>包人提出的合理化建议降低了合同价格或者提高了工程经济效益的奖励的方法和金额为：</w:t>
      </w:r>
      <w:r>
        <w:rPr>
          <w:rFonts w:hint="eastAsia" w:eastAsia="仿宋_GB2312"/>
          <w:sz w:val="24"/>
          <w:u w:val="single"/>
        </w:rPr>
        <w:t xml:space="preserve">        无          </w:t>
      </w:r>
      <w:r>
        <w:rPr>
          <w:rFonts w:hint="eastAsia" w:eastAsia="仿宋_GB2312"/>
          <w:sz w:val="24"/>
        </w:rPr>
        <w:t>。</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Pr>
        <w:spacing w:line="360" w:lineRule="auto"/>
        <w:ind w:firstLine="480" w:firstLineChars="200"/>
        <w:jc w:val="left"/>
        <w:rPr>
          <w:rFonts w:eastAsia="仿宋_GB2312"/>
          <w:sz w:val="24"/>
        </w:rPr>
      </w:pPr>
    </w:p>
    <w:p>
      <w:pPr>
        <w:pStyle w:val="9"/>
        <w:spacing w:before="120" w:after="120" w:line="360" w:lineRule="auto"/>
        <w:rPr>
          <w:rFonts w:ascii="Times New Roman" w:hAnsi="Times New Roman"/>
          <w:b w:val="0"/>
          <w:sz w:val="24"/>
          <w:szCs w:val="24"/>
        </w:rPr>
      </w:pPr>
      <w:bookmarkStart w:id="382" w:name="_Toc27281"/>
      <w:bookmarkStart w:id="383" w:name="_Toc10678"/>
      <w:r>
        <w:rPr>
          <w:rFonts w:ascii="Times New Roman" w:hAnsi="Times New Roman"/>
          <w:b w:val="0"/>
          <w:sz w:val="24"/>
          <w:szCs w:val="24"/>
        </w:rPr>
        <w:t xml:space="preserve">11. </w:t>
      </w:r>
      <w:r>
        <w:rPr>
          <w:rFonts w:hint="eastAsia" w:ascii="Times New Roman" w:hAnsi="Times New Roman"/>
          <w:b w:val="0"/>
          <w:sz w:val="24"/>
          <w:szCs w:val="24"/>
        </w:rPr>
        <w:t>价格调整</w:t>
      </w:r>
      <w:bookmarkEnd w:id="382"/>
      <w:bookmarkEnd w:id="383"/>
    </w:p>
    <w:p>
      <w:pPr>
        <w:spacing w:after="120" w:line="360" w:lineRule="auto"/>
        <w:ind w:firstLine="480" w:firstLineChars="200"/>
        <w:rPr>
          <w:rFonts w:eastAsia="黑体"/>
          <w:color w:val="000000"/>
          <w:sz w:val="24"/>
        </w:rPr>
      </w:pPr>
      <w:bookmarkStart w:id="384" w:name="_Toc297048387"/>
      <w:bookmarkStart w:id="385" w:name="_Toc297120501"/>
      <w:bookmarkStart w:id="386" w:name="_Toc296347200"/>
      <w:bookmarkStart w:id="387" w:name="_Toc304295577"/>
      <w:bookmarkStart w:id="388" w:name="_Toc296346702"/>
      <w:bookmarkStart w:id="389" w:name="_Toc297216209"/>
      <w:bookmarkStart w:id="390" w:name="_Toc297123550"/>
      <w:bookmarkStart w:id="391" w:name="_Toc296503201"/>
      <w:bookmarkStart w:id="392" w:name="_Toc296891241"/>
      <w:bookmarkStart w:id="393" w:name="_Toc292559911"/>
      <w:bookmarkStart w:id="394" w:name="_Toc300935000"/>
      <w:bookmarkStart w:id="395" w:name="_Toc292559406"/>
      <w:bookmarkStart w:id="396" w:name="_Toc303539157"/>
      <w:bookmarkStart w:id="397" w:name="_Toc296944540"/>
      <w:bookmarkStart w:id="398" w:name="_Toc296891029"/>
      <w:bookmarkStart w:id="399" w:name="_Toc312678039"/>
      <w:r>
        <w:rPr>
          <w:rFonts w:eastAsia="黑体"/>
          <w:color w:val="000000"/>
          <w:sz w:val="24"/>
        </w:rPr>
        <w:t xml:space="preserve">11.1 </w:t>
      </w:r>
      <w:r>
        <w:rPr>
          <w:rFonts w:hint="eastAsia" w:eastAsia="黑体"/>
          <w:color w:val="000000"/>
          <w:sz w:val="24"/>
        </w:rPr>
        <w:t>市场价格波动引起的调整</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市场价格波动是否调整合同价格的约定：</w:t>
      </w:r>
      <w:r>
        <w:rPr>
          <w:rFonts w:hint="eastAsia" w:eastAsia="仿宋_GB2312"/>
          <w:color w:val="000000"/>
          <w:kern w:val="0"/>
          <w:sz w:val="24"/>
          <w:u w:val="single"/>
        </w:rPr>
        <w:t>不调整</w:t>
      </w:r>
      <w:r>
        <w:rPr>
          <w:rFonts w:hint="eastAsia" w:eastAsia="仿宋_GB2312"/>
          <w:color w:val="000000"/>
          <w:kern w:val="0"/>
          <w:sz w:val="24"/>
        </w:rPr>
        <w:t>。</w:t>
      </w:r>
    </w:p>
    <w:bookmarkEnd w:id="309"/>
    <w:bookmarkEnd w:id="310"/>
    <w:bookmarkEnd w:id="311"/>
    <w:bookmarkEnd w:id="312"/>
    <w:bookmarkEnd w:id="313"/>
    <w:bookmarkEnd w:id="314"/>
    <w:p>
      <w:pPr>
        <w:spacing w:after="120" w:line="360" w:lineRule="auto"/>
        <w:ind w:firstLine="480" w:firstLineChars="200"/>
        <w:rPr>
          <w:rFonts w:eastAsia="黑体"/>
          <w:color w:val="000000"/>
          <w:sz w:val="24"/>
        </w:rPr>
      </w:pPr>
      <w:bookmarkStart w:id="400" w:name="_Toc292559410"/>
      <w:bookmarkStart w:id="401" w:name="_Toc296891033"/>
      <w:bookmarkStart w:id="402" w:name="_Toc297048391"/>
      <w:bookmarkStart w:id="403" w:name="_Toc292559915"/>
      <w:bookmarkStart w:id="404" w:name="_Toc296891245"/>
      <w:bookmarkStart w:id="405" w:name="_Toc296347204"/>
      <w:bookmarkStart w:id="406" w:name="_Toc297120505"/>
      <w:bookmarkStart w:id="407" w:name="_Toc296346706"/>
      <w:bookmarkStart w:id="408" w:name="_Toc296944544"/>
      <w:bookmarkStart w:id="409" w:name="_Toc296503205"/>
      <w:bookmarkStart w:id="410" w:name="_Toc303539159"/>
      <w:bookmarkStart w:id="411" w:name="_Toc28862"/>
      <w:bookmarkStart w:id="412" w:name="_Toc297216211"/>
      <w:bookmarkStart w:id="413" w:name="_Toc300935002"/>
      <w:bookmarkStart w:id="414" w:name="_Toc304295579"/>
      <w:bookmarkStart w:id="415" w:name="_Toc312678040"/>
      <w:bookmarkStart w:id="416" w:name="_Toc297123552"/>
      <w:r>
        <w:rPr>
          <w:rFonts w:eastAsia="黑体"/>
          <w:color w:val="000000"/>
          <w:sz w:val="24"/>
        </w:rPr>
        <w:t xml:space="preserve">11.2 </w:t>
      </w:r>
      <w:r>
        <w:rPr>
          <w:rFonts w:hint="eastAsia" w:eastAsia="黑体"/>
          <w:color w:val="000000"/>
          <w:sz w:val="24"/>
        </w:rPr>
        <w:t>法律变化引起的调整</w:t>
      </w:r>
    </w:p>
    <w:p>
      <w:pPr>
        <w:spacing w:after="120" w:line="360" w:lineRule="auto"/>
        <w:rPr>
          <w:rFonts w:eastAsia="仿宋_GB2312"/>
          <w:color w:val="000000"/>
          <w:kern w:val="0"/>
          <w:sz w:val="24"/>
        </w:rPr>
      </w:pPr>
      <w:r>
        <w:rPr>
          <w:rFonts w:hint="eastAsia" w:eastAsia="黑体"/>
          <w:color w:val="000000"/>
          <w:sz w:val="24"/>
        </w:rPr>
        <w:t xml:space="preserve"> </w:t>
      </w:r>
      <w:r>
        <w:rPr>
          <w:rFonts w:hint="eastAsia" w:eastAsia="仿宋_GB2312"/>
          <w:color w:val="000000"/>
          <w:kern w:val="0"/>
          <w:sz w:val="24"/>
        </w:rPr>
        <w:t xml:space="preserve">   合同</w:t>
      </w:r>
      <w:r>
        <w:rPr>
          <w:rFonts w:eastAsia="仿宋_GB2312"/>
          <w:color w:val="000000"/>
          <w:kern w:val="0"/>
          <w:sz w:val="24"/>
        </w:rPr>
        <w:t>履行过程中，当国家的法律、法规、规章和政策发生变化引起工程造价增减变化时</w:t>
      </w:r>
      <w:r>
        <w:rPr>
          <w:rFonts w:hint="eastAsia" w:eastAsia="仿宋_GB2312"/>
          <w:color w:val="000000"/>
          <w:kern w:val="0"/>
          <w:sz w:val="24"/>
        </w:rPr>
        <w:t>，</w:t>
      </w:r>
      <w:r>
        <w:rPr>
          <w:rFonts w:eastAsia="仿宋_GB2312"/>
          <w:color w:val="000000"/>
          <w:kern w:val="0"/>
          <w:sz w:val="24"/>
        </w:rPr>
        <w:t>按照省级或行业建设主管部门或其授权的工程造价管理机构据此发布的规定调整合同价款。</w:t>
      </w:r>
    </w:p>
    <w:p>
      <w:pPr>
        <w:pStyle w:val="9"/>
        <w:spacing w:before="120" w:after="120" w:line="360" w:lineRule="auto"/>
        <w:rPr>
          <w:rFonts w:ascii="Times New Roman" w:hAnsi="Times New Roman"/>
          <w:b w:val="0"/>
          <w:sz w:val="24"/>
          <w:szCs w:val="24"/>
        </w:rPr>
      </w:pPr>
      <w:bookmarkStart w:id="417" w:name="_Toc31179"/>
      <w:r>
        <w:rPr>
          <w:rFonts w:ascii="Times New Roman" w:hAnsi="Times New Roman"/>
          <w:b w:val="0"/>
          <w:sz w:val="24"/>
          <w:szCs w:val="24"/>
        </w:rPr>
        <w:t xml:space="preserve">12. </w:t>
      </w:r>
      <w:bookmarkEnd w:id="400"/>
      <w:bookmarkEnd w:id="401"/>
      <w:bookmarkEnd w:id="402"/>
      <w:bookmarkEnd w:id="403"/>
      <w:bookmarkEnd w:id="404"/>
      <w:bookmarkEnd w:id="405"/>
      <w:bookmarkEnd w:id="406"/>
      <w:bookmarkEnd w:id="407"/>
      <w:bookmarkEnd w:id="408"/>
      <w:bookmarkEnd w:id="409"/>
      <w:r>
        <w:rPr>
          <w:rFonts w:hint="eastAsia" w:ascii="Times New Roman" w:hAnsi="Times New Roman"/>
          <w:b w:val="0"/>
          <w:sz w:val="24"/>
          <w:szCs w:val="24"/>
        </w:rPr>
        <w:t>合同价格、计量与支付</w:t>
      </w:r>
      <w:bookmarkEnd w:id="410"/>
      <w:bookmarkEnd w:id="411"/>
      <w:bookmarkEnd w:id="412"/>
      <w:bookmarkEnd w:id="413"/>
      <w:bookmarkEnd w:id="414"/>
      <w:bookmarkEnd w:id="415"/>
      <w:bookmarkEnd w:id="416"/>
      <w:bookmarkEnd w:id="417"/>
      <w:bookmarkStart w:id="418" w:name="_Toc300935006"/>
      <w:bookmarkStart w:id="419" w:name="_Toc292559921"/>
      <w:bookmarkStart w:id="420" w:name="_Toc297048397"/>
      <w:bookmarkStart w:id="421" w:name="_Toc296503211"/>
      <w:bookmarkStart w:id="422" w:name="_Toc296346712"/>
      <w:bookmarkStart w:id="423" w:name="_Toc296891039"/>
      <w:bookmarkStart w:id="424" w:name="_Toc296891251"/>
      <w:bookmarkStart w:id="425" w:name="_Toc297216215"/>
      <w:bookmarkStart w:id="426" w:name="_Toc297123556"/>
      <w:bookmarkStart w:id="427" w:name="_Toc296347210"/>
      <w:bookmarkStart w:id="428" w:name="_Toc297120511"/>
      <w:bookmarkStart w:id="429" w:name="_Toc292559416"/>
      <w:bookmarkStart w:id="430" w:name="_Toc303539163"/>
      <w:bookmarkStart w:id="431" w:name="_Toc296944550"/>
    </w:p>
    <w:p>
      <w:pPr>
        <w:spacing w:after="120" w:line="360" w:lineRule="auto"/>
        <w:ind w:firstLine="480" w:firstLineChars="200"/>
        <w:rPr>
          <w:rFonts w:eastAsia="黑体"/>
          <w:color w:val="000000"/>
          <w:sz w:val="24"/>
        </w:rPr>
      </w:pPr>
      <w:r>
        <w:rPr>
          <w:rFonts w:eastAsia="黑体"/>
          <w:color w:val="000000"/>
          <w:sz w:val="24"/>
        </w:rPr>
        <w:t xml:space="preserve">12.1 </w:t>
      </w:r>
      <w:r>
        <w:rPr>
          <w:rFonts w:hint="eastAsia" w:eastAsia="黑体"/>
          <w:color w:val="000000"/>
          <w:sz w:val="24"/>
        </w:rPr>
        <w:t>合同价格形式</w:t>
      </w:r>
    </w:p>
    <w:p>
      <w:pPr>
        <w:spacing w:line="360" w:lineRule="auto"/>
        <w:ind w:firstLine="480" w:firstLineChars="200"/>
        <w:jc w:val="left"/>
        <w:rPr>
          <w:rFonts w:eastAsia="仿宋_GB2312"/>
          <w:color w:val="000000"/>
          <w:sz w:val="24"/>
        </w:rPr>
      </w:pPr>
      <w:r>
        <w:rPr>
          <w:rFonts w:eastAsia="仿宋_GB2312"/>
          <w:color w:val="000000"/>
          <w:sz w:val="24"/>
        </w:rPr>
        <w:t>1</w:t>
      </w:r>
      <w:r>
        <w:rPr>
          <w:rFonts w:hint="eastAsia" w:eastAsia="仿宋_GB2312"/>
          <w:color w:val="000000"/>
          <w:sz w:val="24"/>
        </w:rPr>
        <w:t>、单价合同。</w:t>
      </w:r>
    </w:p>
    <w:p>
      <w:pPr>
        <w:spacing w:line="360" w:lineRule="auto"/>
        <w:ind w:firstLine="480" w:firstLineChars="200"/>
        <w:jc w:val="left"/>
        <w:rPr>
          <w:rFonts w:eastAsia="仿宋_GB2312"/>
          <w:color w:val="000000"/>
          <w:sz w:val="24"/>
        </w:rPr>
      </w:pPr>
      <w:r>
        <w:rPr>
          <w:rFonts w:hint="eastAsia" w:eastAsia="仿宋_GB2312"/>
          <w:color w:val="000000"/>
          <w:sz w:val="24"/>
        </w:rPr>
        <w:t>综合单价包含的风险范围：</w:t>
      </w:r>
    </w:p>
    <w:p>
      <w:pPr>
        <w:spacing w:line="360" w:lineRule="auto"/>
        <w:ind w:firstLine="480" w:firstLineChars="200"/>
        <w:jc w:val="left"/>
        <w:rPr>
          <w:rFonts w:eastAsia="仿宋_GB2312"/>
          <w:color w:val="000000"/>
          <w:sz w:val="24"/>
        </w:rPr>
      </w:pPr>
      <w:r>
        <w:rPr>
          <w:rFonts w:hint="eastAsia" w:eastAsia="仿宋_GB2312"/>
          <w:color w:val="000000"/>
          <w:sz w:val="24"/>
        </w:rPr>
        <w:t>（1）因报价时采用的技术措施或组织措施考虑不足，不能满足施工要求，需要调整方案造成的费用；</w:t>
      </w:r>
    </w:p>
    <w:p>
      <w:pPr>
        <w:spacing w:line="360" w:lineRule="auto"/>
        <w:ind w:firstLine="480" w:firstLineChars="200"/>
        <w:jc w:val="left"/>
        <w:rPr>
          <w:rFonts w:eastAsia="仿宋_GB2312"/>
          <w:color w:val="000000"/>
          <w:sz w:val="24"/>
        </w:rPr>
      </w:pPr>
      <w:r>
        <w:rPr>
          <w:rFonts w:hint="eastAsia" w:eastAsia="仿宋_GB2312"/>
          <w:color w:val="000000"/>
          <w:sz w:val="24"/>
        </w:rPr>
        <w:t>（2）红线范围内（包括地上与地下）可预见的障碍物（如孤石、条石、旧基础、旧管线、旧管井、绿植等）的破除清运、迁移改建费用；</w:t>
      </w:r>
    </w:p>
    <w:p>
      <w:pPr>
        <w:spacing w:line="360" w:lineRule="auto"/>
        <w:ind w:firstLine="480" w:firstLineChars="200"/>
        <w:jc w:val="left"/>
        <w:rPr>
          <w:rFonts w:eastAsia="仿宋_GB2312"/>
          <w:color w:val="000000"/>
          <w:sz w:val="24"/>
        </w:rPr>
      </w:pPr>
      <w:r>
        <w:rPr>
          <w:rFonts w:hint="eastAsia" w:eastAsia="仿宋_GB2312"/>
          <w:color w:val="000000"/>
          <w:sz w:val="24"/>
        </w:rPr>
        <w:t>（3）与其他工程施工单位发生交叉作业而增加的费用；</w:t>
      </w:r>
    </w:p>
    <w:p>
      <w:pPr>
        <w:spacing w:line="360" w:lineRule="auto"/>
        <w:ind w:firstLine="480" w:firstLineChars="200"/>
        <w:jc w:val="left"/>
        <w:rPr>
          <w:rFonts w:eastAsia="仿宋_GB2312"/>
          <w:color w:val="000000"/>
          <w:sz w:val="24"/>
        </w:rPr>
      </w:pPr>
      <w:r>
        <w:rPr>
          <w:rFonts w:hint="eastAsia" w:eastAsia="仿宋_GB2312"/>
          <w:color w:val="000000"/>
          <w:sz w:val="24"/>
        </w:rPr>
        <w:t>（4） 应对临时停水、停电，排水容量不能满足等防备处理措施；</w:t>
      </w:r>
    </w:p>
    <w:p>
      <w:pPr>
        <w:spacing w:line="360" w:lineRule="auto"/>
        <w:ind w:firstLine="480" w:firstLineChars="200"/>
        <w:jc w:val="left"/>
        <w:rPr>
          <w:rFonts w:eastAsia="仿宋_GB2312"/>
          <w:color w:val="000000"/>
          <w:sz w:val="24"/>
        </w:rPr>
      </w:pPr>
      <w:r>
        <w:rPr>
          <w:rFonts w:hint="eastAsia" w:eastAsia="仿宋_GB2312"/>
          <w:color w:val="000000"/>
          <w:sz w:val="24"/>
        </w:rPr>
        <w:t>风险费用的计算方法：承包人在投标报价时已充分考虑，不再另行计取。</w:t>
      </w:r>
    </w:p>
    <w:p>
      <w:pPr>
        <w:spacing w:line="360" w:lineRule="auto"/>
        <w:ind w:firstLine="480" w:firstLineChars="200"/>
        <w:jc w:val="left"/>
        <w:rPr>
          <w:rFonts w:eastAsia="仿宋_GB2312"/>
          <w:color w:val="000000"/>
          <w:sz w:val="24"/>
        </w:rPr>
      </w:pPr>
      <w:r>
        <w:rPr>
          <w:rFonts w:hint="eastAsia" w:eastAsia="仿宋_GB2312"/>
          <w:color w:val="000000"/>
          <w:sz w:val="24"/>
        </w:rPr>
        <w:t xml:space="preserve">风险范围以外合同价格的调整方法：执行合同专用条款10.4和11.1。       </w:t>
      </w:r>
    </w:p>
    <w:p>
      <w:pPr>
        <w:spacing w:line="360" w:lineRule="auto"/>
        <w:ind w:firstLine="480" w:firstLineChars="200"/>
        <w:jc w:val="left"/>
        <w:rPr>
          <w:rFonts w:eastAsia="黑体"/>
          <w:color w:val="000000"/>
          <w:sz w:val="24"/>
        </w:rPr>
      </w:pPr>
      <w:r>
        <w:rPr>
          <w:rFonts w:eastAsia="黑体"/>
          <w:color w:val="000000"/>
          <w:sz w:val="24"/>
        </w:rPr>
        <w:t xml:space="preserve">12.3 </w:t>
      </w:r>
      <w:r>
        <w:rPr>
          <w:rFonts w:hint="eastAsia" w:eastAsia="黑体"/>
          <w:color w:val="000000"/>
          <w:sz w:val="24"/>
        </w:rPr>
        <w:t>计量</w:t>
      </w:r>
    </w:p>
    <w:p>
      <w:pPr>
        <w:spacing w:line="360" w:lineRule="auto"/>
        <w:ind w:firstLine="480" w:firstLineChars="200"/>
        <w:jc w:val="left"/>
        <w:rPr>
          <w:rFonts w:eastAsia="仿宋_GB2312"/>
          <w:color w:val="000000"/>
          <w:sz w:val="24"/>
        </w:rPr>
      </w:pPr>
      <w:r>
        <w:rPr>
          <w:rFonts w:eastAsia="仿宋_GB2312"/>
          <w:color w:val="000000"/>
          <w:sz w:val="24"/>
        </w:rPr>
        <w:t xml:space="preserve">12.3.1 </w:t>
      </w:r>
      <w:r>
        <w:rPr>
          <w:rFonts w:hint="eastAsia" w:eastAsia="仿宋_GB2312"/>
          <w:color w:val="000000"/>
          <w:sz w:val="24"/>
        </w:rPr>
        <w:t>计量原则</w:t>
      </w:r>
    </w:p>
    <w:p>
      <w:pPr>
        <w:autoSpaceDE w:val="0"/>
        <w:autoSpaceDN w:val="0"/>
        <w:adjustRightInd w:val="0"/>
        <w:spacing w:line="360" w:lineRule="auto"/>
        <w:ind w:firstLine="480" w:firstLineChars="200"/>
        <w:jc w:val="left"/>
        <w:rPr>
          <w:rFonts w:eastAsia="仿宋_GB2312"/>
          <w:color w:val="000000"/>
          <w:sz w:val="24"/>
        </w:rPr>
      </w:pPr>
      <w:r>
        <w:rPr>
          <w:rFonts w:hint="eastAsia" w:eastAsia="仿宋_GB2312"/>
          <w:color w:val="000000"/>
          <w:sz w:val="24"/>
        </w:rPr>
        <w:t>工程量计算规则：</w:t>
      </w:r>
      <w:r>
        <w:rPr>
          <w:rFonts w:eastAsia="仿宋_GB2312"/>
          <w:sz w:val="24"/>
          <w:u w:val="single"/>
        </w:rPr>
        <w:tab/>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color w:val="000000"/>
          <w:sz w:val="24"/>
          <w:u w:val="single"/>
        </w:rPr>
        <w:t xml:space="preserve">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12.3.2 </w:t>
      </w:r>
      <w:r>
        <w:rPr>
          <w:rFonts w:hint="eastAsia" w:eastAsia="仿宋_GB2312"/>
          <w:color w:val="000000"/>
          <w:sz w:val="24"/>
        </w:rPr>
        <w:t>计量周期</w:t>
      </w:r>
    </w:p>
    <w:p>
      <w:pPr>
        <w:spacing w:line="360" w:lineRule="auto"/>
        <w:ind w:firstLine="480" w:firstLineChars="200"/>
        <w:jc w:val="left"/>
        <w:rPr>
          <w:rFonts w:eastAsia="仿宋_GB2312"/>
          <w:color w:val="000000"/>
          <w:sz w:val="24"/>
        </w:rPr>
      </w:pPr>
      <w:r>
        <w:rPr>
          <w:rFonts w:hint="eastAsia" w:eastAsia="仿宋_GB2312"/>
          <w:color w:val="000000"/>
          <w:sz w:val="24"/>
        </w:rPr>
        <w:t>关于计量周期的约定：</w:t>
      </w:r>
      <w:r>
        <w:rPr>
          <w:rFonts w:hint="eastAsia" w:eastAsia="仿宋_GB2312"/>
          <w:sz w:val="24"/>
          <w:u w:val="single"/>
        </w:rPr>
        <w:t xml:space="preserve">     </w:t>
      </w:r>
      <w:r>
        <w:rPr>
          <w:rFonts w:eastAsia="仿宋_GB2312"/>
          <w:sz w:val="24"/>
          <w:u w:val="single"/>
        </w:rPr>
        <w:tab/>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color w:val="000000"/>
          <w:sz w:val="24"/>
          <w:u w:val="single"/>
        </w:rPr>
        <w:t xml:space="preserve">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12.3.3 </w:t>
      </w:r>
      <w:r>
        <w:rPr>
          <w:rFonts w:hint="eastAsia" w:eastAsia="仿宋_GB2312"/>
          <w:color w:val="000000"/>
          <w:sz w:val="24"/>
        </w:rPr>
        <w:t>单价合同的计量</w:t>
      </w:r>
    </w:p>
    <w:p>
      <w:pPr>
        <w:spacing w:line="360" w:lineRule="auto"/>
        <w:ind w:firstLine="480" w:firstLineChars="200"/>
        <w:jc w:val="left"/>
        <w:rPr>
          <w:rFonts w:eastAsia="仿宋_GB2312"/>
          <w:color w:val="000000"/>
          <w:sz w:val="24"/>
        </w:rPr>
      </w:pPr>
      <w:r>
        <w:rPr>
          <w:rFonts w:hint="eastAsia" w:eastAsia="仿宋_GB2312"/>
          <w:color w:val="000000"/>
          <w:sz w:val="24"/>
        </w:rPr>
        <w:t>关于单价合同计量的约定：</w:t>
      </w:r>
      <w:r>
        <w:rPr>
          <w:rFonts w:eastAsia="仿宋_GB2312"/>
          <w:color w:val="000000"/>
          <w:sz w:val="24"/>
          <w:u w:val="single"/>
        </w:rPr>
        <w:tab/>
      </w:r>
      <w:r>
        <w:rPr>
          <w:rFonts w:hint="eastAsia" w:eastAsia="仿宋_GB2312"/>
          <w:color w:val="000000"/>
          <w:sz w:val="24"/>
          <w:u w:val="single"/>
        </w:rPr>
        <w:t xml:space="preserve">  </w:t>
      </w:r>
      <w:r>
        <w:rPr>
          <w:rFonts w:eastAsia="仿宋_GB2312"/>
          <w:color w:val="000000"/>
          <w:sz w:val="24"/>
          <w:u w:val="single"/>
        </w:rPr>
        <w:t xml:space="preserve">/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12.3.4 </w:t>
      </w:r>
      <w:r>
        <w:rPr>
          <w:rFonts w:hint="eastAsia" w:eastAsia="仿宋_GB2312"/>
          <w:color w:val="000000"/>
          <w:sz w:val="24"/>
        </w:rPr>
        <w:t>总价合同的计量</w:t>
      </w:r>
    </w:p>
    <w:p>
      <w:pPr>
        <w:spacing w:line="360" w:lineRule="auto"/>
        <w:ind w:firstLine="480" w:firstLineChars="200"/>
        <w:jc w:val="left"/>
        <w:rPr>
          <w:rFonts w:eastAsia="仿宋_GB2312"/>
          <w:color w:val="000000"/>
          <w:sz w:val="24"/>
        </w:rPr>
      </w:pPr>
      <w:r>
        <w:rPr>
          <w:rFonts w:hint="eastAsia" w:eastAsia="仿宋_GB2312"/>
          <w:color w:val="000000"/>
          <w:sz w:val="24"/>
        </w:rPr>
        <w:t>关于总价合同计量的约定：</w:t>
      </w:r>
      <w:r>
        <w:rPr>
          <w:rFonts w:eastAsia="仿宋_GB2312"/>
          <w:color w:val="000000"/>
          <w:sz w:val="24"/>
          <w:u w:val="single"/>
        </w:rPr>
        <w:tab/>
      </w:r>
      <w:r>
        <w:rPr>
          <w:rFonts w:hint="eastAsia" w:eastAsia="仿宋_GB2312"/>
          <w:color w:val="000000"/>
          <w:sz w:val="24"/>
          <w:u w:val="single"/>
        </w:rPr>
        <w:t xml:space="preserve">      </w:t>
      </w:r>
      <w:r>
        <w:rPr>
          <w:rFonts w:eastAsia="仿宋_GB2312"/>
          <w:color w:val="000000"/>
          <w:sz w:val="24"/>
          <w:u w:val="single"/>
        </w:rPr>
        <w:t xml:space="preserve">/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12.3.5</w:t>
      </w:r>
      <w:r>
        <w:rPr>
          <w:rFonts w:hint="eastAsia" w:eastAsia="仿宋_GB2312"/>
          <w:color w:val="000000"/>
          <w:sz w:val="24"/>
        </w:rPr>
        <w:t>总价合同采用支付分解表计量支付的，是否适用第</w:t>
      </w:r>
      <w:r>
        <w:rPr>
          <w:rFonts w:eastAsia="仿宋_GB2312"/>
          <w:color w:val="000000"/>
          <w:sz w:val="24"/>
        </w:rPr>
        <w:t xml:space="preserve">12.3.4 </w:t>
      </w:r>
      <w:r>
        <w:rPr>
          <w:rFonts w:hint="eastAsia" w:eastAsia="仿宋_GB2312"/>
          <w:color w:val="000000"/>
          <w:sz w:val="24"/>
        </w:rPr>
        <w:t>项〔总价合同的计量〕约定进行计量：</w:t>
      </w:r>
      <w:r>
        <w:rPr>
          <w:rFonts w:eastAsia="仿宋_GB2312"/>
          <w:color w:val="000000"/>
          <w:sz w:val="24"/>
          <w:u w:val="single"/>
        </w:rPr>
        <w:t xml:space="preserve">    </w:t>
      </w:r>
      <w:r>
        <w:rPr>
          <w:rFonts w:hint="eastAsia" w:eastAsia="仿宋_GB2312"/>
          <w:color w:val="000000"/>
          <w:sz w:val="24"/>
          <w:u w:val="single"/>
        </w:rPr>
        <w:t xml:space="preserve">  </w:t>
      </w:r>
      <w:r>
        <w:rPr>
          <w:rFonts w:eastAsia="仿宋_GB2312"/>
          <w:color w:val="000000"/>
          <w:sz w:val="24"/>
          <w:u w:val="single"/>
        </w:rPr>
        <w:t xml:space="preserve">  /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12.3.6 </w:t>
      </w:r>
      <w:r>
        <w:rPr>
          <w:rFonts w:hint="eastAsia" w:eastAsia="仿宋_GB2312"/>
          <w:color w:val="000000"/>
          <w:sz w:val="24"/>
        </w:rPr>
        <w:t>其他价格形式合同的计量</w:t>
      </w:r>
    </w:p>
    <w:p>
      <w:pPr>
        <w:spacing w:line="360" w:lineRule="auto"/>
        <w:ind w:firstLine="480" w:firstLineChars="200"/>
        <w:jc w:val="left"/>
        <w:rPr>
          <w:rFonts w:eastAsia="仿宋_GB2312"/>
          <w:color w:val="000000"/>
          <w:sz w:val="24"/>
        </w:rPr>
      </w:pPr>
      <w:r>
        <w:rPr>
          <w:rFonts w:hint="eastAsia" w:eastAsia="仿宋_GB2312"/>
          <w:color w:val="000000"/>
          <w:sz w:val="24"/>
        </w:rPr>
        <w:t>其他价格形式的计量方式和程序</w:t>
      </w:r>
      <w:r>
        <w:rPr>
          <w:rFonts w:hint="eastAsia" w:eastAsia="仿宋_GB2312"/>
          <w:color w:val="000000"/>
          <w:sz w:val="24"/>
          <w:u w:val="single"/>
        </w:rPr>
        <w:t>：</w:t>
      </w:r>
      <w:r>
        <w:rPr>
          <w:rFonts w:eastAsia="仿宋_GB2312"/>
          <w:color w:val="000000"/>
          <w:sz w:val="24"/>
          <w:u w:val="single"/>
        </w:rPr>
        <w:t xml:space="preserve">      /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黑体"/>
          <w:color w:val="000000"/>
          <w:sz w:val="24"/>
        </w:rPr>
        <w:t xml:space="preserve">12.4 </w:t>
      </w:r>
      <w:r>
        <w:rPr>
          <w:rFonts w:hint="eastAsia" w:eastAsia="黑体"/>
          <w:color w:val="000000"/>
          <w:sz w:val="24"/>
        </w:rPr>
        <w:t>工程进度款支付</w:t>
      </w:r>
    </w:p>
    <w:p>
      <w:pPr>
        <w:spacing w:line="360" w:lineRule="auto"/>
        <w:ind w:firstLine="480" w:firstLineChars="200"/>
        <w:jc w:val="left"/>
        <w:rPr>
          <w:rFonts w:eastAsia="仿宋_GB2312"/>
          <w:color w:val="000000"/>
          <w:sz w:val="24"/>
        </w:rPr>
      </w:pPr>
      <w:r>
        <w:rPr>
          <w:rFonts w:eastAsia="仿宋_GB2312"/>
          <w:color w:val="000000"/>
          <w:sz w:val="24"/>
        </w:rPr>
        <w:t xml:space="preserve">12.4.1 </w:t>
      </w:r>
      <w:r>
        <w:rPr>
          <w:rFonts w:hint="eastAsia" w:eastAsia="仿宋_GB2312"/>
          <w:color w:val="000000"/>
          <w:sz w:val="24"/>
        </w:rPr>
        <w:t>付款周期</w:t>
      </w:r>
    </w:p>
    <w:p>
      <w:pPr>
        <w:spacing w:line="360" w:lineRule="auto"/>
        <w:ind w:firstLine="480" w:firstLineChars="200"/>
        <w:jc w:val="left"/>
        <w:rPr>
          <w:rFonts w:eastAsia="仿宋_GB2312"/>
          <w:color w:val="000000"/>
          <w:sz w:val="24"/>
        </w:rPr>
      </w:pPr>
      <w:r>
        <w:rPr>
          <w:rFonts w:hint="eastAsia" w:eastAsia="仿宋_GB2312"/>
          <w:color w:val="000000"/>
          <w:sz w:val="24"/>
        </w:rPr>
        <w:t>关于付款周期的约定：</w:t>
      </w:r>
    </w:p>
    <w:p>
      <w:pPr>
        <w:spacing w:line="360" w:lineRule="auto"/>
        <w:ind w:firstLine="480" w:firstLineChars="200"/>
        <w:jc w:val="left"/>
        <w:rPr>
          <w:rFonts w:eastAsia="仿宋_GB2312"/>
          <w:sz w:val="24"/>
        </w:rPr>
      </w:pPr>
      <w:r>
        <w:rPr>
          <w:rFonts w:hint="eastAsia" w:eastAsia="仿宋_GB2312"/>
          <w:sz w:val="24"/>
        </w:rPr>
        <w:t>（</w:t>
      </w:r>
      <w:r>
        <w:rPr>
          <w:rFonts w:eastAsia="仿宋_GB2312"/>
          <w:sz w:val="24"/>
        </w:rPr>
        <w:t>1</w:t>
      </w:r>
      <w:r>
        <w:rPr>
          <w:rFonts w:hint="eastAsia" w:eastAsia="仿宋_GB2312"/>
          <w:sz w:val="24"/>
        </w:rPr>
        <w:t>）按月实际完成工程量结算，每月支付已完工程量的80%；</w:t>
      </w:r>
    </w:p>
    <w:p>
      <w:pPr>
        <w:spacing w:line="360" w:lineRule="auto"/>
        <w:ind w:firstLine="480" w:firstLineChars="200"/>
        <w:jc w:val="left"/>
        <w:rPr>
          <w:rFonts w:eastAsia="仿宋_GB2312"/>
          <w:sz w:val="24"/>
        </w:rPr>
      </w:pPr>
      <w:r>
        <w:rPr>
          <w:rFonts w:hint="eastAsia" w:eastAsia="仿宋_GB2312"/>
          <w:sz w:val="24"/>
        </w:rPr>
        <w:t>（2）本工程竣工验收合格付款至已完工程量的85%；</w:t>
      </w:r>
    </w:p>
    <w:p>
      <w:pPr>
        <w:spacing w:line="360" w:lineRule="auto"/>
        <w:ind w:firstLine="480" w:firstLineChars="200"/>
        <w:jc w:val="left"/>
        <w:rPr>
          <w:rFonts w:eastAsia="仿宋_GB2312"/>
          <w:sz w:val="24"/>
        </w:rPr>
      </w:pPr>
      <w:r>
        <w:rPr>
          <w:rFonts w:hint="eastAsia" w:eastAsia="仿宋_GB2312"/>
          <w:sz w:val="24"/>
        </w:rPr>
        <w:t>（3）本工程竣工结算经造价咨询单位审核定案后付至工程结算款的97%，余下3%作为工程质保金；</w:t>
      </w:r>
    </w:p>
    <w:p>
      <w:pPr>
        <w:spacing w:line="360" w:lineRule="auto"/>
        <w:ind w:firstLine="480" w:firstLineChars="200"/>
        <w:jc w:val="left"/>
        <w:rPr>
          <w:rFonts w:eastAsia="仿宋_GB2312"/>
          <w:color w:val="000000"/>
          <w:sz w:val="30"/>
          <w:szCs w:val="32"/>
        </w:rPr>
      </w:pPr>
      <w:r>
        <w:rPr>
          <w:rFonts w:hint="eastAsia" w:eastAsia="仿宋_GB2312"/>
          <w:color w:val="000000"/>
          <w:sz w:val="24"/>
        </w:rPr>
        <w:t>（4）质保金：质保期满两年无质量问题且无违约情形后无息结算。</w:t>
      </w:r>
    </w:p>
    <w:p>
      <w:pPr>
        <w:spacing w:line="360" w:lineRule="auto"/>
        <w:ind w:firstLine="480" w:firstLineChars="200"/>
        <w:jc w:val="left"/>
        <w:rPr>
          <w:rFonts w:eastAsia="仿宋_GB2312"/>
          <w:color w:val="000000"/>
          <w:sz w:val="24"/>
        </w:rPr>
      </w:pPr>
      <w:r>
        <w:rPr>
          <w:rFonts w:hint="eastAsia" w:eastAsia="仿宋_GB2312"/>
          <w:color w:val="000000"/>
          <w:sz w:val="24"/>
        </w:rPr>
        <w:t>承包人申请支付工程款时需提供增值税专用发票，发票金额为当期已完工程量价款的</w:t>
      </w:r>
      <w:r>
        <w:rPr>
          <w:rFonts w:eastAsia="仿宋_GB2312"/>
          <w:color w:val="000000"/>
          <w:sz w:val="24"/>
        </w:rPr>
        <w:t>100%</w:t>
      </w:r>
      <w:r>
        <w:rPr>
          <w:rFonts w:hint="eastAsia" w:eastAsia="仿宋_GB2312"/>
          <w:color w:val="000000"/>
          <w:sz w:val="24"/>
        </w:rPr>
        <w:t>，发票金额不作为最终结算金额，最终结算金额以发包人委托的造价咨询单位审核定案为准。</w:t>
      </w:r>
    </w:p>
    <w:p>
      <w:pPr>
        <w:spacing w:line="360" w:lineRule="auto"/>
        <w:ind w:firstLine="480" w:firstLineChars="200"/>
        <w:jc w:val="left"/>
        <w:rPr>
          <w:rFonts w:eastAsia="仿宋_GB2312"/>
          <w:color w:val="000000"/>
          <w:sz w:val="24"/>
        </w:rPr>
      </w:pPr>
      <w:r>
        <w:rPr>
          <w:rFonts w:hint="eastAsia" w:eastAsia="仿宋_GB2312"/>
          <w:color w:val="000000"/>
          <w:sz w:val="24"/>
        </w:rPr>
        <w:t>承包人提供的增值税专用发票如不符合法律法规要求或不能通过税务认证的，发包人有权拒收，承包人应及时更换并承担相应责任。</w:t>
      </w:r>
    </w:p>
    <w:p>
      <w:pPr>
        <w:spacing w:line="360" w:lineRule="auto"/>
        <w:ind w:firstLine="480" w:firstLineChars="200"/>
        <w:jc w:val="left"/>
        <w:rPr>
          <w:rFonts w:eastAsia="仿宋_GB2312"/>
          <w:color w:val="000000"/>
          <w:sz w:val="24"/>
        </w:rPr>
      </w:pPr>
      <w:r>
        <w:rPr>
          <w:rFonts w:eastAsia="仿宋_GB2312"/>
          <w:color w:val="000000"/>
          <w:sz w:val="24"/>
        </w:rPr>
        <w:t xml:space="preserve">12.4.2 </w:t>
      </w:r>
      <w:r>
        <w:rPr>
          <w:rFonts w:hint="eastAsia" w:eastAsia="仿宋_GB2312"/>
          <w:color w:val="000000"/>
          <w:sz w:val="24"/>
        </w:rPr>
        <w:t>进度付款申请单的编制。</w:t>
      </w:r>
    </w:p>
    <w:p>
      <w:pPr>
        <w:spacing w:line="360" w:lineRule="auto"/>
        <w:ind w:firstLine="480" w:firstLineChars="200"/>
        <w:jc w:val="left"/>
        <w:rPr>
          <w:rFonts w:eastAsia="仿宋_GB2312"/>
          <w:color w:val="000000"/>
          <w:sz w:val="24"/>
        </w:rPr>
      </w:pPr>
      <w:r>
        <w:rPr>
          <w:rFonts w:hint="eastAsia" w:eastAsia="仿宋_GB2312"/>
          <w:color w:val="000000"/>
          <w:sz w:val="24"/>
        </w:rPr>
        <w:t>关于进度付款申请单编制的约定：</w:t>
      </w:r>
      <w:r>
        <w:rPr>
          <w:rFonts w:hint="eastAsia" w:eastAsia="仿宋_GB2312"/>
          <w:color w:val="000000"/>
          <w:sz w:val="24"/>
          <w:u w:val="single"/>
        </w:rPr>
        <w:t>按照发包人要求格式及相关规定编制。</w:t>
      </w:r>
    </w:p>
    <w:p>
      <w:pPr>
        <w:spacing w:line="360" w:lineRule="auto"/>
        <w:ind w:firstLine="480" w:firstLineChars="200"/>
        <w:jc w:val="left"/>
        <w:rPr>
          <w:rFonts w:eastAsia="仿宋_GB2312"/>
          <w:color w:val="000000"/>
          <w:sz w:val="24"/>
        </w:rPr>
      </w:pPr>
      <w:r>
        <w:rPr>
          <w:rFonts w:eastAsia="仿宋_GB2312"/>
          <w:color w:val="000000"/>
          <w:sz w:val="24"/>
        </w:rPr>
        <w:t>1</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eastAsia="仿宋_GB2312"/>
          <w:color w:val="000000"/>
          <w:sz w:val="24"/>
        </w:rPr>
        <w:t xml:space="preserve">2.4.3 </w:t>
      </w:r>
      <w:r>
        <w:rPr>
          <w:rFonts w:hint="eastAsia" w:eastAsia="仿宋_GB2312"/>
          <w:color w:val="000000"/>
          <w:sz w:val="24"/>
        </w:rPr>
        <w:t>进度付款申请单的提交</w:t>
      </w:r>
    </w:p>
    <w:p>
      <w:pPr>
        <w:spacing w:line="360" w:lineRule="auto"/>
        <w:ind w:firstLine="480" w:firstLineChars="200"/>
        <w:jc w:val="left"/>
        <w:rPr>
          <w:rFonts w:eastAsia="仿宋_GB2312"/>
          <w:color w:val="000000"/>
          <w:sz w:val="24"/>
          <w:u w:val="single"/>
        </w:rPr>
      </w:pPr>
      <w:r>
        <w:rPr>
          <w:rFonts w:hint="eastAsia" w:eastAsia="仿宋_GB2312"/>
          <w:color w:val="000000"/>
          <w:sz w:val="24"/>
        </w:rPr>
        <w:t>（</w:t>
      </w:r>
      <w:r>
        <w:rPr>
          <w:rFonts w:eastAsia="仿宋_GB2312"/>
          <w:color w:val="000000"/>
          <w:sz w:val="24"/>
        </w:rPr>
        <w:t>1</w:t>
      </w:r>
      <w:r>
        <w:rPr>
          <w:rFonts w:hint="eastAsia" w:eastAsia="仿宋_GB2312"/>
          <w:color w:val="000000"/>
          <w:sz w:val="24"/>
        </w:rPr>
        <w:t>）单价合同进度付款申请单提交的约定：</w:t>
      </w:r>
      <w:r>
        <w:rPr>
          <w:rFonts w:hint="eastAsia" w:eastAsia="仿宋_GB2312"/>
          <w:color w:val="000000"/>
          <w:sz w:val="24"/>
          <w:u w:val="single"/>
        </w:rPr>
        <w:t>时间节点执行12.4.1条款及</w:t>
      </w:r>
      <w:r>
        <w:rPr>
          <w:rFonts w:eastAsia="仿宋_GB2312"/>
          <w:color w:val="000000"/>
          <w:sz w:val="24"/>
          <w:u w:val="single"/>
        </w:rPr>
        <w:t>12.4.4</w:t>
      </w:r>
      <w:r>
        <w:rPr>
          <w:rFonts w:hint="eastAsia" w:eastAsia="仿宋_GB2312"/>
          <w:color w:val="000000"/>
          <w:sz w:val="24"/>
          <w:u w:val="single"/>
        </w:rPr>
        <w:t>条款。</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2</w:t>
      </w:r>
      <w:r>
        <w:rPr>
          <w:rFonts w:hint="eastAsia" w:eastAsia="仿宋_GB2312"/>
          <w:color w:val="000000"/>
          <w:sz w:val="24"/>
        </w:rPr>
        <w:t>）总价合同进度付款申请单提交的约定：</w:t>
      </w:r>
      <w:r>
        <w:rPr>
          <w:rFonts w:eastAsia="仿宋_GB2312"/>
          <w:color w:val="000000"/>
          <w:sz w:val="24"/>
          <w:u w:val="single"/>
        </w:rPr>
        <w:t xml:space="preserve">      /    </w:t>
      </w:r>
      <w:r>
        <w:rPr>
          <w:rFonts w:hint="eastAsia" w:eastAsia="仿宋_GB2312"/>
          <w:color w:val="000000"/>
          <w:sz w:val="24"/>
          <w:u w:val="single"/>
        </w:rPr>
        <w:t xml:space="preserve">   </w:t>
      </w:r>
      <w:r>
        <w:rPr>
          <w:rFonts w:eastAsia="仿宋_GB2312"/>
          <w:color w:val="000000"/>
          <w:sz w:val="24"/>
          <w:u w:val="single"/>
        </w:rPr>
        <w:t xml:space="preserve">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3</w:t>
      </w:r>
      <w:r>
        <w:rPr>
          <w:rFonts w:hint="eastAsia" w:eastAsia="仿宋_GB2312"/>
          <w:color w:val="000000"/>
          <w:sz w:val="24"/>
        </w:rPr>
        <w:t>）其他价格形式合同进度付款申请单提交的约定：</w:t>
      </w:r>
      <w:r>
        <w:rPr>
          <w:rFonts w:eastAsia="仿宋_GB2312"/>
          <w:color w:val="000000"/>
          <w:sz w:val="24"/>
          <w:u w:val="single"/>
        </w:rPr>
        <w:t xml:space="preserve">    /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12.4.4 </w:t>
      </w:r>
      <w:r>
        <w:rPr>
          <w:rFonts w:hint="eastAsia" w:eastAsia="仿宋_GB2312"/>
          <w:color w:val="000000"/>
          <w:sz w:val="24"/>
        </w:rPr>
        <w:t>进度款审核和支付</w:t>
      </w:r>
    </w:p>
    <w:p>
      <w:pPr>
        <w:autoSpaceDE w:val="0"/>
        <w:autoSpaceDN w:val="0"/>
        <w:adjustRightInd w:val="0"/>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1</w:t>
      </w:r>
      <w:r>
        <w:rPr>
          <w:rFonts w:hint="eastAsia" w:eastAsia="仿宋_GB2312"/>
          <w:color w:val="000000"/>
          <w:kern w:val="0"/>
          <w:sz w:val="24"/>
        </w:rPr>
        <w:t>）承包人在达到支付节点当月的15日前报送进度款申请，监理人及发包人应在收到后</w:t>
      </w:r>
      <w:r>
        <w:rPr>
          <w:rFonts w:hint="eastAsia" w:eastAsia="仿宋_GB2312"/>
          <w:color w:val="000000"/>
          <w:sz w:val="24"/>
          <w:u w:val="single"/>
        </w:rPr>
        <w:t>10</w:t>
      </w:r>
      <w:r>
        <w:rPr>
          <w:rFonts w:hint="eastAsia" w:eastAsia="仿宋_GB2312"/>
          <w:color w:val="000000"/>
          <w:kern w:val="0"/>
          <w:sz w:val="24"/>
        </w:rPr>
        <w:t>天内完成审批并签发进度款支付证书。发包人逾期未完成审批且未提出异议的，视为已签发进度款支付证书。</w:t>
      </w:r>
    </w:p>
    <w:p>
      <w:pPr>
        <w:spacing w:line="360" w:lineRule="auto"/>
        <w:ind w:firstLine="600" w:firstLineChars="250"/>
        <w:jc w:val="left"/>
        <w:rPr>
          <w:rFonts w:eastAsia="仿宋_GB2312"/>
          <w:color w:val="000000"/>
          <w:kern w:val="0"/>
          <w:sz w:val="24"/>
        </w:rPr>
      </w:pPr>
      <w:r>
        <w:rPr>
          <w:rFonts w:hint="eastAsia" w:eastAsia="仿宋_GB2312"/>
          <w:color w:val="000000"/>
          <w:kern w:val="0"/>
          <w:sz w:val="24"/>
        </w:rPr>
        <w:t>发包人和监理人对承包人的进度付款申请单有异议的，有权要求承包人修正和提供补充资料，承包人应提交修正后的进度付款申请并在次月的15日前报送，监理人及发包人应在收到后</w:t>
      </w:r>
      <w:r>
        <w:rPr>
          <w:rFonts w:hint="eastAsia" w:eastAsia="仿宋_GB2312"/>
          <w:color w:val="000000"/>
          <w:sz w:val="24"/>
          <w:u w:val="single"/>
        </w:rPr>
        <w:t>10</w:t>
      </w:r>
      <w:r>
        <w:rPr>
          <w:rFonts w:hint="eastAsia" w:eastAsia="仿宋_GB2312"/>
          <w:color w:val="000000"/>
          <w:kern w:val="0"/>
          <w:sz w:val="24"/>
        </w:rPr>
        <w:t>天内完成审批并签发进度款支付证书发包人在进度款支付证书签发（含修正后的）后</w:t>
      </w:r>
      <w:r>
        <w:rPr>
          <w:rFonts w:hint="eastAsia" w:eastAsia="仿宋_GB2312"/>
          <w:sz w:val="24"/>
          <w:u w:val="single"/>
        </w:rPr>
        <w:t>次月15日</w:t>
      </w:r>
      <w:r>
        <w:rPr>
          <w:rFonts w:hint="eastAsia" w:eastAsia="仿宋_GB2312"/>
          <w:color w:val="000000"/>
          <w:kern w:val="0"/>
          <w:sz w:val="24"/>
        </w:rPr>
        <w:t>前完成支付，承包人应在付款前提供等额合规的发票。发包人无正当理由逾期支付进度款的，应按照中国人民银行发布的同期同档定期存款利率支付违约金。</w:t>
      </w:r>
    </w:p>
    <w:p>
      <w:pPr>
        <w:spacing w:line="360" w:lineRule="auto"/>
        <w:ind w:firstLine="480" w:firstLineChars="200"/>
        <w:jc w:val="left"/>
        <w:rPr>
          <w:rFonts w:eastAsia="仿宋_GB2312"/>
          <w:color w:val="000000"/>
          <w:sz w:val="24"/>
        </w:rPr>
      </w:pPr>
      <w:r>
        <w:rPr>
          <w:rFonts w:eastAsia="仿宋_GB2312"/>
          <w:color w:val="000000"/>
          <w:sz w:val="24"/>
        </w:rPr>
        <w:t xml:space="preserve">12.4.5 </w:t>
      </w:r>
      <w:r>
        <w:rPr>
          <w:rFonts w:hint="eastAsia" w:eastAsia="仿宋_GB2312"/>
          <w:color w:val="000000"/>
          <w:sz w:val="24"/>
        </w:rPr>
        <w:t>进度付款的修正</w:t>
      </w:r>
    </w:p>
    <w:p>
      <w:pPr>
        <w:spacing w:line="360" w:lineRule="auto"/>
        <w:ind w:firstLine="480" w:firstLineChars="200"/>
        <w:jc w:val="left"/>
        <w:rPr>
          <w:rFonts w:eastAsia="仿宋_GB2312"/>
          <w:sz w:val="24"/>
        </w:rPr>
      </w:pPr>
      <w:r>
        <w:rPr>
          <w:rFonts w:hint="eastAsia" w:eastAsia="仿宋_GB2312"/>
          <w:color w:val="000000"/>
          <w:sz w:val="24"/>
        </w:rPr>
        <w:t>在对已签发的进度款支付证书进行阶段汇总和复核中发现错误、遗漏或重复的，发包人有权在下期进度付款中支付或扣除</w:t>
      </w:r>
      <w:r>
        <w:rPr>
          <w:rFonts w:hint="eastAsia" w:eastAsia="仿宋_GB2312"/>
          <w:sz w:val="24"/>
        </w:rPr>
        <w:t>,承包人不得以此为由拖延工期或使工程质量受影响。</w:t>
      </w:r>
    </w:p>
    <w:p>
      <w:pPr>
        <w:spacing w:line="360" w:lineRule="auto"/>
        <w:ind w:firstLine="480" w:firstLineChars="200"/>
        <w:jc w:val="left"/>
        <w:rPr>
          <w:rFonts w:eastAsia="仿宋_GB2312"/>
          <w:color w:val="000000"/>
          <w:sz w:val="24"/>
        </w:rPr>
      </w:pPr>
      <w:r>
        <w:rPr>
          <w:rFonts w:eastAsia="仿宋_GB2312"/>
          <w:color w:val="000000"/>
          <w:sz w:val="24"/>
        </w:rPr>
        <w:t xml:space="preserve">12.4.6 </w:t>
      </w:r>
      <w:r>
        <w:rPr>
          <w:rFonts w:hint="eastAsia" w:eastAsia="仿宋_GB2312"/>
          <w:color w:val="000000"/>
          <w:sz w:val="24"/>
        </w:rPr>
        <w:t>支付分解表的编制</w:t>
      </w:r>
    </w:p>
    <w:p>
      <w:pPr>
        <w:spacing w:line="360" w:lineRule="auto"/>
        <w:ind w:firstLine="480" w:firstLineChars="200"/>
        <w:jc w:val="left"/>
        <w:rPr>
          <w:rFonts w:eastAsia="仿宋_GB2312"/>
          <w:color w:val="000000"/>
          <w:sz w:val="24"/>
        </w:rPr>
      </w:pPr>
      <w:r>
        <w:rPr>
          <w:rFonts w:eastAsia="仿宋_GB2312"/>
          <w:color w:val="000000"/>
          <w:sz w:val="24"/>
        </w:rPr>
        <w:t>2</w:t>
      </w:r>
      <w:r>
        <w:rPr>
          <w:rFonts w:hint="eastAsia" w:eastAsia="仿宋_GB2312"/>
          <w:color w:val="000000"/>
          <w:sz w:val="24"/>
        </w:rPr>
        <w:t>、总价合同支付分解表的编制与审批：</w:t>
      </w:r>
      <w:r>
        <w:rPr>
          <w:rFonts w:eastAsia="仿宋_GB2312"/>
          <w:color w:val="000000"/>
          <w:sz w:val="24"/>
          <w:u w:val="single"/>
        </w:rPr>
        <w:t xml:space="preserve">      /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3</w:t>
      </w:r>
      <w:r>
        <w:rPr>
          <w:rFonts w:hint="eastAsia" w:eastAsia="仿宋_GB2312"/>
          <w:color w:val="000000"/>
          <w:sz w:val="24"/>
        </w:rPr>
        <w:t>、单价合同的总价项目支付分解表的编制与审批：</w:t>
      </w:r>
      <w:r>
        <w:rPr>
          <w:rFonts w:eastAsia="仿宋_GB2312"/>
          <w:color w:val="000000"/>
          <w:sz w:val="24"/>
          <w:u w:val="single"/>
        </w:rPr>
        <w:t xml:space="preserve">/      </w:t>
      </w:r>
      <w:r>
        <w:rPr>
          <w:rFonts w:hint="eastAsia" w:eastAsia="仿宋_GB2312"/>
          <w:color w:val="000000"/>
          <w:sz w:val="24"/>
        </w:rPr>
        <w:t>。</w:t>
      </w:r>
    </w:p>
    <w:bookmarkEnd w:id="315"/>
    <w:p>
      <w:pPr>
        <w:pStyle w:val="9"/>
        <w:spacing w:before="120" w:after="120" w:line="360" w:lineRule="auto"/>
        <w:rPr>
          <w:rFonts w:ascii="Times New Roman" w:hAnsi="Times New Roman"/>
          <w:b w:val="0"/>
          <w:sz w:val="24"/>
          <w:szCs w:val="24"/>
        </w:rPr>
      </w:pPr>
      <w:bookmarkStart w:id="432" w:name="_Toc25959"/>
      <w:bookmarkStart w:id="433" w:name="_Toc19437"/>
      <w:bookmarkStart w:id="434" w:name="_Toc297216223"/>
      <w:bookmarkStart w:id="435" w:name="_Toc300935015"/>
      <w:bookmarkStart w:id="436" w:name="_Toc304295593"/>
      <w:bookmarkStart w:id="437" w:name="_Toc296944558"/>
      <w:bookmarkStart w:id="438" w:name="_Toc292559424"/>
      <w:bookmarkStart w:id="439" w:name="_Toc296347218"/>
      <w:bookmarkStart w:id="440" w:name="_Toc297120519"/>
      <w:bookmarkStart w:id="441" w:name="_Toc296891259"/>
      <w:bookmarkStart w:id="442" w:name="_Toc296503219"/>
      <w:bookmarkStart w:id="443" w:name="_Toc297048405"/>
      <w:bookmarkStart w:id="444" w:name="_Toc312678053"/>
      <w:bookmarkStart w:id="445" w:name="_Toc296346720"/>
      <w:bookmarkStart w:id="446" w:name="_Toc296891047"/>
      <w:bookmarkStart w:id="447" w:name="_Toc303539172"/>
      <w:bookmarkStart w:id="448" w:name="_Toc292559929"/>
      <w:bookmarkStart w:id="449" w:name="_Toc297123564"/>
      <w:r>
        <w:rPr>
          <w:rFonts w:ascii="Times New Roman" w:hAnsi="Times New Roman"/>
          <w:b w:val="0"/>
          <w:sz w:val="24"/>
          <w:szCs w:val="24"/>
        </w:rPr>
        <w:t xml:space="preserve">13. </w:t>
      </w:r>
      <w:r>
        <w:rPr>
          <w:rFonts w:hint="eastAsia" w:ascii="Times New Roman" w:hAnsi="Times New Roman"/>
          <w:b w:val="0"/>
          <w:sz w:val="24"/>
          <w:szCs w:val="24"/>
        </w:rPr>
        <w:t>验收和工程试车</w:t>
      </w:r>
      <w:bookmarkEnd w:id="432"/>
      <w:bookmarkEnd w:id="433"/>
    </w:p>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Pr>
        <w:spacing w:after="120" w:line="360" w:lineRule="auto"/>
        <w:ind w:firstLine="480" w:firstLineChars="200"/>
        <w:rPr>
          <w:rFonts w:eastAsia="黑体"/>
          <w:color w:val="000000"/>
          <w:sz w:val="24"/>
        </w:rPr>
      </w:pPr>
      <w:bookmarkStart w:id="450" w:name="_Toc296346724"/>
      <w:bookmarkStart w:id="451" w:name="_Toc292559428"/>
      <w:bookmarkStart w:id="452" w:name="_Toc296944562"/>
      <w:bookmarkStart w:id="453" w:name="_Toc296891051"/>
      <w:bookmarkStart w:id="454" w:name="_Toc300935016"/>
      <w:bookmarkStart w:id="455" w:name="_Toc312678056"/>
      <w:bookmarkStart w:id="456" w:name="_Toc296503223"/>
      <w:bookmarkStart w:id="457" w:name="_Toc296891263"/>
      <w:bookmarkStart w:id="458" w:name="_Toc303539173"/>
      <w:bookmarkStart w:id="459" w:name="_Toc297048409"/>
      <w:bookmarkStart w:id="460" w:name="_Toc297120523"/>
      <w:bookmarkStart w:id="461" w:name="_Toc304295596"/>
      <w:bookmarkStart w:id="462" w:name="_Toc297216224"/>
      <w:bookmarkStart w:id="463" w:name="_Toc292559933"/>
      <w:bookmarkStart w:id="464" w:name="_Toc297123565"/>
      <w:bookmarkStart w:id="465" w:name="_Toc296347222"/>
      <w:bookmarkStart w:id="466" w:name="_Toc267251470"/>
      <w:bookmarkStart w:id="467" w:name="_Toc267251476"/>
      <w:bookmarkStart w:id="468" w:name="_Toc267251475"/>
      <w:bookmarkStart w:id="469" w:name="_Toc267251472"/>
      <w:bookmarkStart w:id="470" w:name="_Toc267251473"/>
      <w:bookmarkStart w:id="471" w:name="_Toc267251474"/>
      <w:bookmarkStart w:id="472" w:name="_Toc267251471"/>
      <w:r>
        <w:rPr>
          <w:rFonts w:eastAsia="黑体"/>
          <w:color w:val="000000"/>
          <w:sz w:val="24"/>
        </w:rPr>
        <w:t xml:space="preserve">13.2 </w:t>
      </w:r>
      <w:r>
        <w:rPr>
          <w:rFonts w:hint="eastAsia" w:eastAsia="黑体"/>
          <w:color w:val="000000"/>
          <w:sz w:val="24"/>
        </w:rPr>
        <w:t>竣工验收</w:t>
      </w:r>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line="360" w:lineRule="auto"/>
        <w:ind w:firstLine="480" w:firstLineChars="200"/>
        <w:jc w:val="left"/>
        <w:rPr>
          <w:rFonts w:eastAsia="仿宋_GB2312"/>
          <w:color w:val="000000"/>
          <w:sz w:val="24"/>
        </w:rPr>
      </w:pPr>
      <w:bookmarkStart w:id="473" w:name="_Toc280868704"/>
      <w:bookmarkStart w:id="474" w:name="_Toc280868705"/>
      <w:bookmarkStart w:id="475" w:name="_Toc280868706"/>
      <w:bookmarkStart w:id="476" w:name="_Toc280868707"/>
      <w:bookmarkStart w:id="477" w:name="_Toc280868708"/>
      <w:bookmarkStart w:id="478" w:name="_Toc280868709"/>
      <w:r>
        <w:rPr>
          <w:rFonts w:eastAsia="仿宋_GB2312"/>
          <w:color w:val="000000"/>
          <w:sz w:val="24"/>
        </w:rPr>
        <w:t>13.2.2</w:t>
      </w:r>
      <w:r>
        <w:rPr>
          <w:rFonts w:hint="eastAsia" w:eastAsia="仿宋_GB2312"/>
          <w:color w:val="000000"/>
          <w:sz w:val="24"/>
        </w:rPr>
        <w:t>竣工验收程序</w:t>
      </w:r>
    </w:p>
    <w:bookmarkEnd w:id="473"/>
    <w:p>
      <w:pPr>
        <w:spacing w:line="360" w:lineRule="auto"/>
        <w:ind w:firstLine="480" w:firstLineChars="200"/>
        <w:rPr>
          <w:rFonts w:eastAsia="仿宋_GB2312"/>
          <w:color w:val="000000"/>
          <w:sz w:val="24"/>
        </w:rPr>
      </w:pPr>
      <w:r>
        <w:rPr>
          <w:rFonts w:hint="eastAsia" w:eastAsia="仿宋_GB2312"/>
          <w:color w:val="000000"/>
          <w:kern w:val="0"/>
          <w:sz w:val="24"/>
        </w:rPr>
        <w:t>关于竣工验收程序的约定：</w:t>
      </w:r>
    </w:p>
    <w:p>
      <w:pPr>
        <w:spacing w:line="360" w:lineRule="auto"/>
        <w:ind w:firstLine="480" w:firstLineChars="200"/>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1</w:t>
      </w:r>
      <w:r>
        <w:rPr>
          <w:rFonts w:hint="eastAsia" w:eastAsia="仿宋_GB2312"/>
          <w:color w:val="000000"/>
          <w:kern w:val="0"/>
          <w:sz w:val="24"/>
        </w:rPr>
        <w:t>）承包人向监理人报送竣工验收申请报告，监理人应在收到竣工验收申请报告后</w:t>
      </w:r>
      <w:r>
        <w:rPr>
          <w:rFonts w:eastAsia="仿宋_GB2312"/>
          <w:color w:val="000000"/>
          <w:kern w:val="0"/>
          <w:sz w:val="24"/>
        </w:rPr>
        <w:t>14</w:t>
      </w:r>
      <w:r>
        <w:rPr>
          <w:rFonts w:hint="eastAsia" w:eastAsia="仿宋_GB2312"/>
          <w:color w:val="000000"/>
          <w:kern w:val="0"/>
          <w:sz w:val="24"/>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2</w:t>
      </w:r>
      <w:r>
        <w:rPr>
          <w:rFonts w:hint="eastAsia" w:eastAsia="仿宋_GB2312"/>
          <w:color w:val="000000"/>
          <w:kern w:val="0"/>
          <w:sz w:val="24"/>
        </w:rPr>
        <w:t>）监理人审查后认为已具备竣工验收条件的，应将竣工验收申请报告提交发包人，发包人应在收到经监理人审核的竣工验收申请报告后</w:t>
      </w:r>
      <w:r>
        <w:rPr>
          <w:rFonts w:eastAsia="仿宋_GB2312"/>
          <w:color w:val="000000"/>
          <w:kern w:val="0"/>
          <w:sz w:val="24"/>
        </w:rPr>
        <w:t>28</w:t>
      </w:r>
      <w:r>
        <w:rPr>
          <w:rFonts w:hint="eastAsia" w:eastAsia="仿宋_GB2312"/>
          <w:color w:val="000000"/>
          <w:kern w:val="0"/>
          <w:sz w:val="24"/>
        </w:rPr>
        <w:t>天内审批完毕并组织监理人、承包人、设计人等相关单位完成竣工验收。</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3</w:t>
      </w:r>
      <w:r>
        <w:rPr>
          <w:rFonts w:hint="eastAsia" w:eastAsia="仿宋_GB2312"/>
          <w:color w:val="000000"/>
          <w:kern w:val="0"/>
          <w:sz w:val="24"/>
        </w:rPr>
        <w:t>）竣工验收合格的，发包人应在验收合格后60天内向承包人签发工程接收证书。发包人无正当理由逾期不颁发工程接收证书的，自验收合格后第61天起视为已颁发工程接收证书。</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4</w:t>
      </w:r>
      <w:r>
        <w:rPr>
          <w:rFonts w:hint="eastAsia" w:eastAsia="仿宋_GB2312"/>
          <w:color w:val="000000"/>
          <w:kern w:val="0"/>
          <w:sz w:val="24"/>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80" w:firstLineChars="200"/>
        <w:jc w:val="left"/>
        <w:rPr>
          <w:rFonts w:eastAsia="仿宋_GB2312"/>
          <w:color w:val="000000"/>
          <w:sz w:val="24"/>
        </w:rPr>
      </w:pPr>
      <w:r>
        <w:rPr>
          <w:rFonts w:hint="eastAsia" w:eastAsia="仿宋_GB2312"/>
          <w:color w:val="000000"/>
          <w:kern w:val="0"/>
          <w:sz w:val="24"/>
        </w:rPr>
        <w:t>发包人不按照本项约定组织竣工验收、颁发工程接收证书的违约金的计算方法：</w:t>
      </w:r>
      <w:r>
        <w:rPr>
          <w:rFonts w:hint="eastAsia" w:eastAsia="仿宋_GB2312"/>
          <w:color w:val="000000"/>
          <w:kern w:val="0"/>
          <w:sz w:val="24"/>
          <w:u w:val="single"/>
        </w:rPr>
        <w:t xml:space="preserve">   </w:t>
      </w:r>
      <w:r>
        <w:rPr>
          <w:rFonts w:hint="eastAsia" w:eastAsia="仿宋_GB2312"/>
          <w:color w:val="000000"/>
          <w:sz w:val="24"/>
          <w:u w:val="single"/>
        </w:rPr>
        <w:t xml:space="preserve">无   </w:t>
      </w:r>
      <w:r>
        <w:rPr>
          <w:rFonts w:hint="eastAsia" w:eastAsia="仿宋_GB2312"/>
          <w:color w:val="000000"/>
          <w:sz w:val="24"/>
        </w:rPr>
        <w:t>。</w:t>
      </w:r>
    </w:p>
    <w:bookmarkEnd w:id="474"/>
    <w:p>
      <w:pPr>
        <w:spacing w:line="360" w:lineRule="auto"/>
        <w:ind w:firstLine="480" w:firstLineChars="200"/>
        <w:jc w:val="left"/>
        <w:rPr>
          <w:rFonts w:eastAsia="仿宋_GB2312"/>
          <w:color w:val="000000"/>
          <w:sz w:val="24"/>
        </w:rPr>
      </w:pPr>
      <w:r>
        <w:rPr>
          <w:rFonts w:eastAsia="仿宋_GB2312"/>
          <w:color w:val="000000"/>
          <w:sz w:val="24"/>
        </w:rPr>
        <w:t>13.2.3</w:t>
      </w:r>
      <w:r>
        <w:rPr>
          <w:rFonts w:hint="eastAsia" w:eastAsia="仿宋_GB2312"/>
          <w:color w:val="000000"/>
          <w:sz w:val="24"/>
        </w:rPr>
        <w:t>竣工日期</w:t>
      </w:r>
    </w:p>
    <w:p>
      <w:pPr>
        <w:spacing w:line="360" w:lineRule="auto"/>
        <w:ind w:firstLine="480" w:firstLineChars="200"/>
        <w:jc w:val="left"/>
        <w:rPr>
          <w:rFonts w:eastAsia="仿宋_GB2312"/>
          <w:color w:val="000000"/>
          <w:sz w:val="24"/>
        </w:rPr>
      </w:pPr>
      <w:r>
        <w:rPr>
          <w:rFonts w:hint="eastAsia" w:eastAsia="仿宋_GB2312"/>
          <w:color w:val="000000"/>
          <w:sz w:val="24"/>
        </w:rPr>
        <w:t>工程经竣工验收合格的，以竣工验收合格之日为实际竣工日期，并在工程接收证书中载明；因发包人原因，未在监理人收到承包人提交的竣工验收申请报告</w:t>
      </w:r>
      <w:r>
        <w:rPr>
          <w:rFonts w:eastAsia="仿宋_GB2312"/>
          <w:sz w:val="24"/>
          <w:u w:val="single"/>
        </w:rPr>
        <w:t xml:space="preserve">  </w:t>
      </w:r>
      <w:r>
        <w:rPr>
          <w:rFonts w:hint="eastAsia" w:eastAsia="仿宋_GB2312"/>
          <w:sz w:val="24"/>
          <w:u w:val="single"/>
        </w:rPr>
        <w:t xml:space="preserve">42 </w:t>
      </w:r>
      <w:r>
        <w:rPr>
          <w:rFonts w:hint="eastAsia" w:eastAsia="仿宋_GB2312"/>
          <w:color w:val="000000"/>
          <w:sz w:val="24"/>
        </w:rPr>
        <w:t>天内完成竣工验收，或完成竣工验收不予签发工程接收证书的，以期满之日为实际竣工日期；工程未经竣工验收，发包人擅自使用的，以转移占有工程之日为实际竣工日期。</w:t>
      </w:r>
    </w:p>
    <w:p>
      <w:pPr>
        <w:spacing w:line="360" w:lineRule="auto"/>
        <w:ind w:firstLine="480" w:firstLineChars="200"/>
        <w:jc w:val="left"/>
        <w:rPr>
          <w:rFonts w:eastAsia="仿宋_GB2312"/>
          <w:color w:val="000000"/>
          <w:sz w:val="24"/>
        </w:rPr>
      </w:pPr>
      <w:r>
        <w:rPr>
          <w:rFonts w:eastAsia="仿宋_GB2312"/>
          <w:color w:val="000000"/>
          <w:sz w:val="24"/>
        </w:rPr>
        <w:t>13.2.5</w:t>
      </w:r>
      <w:r>
        <w:rPr>
          <w:rFonts w:hint="eastAsia" w:eastAsia="仿宋_GB2312"/>
          <w:color w:val="000000"/>
          <w:sz w:val="24"/>
        </w:rPr>
        <w:t>移交、接收全部与部分工程</w:t>
      </w:r>
    </w:p>
    <w:bookmarkEnd w:id="475"/>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承包人向发包人移交工程的期限：</w:t>
      </w:r>
      <w:r>
        <w:rPr>
          <w:rFonts w:hint="eastAsia" w:eastAsia="仿宋_GB2312"/>
          <w:color w:val="000000"/>
          <w:kern w:val="0"/>
          <w:sz w:val="24"/>
          <w:u w:val="single"/>
        </w:rPr>
        <w:t>发包人签发工程接收证书后7天内</w:t>
      </w:r>
      <w:r>
        <w:rPr>
          <w:rFonts w:hint="eastAsia" w:eastAsia="仿宋_GB2312"/>
          <w:color w:val="000000"/>
          <w:sz w:val="24"/>
        </w:rPr>
        <w:t>。</w:t>
      </w:r>
    </w:p>
    <w:p>
      <w:pPr>
        <w:spacing w:line="360" w:lineRule="auto"/>
        <w:ind w:firstLine="480" w:firstLineChars="200"/>
        <w:jc w:val="left"/>
        <w:rPr>
          <w:rFonts w:eastAsia="仿宋_GB2312"/>
          <w:color w:val="000000"/>
          <w:sz w:val="24"/>
          <w:u w:val="single"/>
        </w:rPr>
      </w:pPr>
      <w:r>
        <w:rPr>
          <w:rFonts w:hint="eastAsia" w:eastAsia="仿宋_GB2312"/>
          <w:color w:val="000000"/>
          <w:kern w:val="0"/>
          <w:sz w:val="24"/>
        </w:rPr>
        <w:t>发包人未按本合同约定接收全部或部分工程的，违约金的计算方法为：</w:t>
      </w:r>
      <w:r>
        <w:rPr>
          <w:rFonts w:hint="eastAsia" w:eastAsia="仿宋_GB2312"/>
          <w:color w:val="000000"/>
          <w:sz w:val="24"/>
          <w:u w:val="single"/>
        </w:rPr>
        <w:t>无</w:t>
      </w:r>
      <w:r>
        <w:rPr>
          <w:rFonts w:hint="eastAsia" w:eastAsia="仿宋_GB2312"/>
          <w:color w:val="000000"/>
          <w:sz w:val="24"/>
        </w:rPr>
        <w:t>。</w:t>
      </w:r>
    </w:p>
    <w:bookmarkEnd w:id="476"/>
    <w:p>
      <w:pPr>
        <w:spacing w:line="360" w:lineRule="auto"/>
        <w:ind w:firstLine="480" w:firstLineChars="200"/>
        <w:jc w:val="left"/>
        <w:rPr>
          <w:rFonts w:eastAsia="仿宋_GB2312"/>
          <w:sz w:val="24"/>
          <w:u w:val="single"/>
        </w:rPr>
      </w:pPr>
      <w:r>
        <w:rPr>
          <w:rFonts w:hint="eastAsia" w:eastAsia="仿宋_GB2312"/>
          <w:color w:val="000000"/>
          <w:sz w:val="24"/>
        </w:rPr>
        <w:t>承包人未按时移交工程的，违约金的计算方法为：</w:t>
      </w:r>
      <w:r>
        <w:rPr>
          <w:rFonts w:hint="eastAsia" w:eastAsia="仿宋_GB2312"/>
          <w:sz w:val="24"/>
          <w:u w:val="single"/>
        </w:rPr>
        <w:t>每延迟一天，每日违约金按照合同总价的千分之一 计取，</w:t>
      </w:r>
      <w:r>
        <w:rPr>
          <w:rFonts w:hint="eastAsia" w:eastAsia="仿宋_GB2312"/>
          <w:color w:val="000000"/>
          <w:sz w:val="24"/>
          <w:u w:val="single"/>
        </w:rPr>
        <w:t>还应赔偿因此而给发包人造成的经济损失，相关损失包括但不限于：因延期交房所支付给购房者的索赔等。</w:t>
      </w:r>
    </w:p>
    <w:bookmarkEnd w:id="477"/>
    <w:p>
      <w:pPr>
        <w:spacing w:after="120" w:line="360" w:lineRule="auto"/>
        <w:ind w:firstLine="480" w:firstLineChars="200"/>
        <w:rPr>
          <w:rFonts w:eastAsia="黑体"/>
          <w:color w:val="000000"/>
          <w:sz w:val="24"/>
        </w:rPr>
      </w:pPr>
      <w:r>
        <w:rPr>
          <w:rFonts w:eastAsia="黑体"/>
          <w:color w:val="000000"/>
          <w:sz w:val="24"/>
        </w:rPr>
        <w:t xml:space="preserve">13.6 </w:t>
      </w:r>
      <w:r>
        <w:rPr>
          <w:rFonts w:hint="eastAsia" w:eastAsia="黑体"/>
          <w:color w:val="000000"/>
          <w:sz w:val="24"/>
        </w:rPr>
        <w:t>竣工退场</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13.6.1 </w:t>
      </w:r>
      <w:r>
        <w:rPr>
          <w:rFonts w:hint="eastAsia" w:eastAsia="仿宋_GB2312"/>
          <w:color w:val="000000"/>
          <w:kern w:val="0"/>
          <w:sz w:val="24"/>
        </w:rPr>
        <w:t>竣工退场</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承包人完成竣工退场的期限：</w:t>
      </w:r>
      <w:r>
        <w:rPr>
          <w:rFonts w:hint="eastAsia" w:eastAsia="仿宋_GB2312"/>
          <w:sz w:val="24"/>
          <w:u w:val="single"/>
        </w:rPr>
        <w:t>工程移交之日</w:t>
      </w:r>
      <w:r>
        <w:rPr>
          <w:rFonts w:hint="eastAsia" w:eastAsia="仿宋_GB2312"/>
          <w:kern w:val="0"/>
          <w:sz w:val="24"/>
        </w:rPr>
        <w:t>。</w:t>
      </w:r>
    </w:p>
    <w:p>
      <w:pPr>
        <w:pStyle w:val="9"/>
        <w:spacing w:before="120" w:after="120" w:line="360" w:lineRule="auto"/>
        <w:rPr>
          <w:rFonts w:ascii="Times New Roman" w:hAnsi="Times New Roman"/>
          <w:b w:val="0"/>
          <w:sz w:val="24"/>
          <w:szCs w:val="24"/>
        </w:rPr>
      </w:pPr>
      <w:bookmarkStart w:id="479" w:name="_Toc28857"/>
      <w:bookmarkStart w:id="480" w:name="_Toc16363"/>
      <w:r>
        <w:rPr>
          <w:rFonts w:ascii="Times New Roman" w:hAnsi="Times New Roman"/>
          <w:b w:val="0"/>
          <w:sz w:val="24"/>
          <w:szCs w:val="24"/>
        </w:rPr>
        <w:t xml:space="preserve">14. </w:t>
      </w:r>
      <w:r>
        <w:rPr>
          <w:rFonts w:hint="eastAsia" w:ascii="Times New Roman" w:hAnsi="Times New Roman"/>
          <w:b w:val="0"/>
          <w:sz w:val="24"/>
          <w:szCs w:val="24"/>
        </w:rPr>
        <w:t>竣工结算</w:t>
      </w:r>
      <w:bookmarkEnd w:id="479"/>
      <w:bookmarkEnd w:id="480"/>
    </w:p>
    <w:p>
      <w:pPr>
        <w:spacing w:after="120" w:line="360" w:lineRule="auto"/>
        <w:ind w:firstLine="480" w:firstLineChars="200"/>
        <w:rPr>
          <w:rFonts w:eastAsia="黑体"/>
          <w:sz w:val="24"/>
        </w:rPr>
      </w:pPr>
      <w:r>
        <w:rPr>
          <w:rFonts w:eastAsia="黑体"/>
          <w:color w:val="000000"/>
          <w:sz w:val="24"/>
        </w:rPr>
        <w:t>14.1</w:t>
      </w:r>
      <w:r>
        <w:rPr>
          <w:rFonts w:eastAsia="黑体"/>
          <w:sz w:val="24"/>
        </w:rPr>
        <w:t xml:space="preserve"> </w:t>
      </w:r>
      <w:r>
        <w:rPr>
          <w:rFonts w:hint="eastAsia" w:eastAsia="黑体"/>
          <w:sz w:val="24"/>
        </w:rPr>
        <w:t>竣工结算申请</w:t>
      </w:r>
    </w:p>
    <w:p>
      <w:pPr>
        <w:spacing w:line="360" w:lineRule="auto"/>
        <w:ind w:firstLine="480" w:firstLineChars="200"/>
        <w:jc w:val="left"/>
        <w:rPr>
          <w:rFonts w:eastAsia="仿宋_GB2312"/>
          <w:sz w:val="24"/>
        </w:rPr>
      </w:pPr>
      <w:r>
        <w:rPr>
          <w:rFonts w:hint="eastAsia" w:eastAsia="仿宋_GB2312"/>
          <w:sz w:val="24"/>
        </w:rPr>
        <w:t>承包人提交竣工结算申请单的期限：</w:t>
      </w:r>
      <w:r>
        <w:rPr>
          <w:rFonts w:eastAsia="仿宋_GB2312"/>
          <w:sz w:val="24"/>
          <w:u w:val="single"/>
        </w:rPr>
        <w:t xml:space="preserve">  </w:t>
      </w:r>
      <w:r>
        <w:rPr>
          <w:rFonts w:hint="eastAsia" w:eastAsia="仿宋_GB2312"/>
          <w:sz w:val="24"/>
          <w:u w:val="single"/>
        </w:rPr>
        <w:t>详见14.2.2条</w:t>
      </w:r>
      <w:r>
        <w:rPr>
          <w:rFonts w:eastAsia="仿宋_GB2312"/>
          <w:sz w:val="24"/>
          <w:u w:val="single"/>
        </w:rPr>
        <w:t xml:space="preserve">   </w:t>
      </w:r>
      <w:r>
        <w:rPr>
          <w:rFonts w:hint="eastAsia" w:eastAsia="仿宋_GB2312"/>
          <w:sz w:val="24"/>
        </w:rPr>
        <w:t>。</w:t>
      </w:r>
    </w:p>
    <w:p>
      <w:pPr>
        <w:spacing w:line="360" w:lineRule="auto"/>
        <w:ind w:firstLine="480" w:firstLineChars="200"/>
        <w:jc w:val="left"/>
        <w:rPr>
          <w:rFonts w:eastAsia="仿宋_GB2312"/>
          <w:sz w:val="24"/>
        </w:rPr>
      </w:pPr>
      <w:r>
        <w:rPr>
          <w:rFonts w:hint="eastAsia" w:eastAsia="仿宋_GB2312"/>
          <w:sz w:val="24"/>
        </w:rPr>
        <w:t>竣工结算申请单应包括的内容：</w:t>
      </w:r>
      <w:r>
        <w:rPr>
          <w:rFonts w:eastAsia="仿宋_GB2312"/>
          <w:sz w:val="24"/>
          <w:u w:val="single"/>
        </w:rPr>
        <w:t xml:space="preserve"> </w:t>
      </w:r>
      <w:r>
        <w:rPr>
          <w:rFonts w:eastAsia="仿宋_GB2312"/>
          <w:color w:val="000000"/>
          <w:sz w:val="24"/>
          <w:u w:val="single"/>
        </w:rPr>
        <w:t xml:space="preserve"> </w:t>
      </w:r>
      <w:r>
        <w:rPr>
          <w:rFonts w:hint="eastAsia" w:eastAsia="仿宋_GB2312"/>
          <w:sz w:val="24"/>
          <w:u w:val="single"/>
        </w:rPr>
        <w:t>详见14.2.2条</w:t>
      </w:r>
      <w:r>
        <w:rPr>
          <w:rFonts w:eastAsia="仿宋_GB2312"/>
          <w:color w:val="000000"/>
          <w:sz w:val="24"/>
          <w:u w:val="single"/>
        </w:rPr>
        <w:t xml:space="preserve">  </w:t>
      </w:r>
      <w:r>
        <w:rPr>
          <w:rFonts w:hint="eastAsia" w:eastAsia="仿宋_GB2312"/>
          <w:color w:val="000000"/>
          <w:sz w:val="24"/>
        </w:rPr>
        <w:t>。</w:t>
      </w:r>
    </w:p>
    <w:p>
      <w:pPr>
        <w:spacing w:after="120" w:line="360" w:lineRule="auto"/>
        <w:ind w:firstLine="480" w:firstLineChars="200"/>
        <w:rPr>
          <w:rFonts w:eastAsia="黑体"/>
          <w:color w:val="000000"/>
          <w:sz w:val="24"/>
        </w:rPr>
      </w:pPr>
      <w:r>
        <w:rPr>
          <w:rFonts w:eastAsia="黑体"/>
          <w:color w:val="000000"/>
          <w:sz w:val="24"/>
        </w:rPr>
        <w:t xml:space="preserve">14.2 </w:t>
      </w:r>
      <w:r>
        <w:rPr>
          <w:rFonts w:hint="eastAsia" w:eastAsia="黑体"/>
          <w:color w:val="000000"/>
          <w:sz w:val="24"/>
        </w:rPr>
        <w:t>竣工结算审核</w:t>
      </w:r>
    </w:p>
    <w:p>
      <w:pPr>
        <w:spacing w:line="360" w:lineRule="auto"/>
        <w:ind w:firstLine="480" w:firstLineChars="200"/>
        <w:jc w:val="left"/>
        <w:rPr>
          <w:rFonts w:eastAsia="仿宋_GB2312"/>
          <w:color w:val="000000"/>
          <w:sz w:val="24"/>
        </w:rPr>
      </w:pPr>
      <w:r>
        <w:rPr>
          <w:rFonts w:hint="eastAsia" w:eastAsia="仿宋_GB2312"/>
          <w:color w:val="000000"/>
          <w:sz w:val="24"/>
        </w:rPr>
        <w:t>14.2.1 竣工结算的审核，由发包人委托有资质的工程造价咨询单位进行审核。</w:t>
      </w:r>
    </w:p>
    <w:p>
      <w:pPr>
        <w:spacing w:line="360" w:lineRule="auto"/>
        <w:ind w:firstLine="480" w:firstLineChars="200"/>
        <w:jc w:val="left"/>
        <w:rPr>
          <w:rFonts w:eastAsia="仿宋_GB2312"/>
          <w:color w:val="000000"/>
          <w:sz w:val="24"/>
        </w:rPr>
      </w:pPr>
      <w:r>
        <w:rPr>
          <w:rFonts w:hint="eastAsia" w:eastAsia="仿宋_GB2312"/>
          <w:color w:val="000000"/>
          <w:sz w:val="24"/>
        </w:rPr>
        <w:t>14.2.2</w:t>
      </w:r>
      <w:r>
        <w:rPr>
          <w:rFonts w:eastAsia="仿宋_GB2312"/>
          <w:color w:val="000000"/>
          <w:sz w:val="24"/>
        </w:rPr>
        <w:t xml:space="preserve"> </w:t>
      </w:r>
      <w:r>
        <w:rPr>
          <w:rFonts w:hint="eastAsia" w:eastAsia="仿宋_GB2312"/>
          <w:color w:val="000000"/>
          <w:sz w:val="24"/>
        </w:rPr>
        <w:t>竣工结算办理</w:t>
      </w:r>
    </w:p>
    <w:p>
      <w:pPr>
        <w:spacing w:after="120" w:line="360" w:lineRule="auto"/>
        <w:ind w:firstLine="480" w:firstLineChars="200"/>
        <w:rPr>
          <w:rFonts w:eastAsia="仿宋_GB2312"/>
          <w:sz w:val="24"/>
        </w:rPr>
      </w:pPr>
      <w:r>
        <w:rPr>
          <w:rFonts w:hint="eastAsia" w:eastAsia="仿宋_GB2312"/>
          <w:color w:val="000000"/>
          <w:sz w:val="24"/>
        </w:rPr>
        <w:t>本工程验收合格后</w:t>
      </w:r>
      <w:r>
        <w:rPr>
          <w:rFonts w:eastAsia="仿宋_GB2312"/>
          <w:color w:val="000000"/>
          <w:sz w:val="24"/>
        </w:rPr>
        <w:t>28</w:t>
      </w:r>
      <w:r>
        <w:rPr>
          <w:rFonts w:hint="eastAsia" w:eastAsia="仿宋_GB2312"/>
          <w:color w:val="000000"/>
          <w:sz w:val="24"/>
        </w:rPr>
        <w:t>天内提交完整的竣工结算资料给发包人，</w:t>
      </w:r>
      <w:r>
        <w:rPr>
          <w:rFonts w:hint="eastAsia" w:eastAsia="仿宋_GB2312" w:cs="仿宋_GB2312"/>
          <w:sz w:val="24"/>
        </w:rPr>
        <w:t>承包人在报送结算资料时应一次性报送齐全，逾期未报送或报送不齐全的，承包人不在约定期限内核对完成的，均视为承包人放弃未报送部分的权利主张，发包人有权按自有资料办理结算，承包人对此无异议。</w:t>
      </w:r>
    </w:p>
    <w:p>
      <w:pPr>
        <w:spacing w:line="360" w:lineRule="auto"/>
        <w:ind w:firstLine="480" w:firstLineChars="200"/>
        <w:jc w:val="left"/>
        <w:rPr>
          <w:rFonts w:eastAsia="仿宋_GB2312"/>
          <w:sz w:val="24"/>
        </w:rPr>
      </w:pPr>
      <w:r>
        <w:rPr>
          <w:rFonts w:hint="eastAsia" w:eastAsia="仿宋_GB2312"/>
          <w:sz w:val="24"/>
        </w:rPr>
        <w:t>14.2.3水电费结算方式：</w:t>
      </w:r>
    </w:p>
    <w:p>
      <w:pPr>
        <w:spacing w:after="120" w:line="360" w:lineRule="auto"/>
        <w:ind w:firstLine="480" w:firstLineChars="200"/>
        <w:jc w:val="left"/>
        <w:rPr>
          <w:rFonts w:eastAsia="仿宋_GB2312"/>
          <w:sz w:val="24"/>
        </w:rPr>
      </w:pPr>
      <w:r>
        <w:rPr>
          <w:rFonts w:hint="eastAsia" w:ascii="仿宋_GB2312" w:hAnsi="仿宋_GB2312" w:eastAsia="仿宋_GB2312" w:cs="仿宋_GB2312"/>
          <w:color w:val="000000"/>
          <w:sz w:val="24"/>
        </w:rPr>
        <w:t>合同价中已经包含施工期间现场所有用水、用电费用，承包人需承担其每月用水用电产生的水费和电费以及分摊其用水和用电量所对应的损耗。本工程水电费挂表计取（含税），挂表由承包人直接支付给物业公司，结算前物业公司向承包人出具水电费结清证明；未挂表按物业公司口径在结算款中予以扣除。</w:t>
      </w:r>
    </w:p>
    <w:p>
      <w:pPr>
        <w:spacing w:after="120" w:line="360" w:lineRule="auto"/>
        <w:ind w:firstLine="480" w:firstLineChars="200"/>
        <w:rPr>
          <w:rFonts w:eastAsia="仿宋_GB2312"/>
          <w:sz w:val="24"/>
        </w:rPr>
      </w:pPr>
      <w:r>
        <w:rPr>
          <w:rFonts w:hint="eastAsia" w:eastAsia="仿宋_GB2312"/>
          <w:sz w:val="24"/>
        </w:rPr>
        <w:t>14.2.4竣工结算资料由承包人收集整理，发包人组织审核后按规定移交造价咨询公司审核定案。承包人报送的工程结算，结算审减率在3%（含）以内的，造价咨询费用由发包人支付；若结算审增或审减率超出3%的，则审增部分或超出3%部分的审减部分造价咨询费用由承包人支付。超额造价咨询费由发包人代扣并支付给造价咨询单位，发票由造价咨询单位开具给承包人。</w:t>
      </w:r>
    </w:p>
    <w:p>
      <w:pPr>
        <w:spacing w:after="120" w:line="360" w:lineRule="auto"/>
        <w:ind w:firstLine="480" w:firstLineChars="200"/>
        <w:rPr>
          <w:rFonts w:eastAsia="黑体"/>
          <w:color w:val="000000"/>
          <w:sz w:val="24"/>
        </w:rPr>
      </w:pPr>
      <w:r>
        <w:rPr>
          <w:rFonts w:eastAsia="黑体"/>
          <w:color w:val="000000"/>
          <w:sz w:val="24"/>
        </w:rPr>
        <w:t xml:space="preserve">14.4 </w:t>
      </w:r>
      <w:r>
        <w:rPr>
          <w:rFonts w:hint="eastAsia" w:eastAsia="黑体"/>
          <w:color w:val="000000"/>
          <w:sz w:val="24"/>
        </w:rPr>
        <w:t>最终结清</w:t>
      </w:r>
    </w:p>
    <w:p>
      <w:pPr>
        <w:spacing w:before="120" w:after="120" w:line="360" w:lineRule="auto"/>
        <w:rPr>
          <w:rFonts w:eastAsia="仿宋_GB2312"/>
          <w:color w:val="000000"/>
          <w:sz w:val="24"/>
        </w:rPr>
      </w:pPr>
      <w:r>
        <w:rPr>
          <w:rFonts w:hint="eastAsia" w:eastAsia="仿宋_GB2312"/>
          <w:color w:val="000000"/>
          <w:sz w:val="24"/>
        </w:rPr>
        <w:t xml:space="preserve">    本合同不适用。</w:t>
      </w:r>
    </w:p>
    <w:bookmarkEnd w:id="466"/>
    <w:bookmarkEnd w:id="467"/>
    <w:bookmarkEnd w:id="468"/>
    <w:bookmarkEnd w:id="469"/>
    <w:bookmarkEnd w:id="470"/>
    <w:bookmarkEnd w:id="471"/>
    <w:bookmarkEnd w:id="472"/>
    <w:bookmarkEnd w:id="478"/>
    <w:p>
      <w:pPr>
        <w:pStyle w:val="9"/>
        <w:spacing w:before="120" w:after="120" w:line="360" w:lineRule="auto"/>
        <w:rPr>
          <w:rFonts w:ascii="Times New Roman" w:hAnsi="Times New Roman"/>
          <w:b w:val="0"/>
          <w:sz w:val="24"/>
          <w:szCs w:val="24"/>
        </w:rPr>
      </w:pPr>
      <w:bookmarkStart w:id="481" w:name="_Toc23754"/>
      <w:bookmarkStart w:id="482" w:name="_Toc18877"/>
      <w:bookmarkStart w:id="483" w:name="_Toc267251483"/>
      <w:bookmarkStart w:id="484" w:name="_Toc267251482"/>
      <w:bookmarkStart w:id="485" w:name="_Toc267251484"/>
      <w:bookmarkStart w:id="486" w:name="_Toc267251485"/>
      <w:bookmarkStart w:id="487" w:name="_Toc267251498"/>
      <w:bookmarkStart w:id="488" w:name="_Toc267251492"/>
      <w:bookmarkStart w:id="489" w:name="_Toc267251496"/>
      <w:bookmarkStart w:id="490" w:name="_Toc267251499"/>
      <w:bookmarkStart w:id="491" w:name="_Toc267251497"/>
      <w:bookmarkStart w:id="492" w:name="_Toc267251495"/>
      <w:bookmarkStart w:id="493" w:name="_Toc267251503"/>
      <w:bookmarkStart w:id="494" w:name="_Toc267251491"/>
      <w:bookmarkStart w:id="495" w:name="_Toc267251501"/>
      <w:bookmarkStart w:id="496" w:name="_Toc267251494"/>
      <w:bookmarkStart w:id="497" w:name="_Toc267251493"/>
      <w:bookmarkStart w:id="498" w:name="_Toc267251502"/>
      <w:bookmarkStart w:id="499" w:name="_Toc267251507"/>
      <w:bookmarkStart w:id="500" w:name="_Toc267251504"/>
      <w:bookmarkStart w:id="501" w:name="_Toc267251506"/>
      <w:bookmarkStart w:id="502" w:name="_Toc267251510"/>
      <w:bookmarkStart w:id="503" w:name="_Toc267251511"/>
      <w:bookmarkStart w:id="504" w:name="_Toc267251515"/>
      <w:bookmarkStart w:id="505" w:name="_Toc267251508"/>
      <w:bookmarkStart w:id="506" w:name="_Toc267251514"/>
      <w:bookmarkStart w:id="507" w:name="_Toc267251513"/>
      <w:bookmarkStart w:id="508" w:name="_Toc267251509"/>
      <w:r>
        <w:rPr>
          <w:rFonts w:ascii="Times New Roman" w:hAnsi="Times New Roman"/>
          <w:b w:val="0"/>
          <w:sz w:val="24"/>
          <w:szCs w:val="24"/>
        </w:rPr>
        <w:t xml:space="preserve">15. </w:t>
      </w:r>
      <w:r>
        <w:rPr>
          <w:rFonts w:hint="eastAsia" w:ascii="Times New Roman" w:hAnsi="Times New Roman"/>
          <w:b w:val="0"/>
          <w:sz w:val="24"/>
          <w:szCs w:val="24"/>
        </w:rPr>
        <w:t>缺陷责任期与保修</w:t>
      </w:r>
      <w:bookmarkEnd w:id="481"/>
      <w:bookmarkEnd w:id="482"/>
    </w:p>
    <w:bookmarkEnd w:id="483"/>
    <w:p>
      <w:pPr>
        <w:spacing w:after="120" w:line="360" w:lineRule="auto"/>
        <w:ind w:firstLine="480" w:firstLineChars="200"/>
        <w:rPr>
          <w:rFonts w:eastAsia="黑体"/>
          <w:color w:val="000000"/>
          <w:sz w:val="24"/>
        </w:rPr>
      </w:pPr>
      <w:r>
        <w:rPr>
          <w:rFonts w:eastAsia="黑体"/>
          <w:color w:val="000000"/>
          <w:sz w:val="24"/>
        </w:rPr>
        <w:t>15.2</w:t>
      </w:r>
      <w:r>
        <w:rPr>
          <w:rFonts w:hint="eastAsia" w:eastAsia="黑体"/>
          <w:color w:val="000000"/>
          <w:sz w:val="24"/>
        </w:rPr>
        <w:t>缺陷责任期</w:t>
      </w:r>
    </w:p>
    <w:p>
      <w:pPr>
        <w:spacing w:line="360" w:lineRule="auto"/>
        <w:ind w:firstLine="480" w:firstLineChars="200"/>
        <w:jc w:val="left"/>
        <w:rPr>
          <w:rFonts w:eastAsia="仿宋_GB2312"/>
          <w:color w:val="000000"/>
          <w:sz w:val="24"/>
        </w:rPr>
      </w:pPr>
      <w:r>
        <w:rPr>
          <w:rFonts w:eastAsia="仿宋_GB2312"/>
          <w:color w:val="000000"/>
          <w:sz w:val="24"/>
        </w:rPr>
        <w:t xml:space="preserve">15.2.1 </w:t>
      </w:r>
      <w:r>
        <w:rPr>
          <w:rFonts w:hint="eastAsia" w:eastAsia="仿宋_GB2312"/>
          <w:color w:val="000000"/>
          <w:sz w:val="24"/>
        </w:rPr>
        <w:t>缺陷责任期自竣工验收合格并移交发包人之日起24个月。</w:t>
      </w:r>
    </w:p>
    <w:p>
      <w:pPr>
        <w:spacing w:line="360" w:lineRule="auto"/>
        <w:ind w:firstLine="480" w:firstLineChars="200"/>
        <w:jc w:val="left"/>
        <w:rPr>
          <w:rFonts w:eastAsia="仿宋_GB2312"/>
          <w:color w:val="000000"/>
          <w:sz w:val="24"/>
        </w:rPr>
      </w:pPr>
      <w:r>
        <w:rPr>
          <w:rFonts w:hint="eastAsia" w:eastAsia="仿宋_GB2312"/>
          <w:color w:val="000000"/>
          <w:sz w:val="24"/>
        </w:rPr>
        <w:t>单位工程先于全部工程进行验收，经验收合格并移交发包人的，该单位工程缺陷责任期自单位工程验收合格之日起算。因发包人原因导致工程无法按合同约定期限进行竣工验收的，缺陷责任期自竣工验收合格之日起开始计算；发包人未经竣工验收擅自使用工程的，缺陷责任期自工程转移占有之日起开始计算。</w:t>
      </w:r>
    </w:p>
    <w:p>
      <w:pPr>
        <w:spacing w:after="120" w:line="360" w:lineRule="auto"/>
        <w:ind w:firstLine="480" w:firstLineChars="200"/>
        <w:rPr>
          <w:rFonts w:eastAsia="黑体"/>
          <w:color w:val="000000"/>
          <w:sz w:val="24"/>
        </w:rPr>
      </w:pPr>
      <w:r>
        <w:rPr>
          <w:rFonts w:eastAsia="黑体"/>
          <w:color w:val="000000"/>
          <w:sz w:val="24"/>
        </w:rPr>
        <w:t xml:space="preserve">15.3 </w:t>
      </w:r>
      <w:r>
        <w:rPr>
          <w:rFonts w:hint="eastAsia" w:eastAsia="黑体"/>
          <w:color w:val="000000"/>
          <w:sz w:val="24"/>
        </w:rPr>
        <w:t>质量保证金</w:t>
      </w:r>
    </w:p>
    <w:p>
      <w:pPr>
        <w:spacing w:line="360" w:lineRule="auto"/>
        <w:ind w:firstLine="480" w:firstLineChars="200"/>
        <w:jc w:val="left"/>
        <w:rPr>
          <w:rFonts w:eastAsia="仿宋_GB2312"/>
          <w:color w:val="000000"/>
          <w:sz w:val="24"/>
        </w:rPr>
      </w:pPr>
      <w:r>
        <w:rPr>
          <w:rFonts w:hint="eastAsia" w:eastAsia="仿宋_GB2312"/>
          <w:color w:val="000000"/>
          <w:sz w:val="24"/>
        </w:rPr>
        <w:t>关于是否扣留质量保证金的约定：</w:t>
      </w:r>
      <w:r>
        <w:rPr>
          <w:rFonts w:hint="eastAsia" w:eastAsia="仿宋_GB2312"/>
          <w:color w:val="000000"/>
          <w:sz w:val="24"/>
          <w:u w:val="single"/>
        </w:rPr>
        <w:t xml:space="preserve">  是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15.3.1 </w:t>
      </w:r>
      <w:r>
        <w:rPr>
          <w:rFonts w:hint="eastAsia" w:eastAsia="仿宋_GB2312"/>
          <w:color w:val="000000"/>
          <w:sz w:val="24"/>
        </w:rPr>
        <w:t>承包人提供质量保证金的方式</w:t>
      </w:r>
    </w:p>
    <w:p>
      <w:pPr>
        <w:spacing w:line="360" w:lineRule="auto"/>
        <w:ind w:firstLine="480" w:firstLineChars="200"/>
        <w:jc w:val="left"/>
        <w:rPr>
          <w:rFonts w:eastAsia="仿宋_GB2312"/>
          <w:color w:val="000000"/>
          <w:sz w:val="24"/>
        </w:rPr>
      </w:pPr>
      <w:r>
        <w:rPr>
          <w:rFonts w:hint="eastAsia" w:eastAsia="仿宋_GB2312"/>
          <w:color w:val="000000"/>
          <w:sz w:val="24"/>
        </w:rPr>
        <w:t>质量保证金采用以下第</w:t>
      </w:r>
      <w:r>
        <w:rPr>
          <w:rFonts w:hint="eastAsia" w:eastAsia="仿宋_GB2312"/>
          <w:color w:val="000000"/>
          <w:sz w:val="24"/>
          <w:u w:val="single"/>
        </w:rPr>
        <w:t>（2）</w:t>
      </w:r>
      <w:r>
        <w:rPr>
          <w:rFonts w:hint="eastAsia" w:eastAsia="仿宋_GB2312"/>
          <w:color w:val="000000"/>
          <w:sz w:val="24"/>
        </w:rPr>
        <w:t>种方式：</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1</w:t>
      </w:r>
      <w:r>
        <w:rPr>
          <w:rFonts w:hint="eastAsia" w:eastAsia="仿宋_GB2312"/>
          <w:color w:val="000000"/>
          <w:sz w:val="24"/>
        </w:rPr>
        <w:t>）质量保证金保函，保证金额为：</w:t>
      </w:r>
      <w:r>
        <w:rPr>
          <w:rFonts w:eastAsia="仿宋_GB2312"/>
          <w:color w:val="000000"/>
          <w:sz w:val="24"/>
          <w:u w:val="single"/>
        </w:rPr>
        <w:t xml:space="preserve">      /       </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2</w:t>
      </w:r>
      <w:r>
        <w:rPr>
          <w:rFonts w:hint="eastAsia" w:eastAsia="仿宋_GB2312"/>
          <w:color w:val="000000"/>
          <w:sz w:val="24"/>
        </w:rPr>
        <w:t>）</w:t>
      </w:r>
      <w:r>
        <w:rPr>
          <w:rFonts w:eastAsia="仿宋_GB2312"/>
          <w:color w:val="000000"/>
          <w:sz w:val="24"/>
          <w:u w:val="single"/>
        </w:rPr>
        <w:t xml:space="preserve">  </w:t>
      </w:r>
      <w:r>
        <w:rPr>
          <w:rFonts w:hint="eastAsia" w:eastAsia="仿宋_GB2312"/>
          <w:color w:val="000000"/>
          <w:sz w:val="24"/>
          <w:u w:val="single"/>
        </w:rPr>
        <w:t>3</w:t>
      </w:r>
      <w:r>
        <w:rPr>
          <w:rFonts w:eastAsia="仿宋_GB2312"/>
          <w:color w:val="000000"/>
          <w:sz w:val="24"/>
          <w:u w:val="single"/>
        </w:rPr>
        <w:t xml:space="preserve">  </w:t>
      </w:r>
      <w:r>
        <w:rPr>
          <w:rFonts w:eastAsia="仿宋_GB2312"/>
          <w:color w:val="000000"/>
          <w:sz w:val="24"/>
        </w:rPr>
        <w:t>%</w:t>
      </w:r>
      <w:r>
        <w:rPr>
          <w:rFonts w:hint="eastAsia" w:eastAsia="仿宋_GB2312"/>
          <w:color w:val="000000"/>
          <w:sz w:val="24"/>
        </w:rPr>
        <w:t>的工程款；</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3</w:t>
      </w:r>
      <w:r>
        <w:rPr>
          <w:rFonts w:hint="eastAsia" w:eastAsia="仿宋_GB2312"/>
          <w:color w:val="000000"/>
          <w:sz w:val="24"/>
        </w:rPr>
        <w:t>）其他方式</w:t>
      </w:r>
      <w:r>
        <w:rPr>
          <w:rFonts w:eastAsia="仿宋_GB2312"/>
          <w:color w:val="000000"/>
          <w:sz w:val="24"/>
        </w:rPr>
        <w:t>:</w:t>
      </w:r>
      <w:r>
        <w:rPr>
          <w:rFonts w:hint="eastAsia" w:eastAsia="仿宋_GB2312"/>
          <w:color w:val="000000"/>
          <w:sz w:val="24"/>
          <w:u w:val="single"/>
        </w:rPr>
        <w:t>/</w:t>
      </w:r>
      <w:r>
        <w:rPr>
          <w:rFonts w:hint="eastAsia" w:eastAsia="仿宋_GB2312"/>
          <w:color w:val="000000"/>
          <w:sz w:val="24"/>
        </w:rPr>
        <w:t>。</w:t>
      </w:r>
    </w:p>
    <w:p>
      <w:pPr>
        <w:spacing w:line="360" w:lineRule="auto"/>
        <w:ind w:firstLine="480" w:firstLineChars="200"/>
        <w:jc w:val="left"/>
        <w:rPr>
          <w:rFonts w:eastAsia="仿宋_GB2312"/>
          <w:color w:val="000000"/>
          <w:sz w:val="24"/>
        </w:rPr>
      </w:pPr>
      <w:r>
        <w:rPr>
          <w:rFonts w:eastAsia="仿宋_GB2312"/>
          <w:color w:val="000000"/>
          <w:sz w:val="24"/>
        </w:rPr>
        <w:t xml:space="preserve">15.3.2 </w:t>
      </w:r>
      <w:r>
        <w:rPr>
          <w:rFonts w:hint="eastAsia" w:eastAsia="仿宋_GB2312"/>
          <w:color w:val="000000"/>
          <w:sz w:val="24"/>
        </w:rPr>
        <w:t>质量保证金的扣留</w:t>
      </w:r>
    </w:p>
    <w:p>
      <w:pPr>
        <w:spacing w:line="360" w:lineRule="auto"/>
        <w:ind w:firstLine="480" w:firstLineChars="200"/>
        <w:jc w:val="left"/>
        <w:rPr>
          <w:rFonts w:eastAsia="仿宋_GB2312"/>
          <w:color w:val="000000"/>
          <w:sz w:val="24"/>
        </w:rPr>
      </w:pPr>
      <w:r>
        <w:rPr>
          <w:rFonts w:hint="eastAsia" w:eastAsia="仿宋_GB2312"/>
          <w:color w:val="000000"/>
          <w:sz w:val="24"/>
        </w:rPr>
        <w:t>质量保证金的扣留采取以下第</w:t>
      </w:r>
      <w:r>
        <w:rPr>
          <w:rFonts w:hint="eastAsia" w:eastAsia="仿宋_GB2312"/>
          <w:color w:val="000000"/>
          <w:kern w:val="0"/>
          <w:sz w:val="24"/>
          <w:u w:val="single"/>
        </w:rPr>
        <w:t>（2）</w:t>
      </w:r>
      <w:r>
        <w:rPr>
          <w:rFonts w:hint="eastAsia" w:eastAsia="仿宋_GB2312"/>
          <w:color w:val="000000"/>
          <w:sz w:val="24"/>
        </w:rPr>
        <w:t>种方式：</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1</w:t>
      </w:r>
      <w:r>
        <w:rPr>
          <w:rFonts w:hint="eastAsia" w:eastAsia="仿宋_GB2312"/>
          <w:color w:val="000000"/>
          <w:sz w:val="24"/>
        </w:rPr>
        <w:t>）在支付工程进度款时逐次扣留，在此情形下，质量保证金的计算基数不包括预付款的支付、扣回以及价格调整的金额；</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2</w:t>
      </w:r>
      <w:r>
        <w:rPr>
          <w:rFonts w:hint="eastAsia" w:eastAsia="仿宋_GB2312"/>
          <w:color w:val="000000"/>
          <w:sz w:val="24"/>
        </w:rPr>
        <w:t>）工程竣工结算时一次性扣留质量保证金；</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3</w:t>
      </w:r>
      <w:r>
        <w:rPr>
          <w:rFonts w:hint="eastAsia" w:eastAsia="仿宋_GB2312"/>
          <w:color w:val="000000"/>
          <w:sz w:val="24"/>
        </w:rPr>
        <w:t>）其他扣留方式</w:t>
      </w:r>
      <w:r>
        <w:rPr>
          <w:rFonts w:eastAsia="仿宋_GB2312"/>
          <w:color w:val="000000"/>
          <w:sz w:val="24"/>
        </w:rPr>
        <w:t>:</w:t>
      </w:r>
      <w:r>
        <w:rPr>
          <w:rFonts w:hint="eastAsia" w:eastAsia="仿宋_GB2312"/>
          <w:color w:val="000000"/>
          <w:sz w:val="24"/>
        </w:rPr>
        <w:t xml:space="preserve">  </w:t>
      </w:r>
      <w:r>
        <w:rPr>
          <w:rFonts w:hint="eastAsia" w:eastAsia="仿宋_GB2312"/>
          <w:color w:val="000000"/>
          <w:sz w:val="24"/>
          <w:u w:val="single"/>
        </w:rPr>
        <w:t xml:space="preserve">  /  </w:t>
      </w:r>
      <w:r>
        <w:rPr>
          <w:rFonts w:hint="eastAsia" w:eastAsia="仿宋_GB2312"/>
          <w:color w:val="000000"/>
          <w:sz w:val="24"/>
        </w:rPr>
        <w:t>。</w:t>
      </w:r>
    </w:p>
    <w:p>
      <w:pPr>
        <w:spacing w:line="360" w:lineRule="auto"/>
        <w:ind w:firstLine="480" w:firstLineChars="200"/>
        <w:jc w:val="left"/>
        <w:rPr>
          <w:rFonts w:eastAsia="仿宋_GB2312"/>
          <w:sz w:val="24"/>
          <w:u w:val="single"/>
        </w:rPr>
      </w:pPr>
      <w:r>
        <w:rPr>
          <w:rFonts w:hint="eastAsia" w:eastAsia="仿宋_GB2312"/>
          <w:color w:val="000000"/>
          <w:sz w:val="24"/>
        </w:rPr>
        <w:t>关于质量保证金的补充约定：</w:t>
      </w:r>
      <w:r>
        <w:rPr>
          <w:rFonts w:hint="eastAsia" w:eastAsia="仿宋_GB2312"/>
          <w:sz w:val="24"/>
          <w:u w:val="single"/>
        </w:rPr>
        <w:t>质量保证金退还见12.4.1条约定</w:t>
      </w:r>
      <w:r>
        <w:rPr>
          <w:rFonts w:hint="eastAsia" w:eastAsia="仿宋_GB2312"/>
          <w:sz w:val="24"/>
        </w:rPr>
        <w:t>。</w:t>
      </w:r>
    </w:p>
    <w:bookmarkEnd w:id="484"/>
    <w:bookmarkEnd w:id="485"/>
    <w:p>
      <w:pPr>
        <w:spacing w:line="360" w:lineRule="auto"/>
        <w:ind w:firstLine="480" w:firstLineChars="200"/>
        <w:jc w:val="left"/>
        <w:rPr>
          <w:rFonts w:eastAsia="黑体"/>
          <w:color w:val="000000"/>
          <w:sz w:val="24"/>
        </w:rPr>
      </w:pPr>
      <w:r>
        <w:rPr>
          <w:rFonts w:eastAsia="黑体"/>
          <w:color w:val="000000"/>
          <w:sz w:val="24"/>
        </w:rPr>
        <w:t>15.4</w:t>
      </w:r>
      <w:r>
        <w:rPr>
          <w:rFonts w:hint="eastAsia" w:eastAsia="黑体"/>
          <w:color w:val="000000"/>
          <w:sz w:val="24"/>
        </w:rPr>
        <w:t>保修</w:t>
      </w:r>
    </w:p>
    <w:bookmarkEnd w:id="486"/>
    <w:p>
      <w:pPr>
        <w:spacing w:line="360" w:lineRule="auto"/>
        <w:ind w:firstLine="468" w:firstLineChars="195"/>
        <w:jc w:val="left"/>
        <w:rPr>
          <w:rFonts w:eastAsia="仿宋_GB2312"/>
          <w:color w:val="000000"/>
          <w:sz w:val="24"/>
        </w:rPr>
      </w:pPr>
      <w:r>
        <w:rPr>
          <w:rFonts w:eastAsia="仿宋_GB2312"/>
          <w:color w:val="000000"/>
          <w:sz w:val="24"/>
        </w:rPr>
        <w:t xml:space="preserve">15.4.1 </w:t>
      </w:r>
      <w:r>
        <w:rPr>
          <w:rFonts w:hint="eastAsia" w:eastAsia="仿宋_GB2312"/>
          <w:color w:val="000000"/>
          <w:sz w:val="24"/>
        </w:rPr>
        <w:t>保修责任</w:t>
      </w:r>
    </w:p>
    <w:p>
      <w:pPr>
        <w:spacing w:line="360" w:lineRule="auto"/>
        <w:ind w:firstLine="468" w:firstLineChars="195"/>
        <w:jc w:val="left"/>
        <w:rPr>
          <w:rFonts w:eastAsia="仿宋_GB2312"/>
          <w:color w:val="000000"/>
          <w:sz w:val="24"/>
        </w:rPr>
      </w:pPr>
      <w:r>
        <w:rPr>
          <w:rFonts w:hint="eastAsia" w:eastAsia="仿宋_GB2312"/>
          <w:color w:val="000000"/>
          <w:sz w:val="24"/>
        </w:rPr>
        <w:t>（1）质量保修期（含分部分项工程）从工程验收合格并移交发包人之日起算，但不得低于法定最低保修年限。在质量保修期内，承包人应当根据有关法律规定以及合同约定承担保修责任。</w:t>
      </w:r>
    </w:p>
    <w:p>
      <w:pPr>
        <w:spacing w:line="360" w:lineRule="auto"/>
        <w:ind w:firstLine="468" w:firstLineChars="195"/>
        <w:jc w:val="left"/>
        <w:rPr>
          <w:rFonts w:eastAsia="仿宋_GB2312"/>
          <w:color w:val="000000"/>
          <w:sz w:val="24"/>
        </w:rPr>
      </w:pPr>
      <w:r>
        <w:rPr>
          <w:rFonts w:hint="eastAsia" w:eastAsia="仿宋_GB2312"/>
          <w:color w:val="000000"/>
          <w:sz w:val="24"/>
        </w:rPr>
        <w:t>（2）发包人未经竣工验收擅自使用工程的，保修期自转移占有之日起算。</w:t>
      </w:r>
    </w:p>
    <w:p>
      <w:pPr>
        <w:spacing w:line="360" w:lineRule="auto"/>
        <w:ind w:firstLine="468" w:firstLineChars="195"/>
        <w:jc w:val="left"/>
        <w:rPr>
          <w:rFonts w:eastAsia="仿宋_GB2312"/>
          <w:color w:val="000000"/>
          <w:kern w:val="0"/>
          <w:sz w:val="24"/>
        </w:rPr>
      </w:pPr>
    </w:p>
    <w:p>
      <w:pPr>
        <w:spacing w:line="360" w:lineRule="auto"/>
        <w:ind w:firstLine="468" w:firstLineChars="195"/>
        <w:jc w:val="left"/>
        <w:rPr>
          <w:rFonts w:eastAsia="仿宋_GB2312"/>
          <w:color w:val="000000"/>
          <w:sz w:val="24"/>
        </w:rPr>
      </w:pPr>
      <w:r>
        <w:rPr>
          <w:rFonts w:eastAsia="仿宋_GB2312"/>
          <w:color w:val="000000"/>
          <w:sz w:val="24"/>
        </w:rPr>
        <w:t xml:space="preserve">15.4.3 </w:t>
      </w:r>
      <w:r>
        <w:rPr>
          <w:rFonts w:hint="eastAsia" w:eastAsia="仿宋_GB2312"/>
          <w:color w:val="000000"/>
          <w:sz w:val="24"/>
        </w:rPr>
        <w:t>修复通知</w:t>
      </w:r>
    </w:p>
    <w:p>
      <w:pPr>
        <w:spacing w:line="360" w:lineRule="auto"/>
        <w:ind w:firstLine="468" w:firstLineChars="195"/>
        <w:jc w:val="left"/>
        <w:rPr>
          <w:rFonts w:eastAsia="仿宋_GB2312"/>
          <w:color w:val="000000"/>
          <w:kern w:val="0"/>
          <w:sz w:val="24"/>
        </w:rPr>
      </w:pPr>
      <w:r>
        <w:rPr>
          <w:rFonts w:hint="eastAsia" w:eastAsia="仿宋_GB2312"/>
          <w:color w:val="000000"/>
          <w:kern w:val="0"/>
          <w:sz w:val="24"/>
        </w:rPr>
        <w:t>发包人在保修期内通知承包人维修时以电话或其他有效方式通知承包人，承包人指定的保修负责人联系电话应随时保持通畅，如保修负责人或联系电话发生变动，承包人应及时以书面形式通知发包人。当发生质量投诉时，发包人可按承包人提供的联系电话通知承包人指定的保修负责人，该保修负责人应于接到电话通知时起，急修1小时内，一般性维修12小时内到发包人处领取《维修单》，电话通知以发包人处留存的电话通知记录为准。逾期未来领取，或电话通知时该保修负责人的联系电话无法接通或二次维修仍未彻底解决问题的，承包人同意由发包人另行委托其他施工单位维修。发包人应对现场进行拍照取证并会同发包人、监理单位共同书面见证后直接安排其他专业维修单位进行维修（以《维修单》、现场照片及书面证明材料为依据），产生的一切费用（包括工程维修费用、赔偿费用及20%的管理费用），将从承包人</w:t>
      </w:r>
      <w:r>
        <w:rPr>
          <w:rFonts w:hint="eastAsia" w:eastAsia="仿宋_GB2312"/>
          <w:b/>
          <w:bCs/>
          <w:color w:val="000000"/>
          <w:kern w:val="0"/>
          <w:sz w:val="24"/>
        </w:rPr>
        <w:t>结算款或质保金</w:t>
      </w:r>
      <w:r>
        <w:rPr>
          <w:rFonts w:hint="eastAsia" w:eastAsia="仿宋_GB2312"/>
          <w:color w:val="000000"/>
          <w:kern w:val="0"/>
          <w:sz w:val="24"/>
        </w:rPr>
        <w:t>中直接扣除，凭维修施工签证单。承包人承诺对此无其它争议，并具有法律效力。</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15.4.4 </w:t>
      </w:r>
      <w:r>
        <w:rPr>
          <w:rFonts w:hint="eastAsia" w:eastAsia="仿宋_GB2312"/>
          <w:color w:val="000000"/>
          <w:kern w:val="0"/>
          <w:sz w:val="24"/>
        </w:rPr>
        <w:t>未能修复</w:t>
      </w:r>
    </w:p>
    <w:p>
      <w:pPr>
        <w:spacing w:line="360" w:lineRule="auto"/>
        <w:ind w:firstLine="468" w:firstLineChars="195"/>
        <w:jc w:val="left"/>
        <w:rPr>
          <w:rFonts w:eastAsia="仿宋_GB2312"/>
          <w:color w:val="000000"/>
          <w:kern w:val="0"/>
          <w:sz w:val="24"/>
        </w:rPr>
      </w:pPr>
      <w:r>
        <w:rPr>
          <w:rFonts w:hint="eastAsia" w:eastAsia="仿宋_GB2312"/>
          <w:color w:val="000000"/>
          <w:kern w:val="0"/>
          <w:sz w:val="24"/>
        </w:rPr>
        <w:t>（1）因承包人同一部位连续两次维修不合格，承包人向发包人支付1000元/次/项的违约金。</w:t>
      </w:r>
    </w:p>
    <w:p>
      <w:pPr>
        <w:spacing w:line="360" w:lineRule="auto"/>
        <w:ind w:firstLine="468" w:firstLineChars="195"/>
        <w:jc w:val="left"/>
        <w:rPr>
          <w:rFonts w:eastAsia="仿宋_GB2312"/>
          <w:color w:val="000000"/>
          <w:kern w:val="0"/>
          <w:sz w:val="24"/>
        </w:rPr>
      </w:pPr>
      <w:r>
        <w:rPr>
          <w:rFonts w:hint="eastAsia" w:eastAsia="仿宋_GB2312"/>
          <w:color w:val="000000"/>
          <w:kern w:val="0"/>
          <w:sz w:val="24"/>
        </w:rPr>
        <w:t>（2）对承包人处理售后维修问题有推诿、敷衍等行为，承包人向发包人支付1000元/次/项的违约金。</w:t>
      </w:r>
    </w:p>
    <w:p>
      <w:pPr>
        <w:spacing w:line="360" w:lineRule="auto"/>
        <w:ind w:firstLine="468" w:firstLineChars="195"/>
        <w:jc w:val="left"/>
        <w:rPr>
          <w:rFonts w:eastAsia="仿宋_GB2312"/>
          <w:color w:val="000000"/>
          <w:kern w:val="0"/>
          <w:sz w:val="24"/>
        </w:rPr>
      </w:pPr>
      <w:r>
        <w:rPr>
          <w:rFonts w:hint="eastAsia" w:eastAsia="仿宋_GB2312"/>
          <w:color w:val="000000"/>
          <w:kern w:val="0"/>
          <w:sz w:val="24"/>
        </w:rPr>
        <w:t>（3）因承包人所留电话号码错误、关机，导致处理信息延误，给发包人造成损失的，承包人向发包人支付500元/次的违约金，给业主带来损失的，承包人向发包人支付1000元/次的违约金，并赔偿业主的相应损失。</w:t>
      </w:r>
    </w:p>
    <w:p>
      <w:pPr>
        <w:spacing w:line="360" w:lineRule="auto"/>
        <w:ind w:firstLine="468" w:firstLineChars="195"/>
        <w:jc w:val="left"/>
        <w:rPr>
          <w:rFonts w:eastAsia="仿宋_GB2312"/>
          <w:color w:val="000000"/>
          <w:kern w:val="0"/>
          <w:sz w:val="24"/>
        </w:rPr>
      </w:pPr>
      <w:r>
        <w:rPr>
          <w:rFonts w:hint="eastAsia" w:eastAsia="仿宋_GB2312"/>
          <w:color w:val="000000"/>
          <w:kern w:val="0"/>
          <w:sz w:val="24"/>
        </w:rPr>
        <w:t>（4）承包人在规定时间内未完成返修问题，承包人向发包人支付1000元/次/项的违约金。导致业主投诉的，承包人向发包人支付2000元/次/项的违约金，给业主带来损失的，承包人向发包人3000元/次/项的违约金，并赔偿业主的相关损失。</w:t>
      </w:r>
    </w:p>
    <w:p>
      <w:pPr>
        <w:spacing w:line="360" w:lineRule="auto"/>
        <w:ind w:firstLine="468" w:firstLineChars="195"/>
        <w:jc w:val="left"/>
        <w:rPr>
          <w:rFonts w:eastAsia="仿宋_GB2312"/>
          <w:color w:val="000000"/>
          <w:kern w:val="0"/>
          <w:sz w:val="24"/>
        </w:rPr>
      </w:pPr>
      <w:r>
        <w:rPr>
          <w:rFonts w:hint="eastAsia" w:eastAsia="仿宋_GB2312"/>
          <w:color w:val="000000"/>
          <w:kern w:val="0"/>
          <w:sz w:val="24"/>
        </w:rPr>
        <w:t>（5）承包人在处理问题过程中，与业主发生争执，对安</w:t>
      </w:r>
      <w:r>
        <w:rPr>
          <w:rFonts w:hint="eastAsia" w:eastAsia="仿宋_GB2312"/>
          <w:kern w:val="0"/>
          <w:sz w:val="24"/>
        </w:rPr>
        <w:t>联公司及发包人品牌形象造成影响的，承包人</w:t>
      </w:r>
      <w:r>
        <w:rPr>
          <w:rFonts w:hint="eastAsia" w:eastAsia="仿宋_GB2312"/>
          <w:color w:val="000000"/>
          <w:kern w:val="0"/>
          <w:sz w:val="24"/>
        </w:rPr>
        <w:t>向发包人支付3000元/次的违约金，并向业主赔礼道歉。性质恶劣的，发包人有权要求暂停支付工程款。</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（6）维修工作完成后，应做到工完、场清、地净，否则承包人向发包人支付500元/次的违约金。</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15.4.5 </w:t>
      </w:r>
      <w:r>
        <w:rPr>
          <w:rFonts w:hint="eastAsia" w:eastAsia="仿宋_GB2312"/>
          <w:color w:val="000000"/>
          <w:kern w:val="0"/>
          <w:sz w:val="24"/>
        </w:rPr>
        <w:t>承包人出入权</w:t>
      </w:r>
    </w:p>
    <w:p>
      <w:pPr>
        <w:spacing w:line="360" w:lineRule="auto"/>
        <w:ind w:firstLine="468" w:firstLineChars="195"/>
        <w:jc w:val="left"/>
        <w:rPr>
          <w:rFonts w:eastAsia="仿宋_GB2312"/>
          <w:color w:val="000000"/>
          <w:kern w:val="0"/>
          <w:sz w:val="24"/>
          <w:highlight w:val="yellow"/>
        </w:rPr>
      </w:pPr>
      <w:r>
        <w:rPr>
          <w:rFonts w:hint="eastAsia" w:eastAsia="仿宋_GB2312"/>
          <w:color w:val="000000"/>
          <w:kern w:val="0"/>
          <w:sz w:val="24"/>
        </w:rPr>
        <w:t>承包人派驻的维修人员进行施工或维修时，应服从发包人的管理，并按规定进行人员登记，领取临时出入证或工作单（与对口工程部人员联系），若遇敏感地区或住户私人领域，需由发包人事先征得住户同意后方能施工。每次维修后，维修人员要完成对维修引起的场地或设备的清洁工作，并有责任在施工中降低对住户造成的影响和损失，不得与住户/业主发生矛盾冲突，尽可能使业主/住户满意。</w:t>
      </w:r>
    </w:p>
    <w:p>
      <w:pPr>
        <w:pStyle w:val="9"/>
        <w:spacing w:before="120" w:after="120" w:line="360" w:lineRule="auto"/>
        <w:rPr>
          <w:rFonts w:ascii="Times New Roman" w:hAnsi="Times New Roman"/>
          <w:b w:val="0"/>
          <w:sz w:val="24"/>
          <w:szCs w:val="24"/>
        </w:rPr>
      </w:pPr>
      <w:bookmarkStart w:id="509" w:name="_Toc26919"/>
      <w:bookmarkStart w:id="510" w:name="_Toc13205"/>
      <w:bookmarkStart w:id="511" w:name="_Toc280868717"/>
      <w:bookmarkStart w:id="512" w:name="_Toc280868718"/>
      <w:r>
        <w:rPr>
          <w:rFonts w:ascii="Times New Roman" w:hAnsi="Times New Roman"/>
          <w:b w:val="0"/>
          <w:sz w:val="24"/>
          <w:szCs w:val="24"/>
        </w:rPr>
        <w:t xml:space="preserve">16. </w:t>
      </w:r>
      <w:r>
        <w:rPr>
          <w:rFonts w:hint="eastAsia" w:ascii="Times New Roman" w:hAnsi="Times New Roman"/>
          <w:b w:val="0"/>
          <w:sz w:val="24"/>
          <w:szCs w:val="24"/>
        </w:rPr>
        <w:t>违约</w:t>
      </w:r>
      <w:bookmarkEnd w:id="509"/>
      <w:bookmarkEnd w:id="510"/>
    </w:p>
    <w:p>
      <w:pPr>
        <w:spacing w:after="120" w:line="360" w:lineRule="auto"/>
        <w:ind w:firstLine="480" w:firstLineChars="200"/>
        <w:rPr>
          <w:rFonts w:eastAsia="黑体"/>
          <w:color w:val="000000"/>
          <w:sz w:val="24"/>
        </w:rPr>
      </w:pPr>
      <w:r>
        <w:rPr>
          <w:rFonts w:eastAsia="黑体"/>
          <w:color w:val="000000"/>
          <w:sz w:val="24"/>
        </w:rPr>
        <w:t xml:space="preserve">16.1 </w:t>
      </w:r>
      <w:r>
        <w:rPr>
          <w:rFonts w:hint="eastAsia" w:eastAsia="黑体"/>
          <w:color w:val="000000"/>
          <w:sz w:val="24"/>
        </w:rPr>
        <w:t>发包人违约</w:t>
      </w:r>
    </w:p>
    <w:p>
      <w:pPr>
        <w:spacing w:line="360" w:lineRule="auto"/>
        <w:ind w:firstLine="480" w:firstLineChars="200"/>
        <w:jc w:val="left"/>
        <w:rPr>
          <w:rFonts w:eastAsia="仿宋_GB2312"/>
          <w:color w:val="000000"/>
          <w:sz w:val="24"/>
        </w:rPr>
      </w:pPr>
      <w:r>
        <w:rPr>
          <w:rFonts w:eastAsia="仿宋_GB2312"/>
          <w:color w:val="000000"/>
          <w:sz w:val="24"/>
        </w:rPr>
        <w:t>16.1.1</w:t>
      </w:r>
      <w:r>
        <w:rPr>
          <w:rFonts w:hint="eastAsia" w:eastAsia="仿宋_GB2312"/>
          <w:color w:val="000000"/>
          <w:sz w:val="24"/>
        </w:rPr>
        <w:t>发包人违约的情形</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发包人违约的其他情形：</w:t>
      </w:r>
      <w:r>
        <w:rPr>
          <w:rFonts w:eastAsia="仿宋_GB2312"/>
          <w:color w:val="000000"/>
          <w:sz w:val="24"/>
          <w:u w:val="single"/>
        </w:rPr>
        <w:t xml:space="preserve">      </w:t>
      </w:r>
      <w:r>
        <w:rPr>
          <w:rFonts w:hint="eastAsia" w:eastAsia="仿宋_GB2312"/>
          <w:color w:val="000000"/>
          <w:sz w:val="24"/>
          <w:u w:val="single"/>
        </w:rPr>
        <w:t>无</w:t>
      </w:r>
      <w:r>
        <w:rPr>
          <w:rFonts w:eastAsia="仿宋_GB2312"/>
          <w:color w:val="000000"/>
          <w:sz w:val="24"/>
          <w:u w:val="single"/>
        </w:rPr>
        <w:t xml:space="preserve">      </w:t>
      </w:r>
      <w:r>
        <w:rPr>
          <w:rFonts w:hint="eastAsia" w:eastAsia="仿宋_GB2312"/>
          <w:color w:val="000000"/>
          <w:kern w:val="0"/>
          <w:sz w:val="24"/>
        </w:rPr>
        <w:t>。</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16.1.2 </w:t>
      </w:r>
      <w:r>
        <w:rPr>
          <w:rFonts w:hint="eastAsia" w:eastAsia="仿宋_GB2312"/>
          <w:color w:val="000000"/>
          <w:kern w:val="0"/>
          <w:sz w:val="24"/>
        </w:rPr>
        <w:t>发包人违约的责任：</w:t>
      </w:r>
      <w:r>
        <w:rPr>
          <w:rFonts w:eastAsia="仿宋_GB2312"/>
          <w:color w:val="000000"/>
          <w:sz w:val="24"/>
          <w:u w:val="single"/>
        </w:rPr>
        <w:t xml:space="preserve">      /      </w:t>
      </w:r>
      <w:r>
        <w:rPr>
          <w:rFonts w:hint="eastAsia" w:eastAsia="仿宋_GB2312"/>
          <w:color w:val="000000"/>
          <w:kern w:val="0"/>
          <w:sz w:val="24"/>
        </w:rPr>
        <w:t>。</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16.1.3 </w:t>
      </w:r>
      <w:r>
        <w:rPr>
          <w:rFonts w:hint="eastAsia" w:eastAsia="仿宋_GB2312"/>
          <w:color w:val="000000"/>
          <w:kern w:val="0"/>
          <w:sz w:val="24"/>
        </w:rPr>
        <w:t>因发包人违约解除合同</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本合同不适用。</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16.1.4 </w:t>
      </w:r>
      <w:r>
        <w:rPr>
          <w:rFonts w:hint="eastAsia" w:eastAsia="仿宋_GB2312"/>
          <w:color w:val="000000"/>
          <w:kern w:val="0"/>
          <w:sz w:val="24"/>
        </w:rPr>
        <w:t>因发包人违约解除合同后的付款</w:t>
      </w:r>
    </w:p>
    <w:p>
      <w:pPr>
        <w:spacing w:after="120" w:line="360" w:lineRule="auto"/>
        <w:ind w:firstLine="480" w:firstLineChars="200"/>
        <w:rPr>
          <w:rFonts w:eastAsia="仿宋_GB2312"/>
          <w:color w:val="000000"/>
          <w:kern w:val="0"/>
          <w:sz w:val="24"/>
        </w:rPr>
      </w:pPr>
      <w:r>
        <w:rPr>
          <w:rFonts w:hint="eastAsia" w:eastAsia="仿宋_GB2312"/>
          <w:color w:val="000000"/>
          <w:kern w:val="0"/>
          <w:sz w:val="24"/>
        </w:rPr>
        <w:t>本合同不适用。</w:t>
      </w:r>
    </w:p>
    <w:p>
      <w:pPr>
        <w:spacing w:after="120" w:line="360" w:lineRule="auto"/>
        <w:ind w:firstLine="480" w:firstLineChars="200"/>
        <w:rPr>
          <w:rFonts w:eastAsia="黑体"/>
          <w:color w:val="000000"/>
          <w:sz w:val="24"/>
        </w:rPr>
      </w:pPr>
      <w:r>
        <w:rPr>
          <w:rFonts w:eastAsia="黑体"/>
          <w:color w:val="000000"/>
          <w:sz w:val="24"/>
        </w:rPr>
        <w:t xml:space="preserve">16.2 </w:t>
      </w:r>
      <w:r>
        <w:rPr>
          <w:rFonts w:hint="eastAsia" w:eastAsia="黑体"/>
          <w:color w:val="000000"/>
          <w:sz w:val="24"/>
        </w:rPr>
        <w:t>承包人违约</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16.2.1 </w:t>
      </w:r>
      <w:r>
        <w:rPr>
          <w:rFonts w:hint="eastAsia" w:eastAsia="仿宋_GB2312"/>
          <w:color w:val="000000"/>
          <w:kern w:val="0"/>
          <w:sz w:val="24"/>
        </w:rPr>
        <w:t>承包人违约的情形</w:t>
      </w:r>
    </w:p>
    <w:p>
      <w:pPr>
        <w:spacing w:line="360" w:lineRule="auto"/>
        <w:ind w:firstLine="480" w:firstLineChars="200"/>
        <w:jc w:val="left"/>
        <w:rPr>
          <w:rFonts w:eastAsia="仿宋_GB2312"/>
          <w:color w:val="000000"/>
          <w:kern w:val="0"/>
          <w:sz w:val="24"/>
          <w:u w:val="single"/>
        </w:rPr>
      </w:pPr>
      <w:r>
        <w:rPr>
          <w:rFonts w:hint="eastAsia" w:eastAsia="仿宋_GB2312"/>
          <w:color w:val="000000"/>
          <w:kern w:val="0"/>
          <w:sz w:val="24"/>
        </w:rPr>
        <w:t>承包人违约的其他情形：</w:t>
      </w:r>
      <w:bookmarkStart w:id="513" w:name="OLE_LINK5"/>
    </w:p>
    <w:bookmarkEnd w:id="513"/>
    <w:p>
      <w:pPr>
        <w:spacing w:line="360" w:lineRule="auto"/>
        <w:ind w:firstLine="480" w:firstLineChars="200"/>
        <w:rPr>
          <w:rFonts w:eastAsia="仿宋_GB2312"/>
          <w:sz w:val="24"/>
        </w:rPr>
      </w:pPr>
      <w:r>
        <w:rPr>
          <w:rFonts w:hint="eastAsia" w:eastAsia="仿宋_GB2312"/>
          <w:sz w:val="24"/>
        </w:rPr>
        <w:t>（1）</w:t>
      </w:r>
      <w:r>
        <w:rPr>
          <w:rFonts w:eastAsia="仿宋_GB2312"/>
          <w:sz w:val="24"/>
        </w:rPr>
        <w:t>承包人应及时</w:t>
      </w:r>
      <w:r>
        <w:rPr>
          <w:rFonts w:hint="eastAsia" w:eastAsia="仿宋_GB2312"/>
          <w:sz w:val="24"/>
        </w:rPr>
        <w:t>支付农民工工资。</w:t>
      </w:r>
      <w:r>
        <w:rPr>
          <w:rFonts w:eastAsia="仿宋_GB2312"/>
          <w:sz w:val="24"/>
        </w:rPr>
        <w:t>若承包人</w:t>
      </w:r>
      <w:r>
        <w:rPr>
          <w:rFonts w:hint="eastAsia" w:eastAsia="仿宋_GB2312"/>
          <w:sz w:val="24"/>
        </w:rPr>
        <w:t>的施工工人对发包人产生不良影响的（如罢工、干扰施工或扣押、围攻、殴打发包人人员、滞留发包人办公场所或销售现场、上访、诉讼、仲裁等），</w:t>
      </w:r>
      <w:r>
        <w:rPr>
          <w:rFonts w:eastAsia="仿宋_GB2312"/>
          <w:sz w:val="24"/>
        </w:rPr>
        <w:t>承包人承</w:t>
      </w:r>
      <w:r>
        <w:rPr>
          <w:rFonts w:hint="eastAsia" w:eastAsia="仿宋_GB2312"/>
          <w:sz w:val="24"/>
        </w:rPr>
        <w:t>担10万</w:t>
      </w:r>
      <w:r>
        <w:rPr>
          <w:rFonts w:eastAsia="仿宋_GB2312"/>
          <w:sz w:val="24"/>
        </w:rPr>
        <w:t>元/</w:t>
      </w:r>
      <w:r>
        <w:rPr>
          <w:rFonts w:hint="eastAsia" w:eastAsia="仿宋_GB2312"/>
          <w:sz w:val="24"/>
        </w:rPr>
        <w:t>次</w:t>
      </w:r>
      <w:r>
        <w:rPr>
          <w:rFonts w:eastAsia="仿宋_GB2312"/>
          <w:sz w:val="24"/>
        </w:rPr>
        <w:t>的违约金</w:t>
      </w:r>
      <w:r>
        <w:rPr>
          <w:rFonts w:hint="eastAsia" w:eastAsia="仿宋_GB2312"/>
          <w:sz w:val="24"/>
        </w:rPr>
        <w:t>。</w:t>
      </w:r>
    </w:p>
    <w:p>
      <w:pPr>
        <w:spacing w:line="360" w:lineRule="auto"/>
        <w:ind w:firstLine="480" w:firstLineChars="200"/>
        <w:rPr>
          <w:rFonts w:eastAsia="仿宋_GB2312"/>
          <w:sz w:val="24"/>
        </w:rPr>
      </w:pPr>
      <w:r>
        <w:rPr>
          <w:rFonts w:hint="eastAsia" w:eastAsia="仿宋_GB2312"/>
          <w:sz w:val="24"/>
        </w:rPr>
        <w:t>（2）若政府相关部门或法院要求发包人以任何形式向施工工人垫付工资或费用，发包人有权向承包人收取相当于代垫金额20%的管理费。</w:t>
      </w:r>
    </w:p>
    <w:p>
      <w:pPr>
        <w:widowControl/>
        <w:ind w:firstLine="360" w:firstLineChars="150"/>
        <w:rPr>
          <w:rFonts w:eastAsia="仿宋_GB2312"/>
          <w:kern w:val="0"/>
          <w:sz w:val="24"/>
          <w:u w:val="single"/>
        </w:rPr>
      </w:pPr>
      <w:r>
        <w:rPr>
          <w:rFonts w:hint="eastAsia" w:eastAsia="仿宋_GB2312"/>
          <w:kern w:val="0"/>
          <w:sz w:val="24"/>
          <w:u w:val="single"/>
        </w:rPr>
        <w:t>（3）承包人将其承包的工程转包给他人的，或者违法分包的，发包人有权解除合同，承包人向发包人支付合同价款5%违约金。</w:t>
      </w:r>
    </w:p>
    <w:p>
      <w:pPr>
        <w:pStyle w:val="2"/>
        <w:ind w:firstLine="480"/>
        <w:rPr>
          <w:sz w:val="18"/>
          <w:szCs w:val="20"/>
        </w:rPr>
      </w:pPr>
      <w:r>
        <w:rPr>
          <w:rFonts w:hint="eastAsia" w:eastAsia="仿宋_GB2312"/>
          <w:kern w:val="0"/>
          <w:sz w:val="24"/>
          <w:szCs w:val="24"/>
        </w:rPr>
        <w:t>（4）承包人必须配合、接受总包管理，如有违反管理规定的情形，经总包单位、监理单位、发包人三方签字确认后，可以要求承包人支付相应的违约金。</w:t>
      </w:r>
    </w:p>
    <w:p>
      <w:pPr>
        <w:spacing w:line="360" w:lineRule="auto"/>
        <w:ind w:firstLine="480" w:firstLineChars="200"/>
        <w:jc w:val="left"/>
        <w:rPr>
          <w:rFonts w:eastAsia="仿宋_GB2312"/>
          <w:color w:val="000000"/>
          <w:kern w:val="0"/>
          <w:sz w:val="24"/>
        </w:rPr>
      </w:pPr>
      <w:r>
        <w:rPr>
          <w:rFonts w:eastAsia="仿宋_GB2312"/>
          <w:color w:val="000000"/>
          <w:kern w:val="0"/>
          <w:sz w:val="24"/>
        </w:rPr>
        <w:t>16.2.2</w:t>
      </w:r>
      <w:r>
        <w:rPr>
          <w:rFonts w:hint="eastAsia" w:eastAsia="仿宋_GB2312"/>
          <w:color w:val="000000"/>
          <w:kern w:val="0"/>
          <w:sz w:val="24"/>
        </w:rPr>
        <w:t>承包人违约的责任</w:t>
      </w:r>
    </w:p>
    <w:p>
      <w:pPr>
        <w:spacing w:line="360" w:lineRule="auto"/>
        <w:ind w:firstLine="480" w:firstLineChars="200"/>
        <w:jc w:val="left"/>
        <w:rPr>
          <w:rFonts w:ascii="Times New Roman" w:hAnsi="Times New Roman" w:eastAsia="仿宋_GB2312" w:cs="Times New Roman"/>
          <w:color w:val="000000"/>
          <w:kern w:val="0"/>
          <w:sz w:val="24"/>
        </w:rPr>
      </w:pPr>
      <w:r>
        <w:rPr>
          <w:rFonts w:hint="eastAsia" w:eastAsia="仿宋_GB2312"/>
          <w:color w:val="000000"/>
          <w:kern w:val="0"/>
          <w:sz w:val="24"/>
        </w:rPr>
        <w:t>承包人违约责任的承担方式和计算方法：</w:t>
      </w:r>
    </w:p>
    <w:p>
      <w:pPr>
        <w:numPr>
          <w:ilvl w:val="0"/>
          <w:numId w:val="8"/>
        </w:numPr>
        <w:spacing w:line="360" w:lineRule="auto"/>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承包人应为自己的每次违约行为向发包人支付的违约金的最低额度为人民币壹仟元整。</w:t>
      </w:r>
    </w:p>
    <w:p>
      <w:pPr>
        <w:numPr>
          <w:ilvl w:val="0"/>
          <w:numId w:val="8"/>
        </w:numPr>
        <w:spacing w:line="360" w:lineRule="auto"/>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工程质量达不到合同约定的质量标准承包人违约责任约定：</w:t>
      </w:r>
    </w:p>
    <w:p>
      <w:pPr>
        <w:numPr>
          <w:ilvl w:val="0"/>
          <w:numId w:val="9"/>
        </w:numPr>
        <w:spacing w:line="360" w:lineRule="auto"/>
        <w:ind w:left="709" w:hanging="709"/>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需做防水处理的部分，应严格按照国家规范执行，确保不漏水、不渗水，一旦发现其质量不能符合要求，将处以人民币 伍仟元/处的罚款，并责令其返工，所需费用均由承包人承担，工期亦不予延长。</w:t>
      </w:r>
    </w:p>
    <w:p>
      <w:pPr>
        <w:numPr>
          <w:ilvl w:val="0"/>
          <w:numId w:val="9"/>
        </w:numPr>
        <w:spacing w:line="360" w:lineRule="auto"/>
        <w:ind w:left="709" w:hanging="709"/>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若承包人的工程质量未能达到本合同约定的标准，或进度上不符合发包人要求，承包人应在发包人指定的期限内无偿进行整改，逾期不整改达到发包人要求或因此造成逾期通过验收的，每逾期一天，承包人应按本合同暂定总价款的1‰向发包人支付违约金。逾期超过【10】天，发包人有权另行委托其他承包方完成工程修补工作，另行委托所需要的费用以及发包人、乙方由此而增加的管理人员开支，全部由承包人承担，同时，发包人有权解除本合同，如发包人解除本合同的，承包人还应按本合同暂定总价款的20％向发包人支付违约金。</w:t>
      </w:r>
    </w:p>
    <w:p>
      <w:pPr>
        <w:numPr>
          <w:ilvl w:val="0"/>
          <w:numId w:val="8"/>
        </w:numPr>
        <w:spacing w:line="360" w:lineRule="auto"/>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在施工过程中，凡违反发包人合同中规定的相关管理要求、质量要求、技术要求及发包人制定的各项现场管理细则时，而该条款未注明具体的处罚措施的，发包人有权处以人民币贰万元的违约处罚，在同期支付的工程款中扣除。</w:t>
      </w:r>
    </w:p>
    <w:p>
      <w:pPr>
        <w:numPr>
          <w:ilvl w:val="0"/>
          <w:numId w:val="8"/>
        </w:numPr>
        <w:spacing w:line="360" w:lineRule="auto"/>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在本工程施工过程中以及质量保修期内，由于承包人施工质量问题、安全事故、劳资纠纷或者其他原因，受到报纸、电视等媒体的曝光或政府有关主管部门的通报批评，给发包人及安联公司的形象和声誉造成损失，每次由承包人向发包人支付壹拾万元违约金，从承包人工程进度款或保修款中扣除。</w:t>
      </w:r>
    </w:p>
    <w:p>
      <w:pPr>
        <w:numPr>
          <w:ilvl w:val="0"/>
          <w:numId w:val="8"/>
        </w:numPr>
        <w:spacing w:line="360" w:lineRule="auto"/>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承包人不得拒绝接受发包人代表下发职权范围内的联系单，否则每次扣除贰仟元违约金；</w:t>
      </w:r>
    </w:p>
    <w:p>
      <w:pPr>
        <w:pStyle w:val="44"/>
        <w:spacing w:beforeLines="50" w:line="360" w:lineRule="auto"/>
        <w:ind w:left="845" w:leftChars="134" w:right="-109" w:rightChars="-52" w:hanging="564" w:hangingChars="235"/>
        <w:rPr>
          <w:rFonts w:ascii="Times New Roman" w:hAnsi="Times New Roman" w:eastAsia="仿宋_GB2312" w:cs="Times New Roman"/>
          <w:szCs w:val="24"/>
        </w:rPr>
      </w:pPr>
      <w:r>
        <w:rPr>
          <w:rFonts w:hint="eastAsia" w:ascii="Times New Roman" w:hAnsi="Times New Roman" w:eastAsia="仿宋_GB2312" w:cs="Times New Roman"/>
          <w:szCs w:val="24"/>
        </w:rPr>
        <w:t>6）承包人应接受监理对本工程质量、安全文明施工的监督、进度控制、设计变更与现场签证的审核、工程进度款的审核、工程例会的组织及其他监理工作，参加监理组织的协调会，服从监理工程师的指示和管理。如有不接受管理处以贰仟元/次违约金扣除。</w:t>
      </w:r>
    </w:p>
    <w:p>
      <w:pPr>
        <w:pStyle w:val="2"/>
        <w:ind w:firstLine="480"/>
        <w:rPr>
          <w:rFonts w:ascii="Times New Roman" w:hAnsi="Times New Roman" w:eastAsia="仿宋_GB2312" w:cs="Times New Roman"/>
          <w:kern w:val="0"/>
          <w:sz w:val="24"/>
          <w:szCs w:val="24"/>
        </w:rPr>
      </w:pPr>
    </w:p>
    <w:p>
      <w:pPr>
        <w:spacing w:line="360" w:lineRule="auto"/>
        <w:ind w:left="21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7）因承包人原因造成现场安全事故，由承包人承担全部法律责任，不得因此对工程工期造成任何影响及对发包人形象造成任何损毁，否则承包人需向发包人支付违约金人民币拾万元整。</w:t>
      </w:r>
    </w:p>
    <w:p>
      <w:pPr>
        <w:spacing w:line="360" w:lineRule="auto"/>
        <w:ind w:left="21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8）承包人在移交工程的同时，未能向发包人提交完整竣工资料及其它资料的，每迟延一天，承包人应向发包人支付违约金壹万元。</w:t>
      </w:r>
    </w:p>
    <w:p>
      <w:pPr>
        <w:spacing w:line="360" w:lineRule="auto"/>
        <w:ind w:left="21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9）承包人不得以发包人未及时对材料进行认价原因而拖延工期，否则拖延工期不予顺延，每迟延一天，承包人应向发包人支付违约金壹仟元。</w:t>
      </w:r>
    </w:p>
    <w:p>
      <w:pPr>
        <w:pStyle w:val="2"/>
        <w:ind w:firstLine="360"/>
        <w:rPr>
          <w:sz w:val="18"/>
          <w:szCs w:val="20"/>
        </w:rPr>
      </w:pPr>
    </w:p>
    <w:p>
      <w:pPr>
        <w:spacing w:line="360" w:lineRule="auto"/>
        <w:ind w:firstLine="480" w:firstLineChars="200"/>
        <w:jc w:val="left"/>
        <w:rPr>
          <w:rFonts w:eastAsia="仿宋_GB2312"/>
          <w:color w:val="000000"/>
          <w:sz w:val="24"/>
        </w:rPr>
      </w:pPr>
      <w:r>
        <w:rPr>
          <w:rFonts w:eastAsia="仿宋_GB2312"/>
          <w:color w:val="000000"/>
          <w:sz w:val="24"/>
        </w:rPr>
        <w:t xml:space="preserve">16.2.3 </w:t>
      </w:r>
      <w:r>
        <w:rPr>
          <w:rFonts w:hint="eastAsia" w:eastAsia="仿宋_GB2312"/>
          <w:color w:val="000000"/>
          <w:sz w:val="24"/>
        </w:rPr>
        <w:t>因承包人违约解除合同</w:t>
      </w:r>
    </w:p>
    <w:p>
      <w:pPr>
        <w:spacing w:before="120" w:after="120" w:line="360" w:lineRule="auto"/>
        <w:ind w:firstLine="480" w:firstLineChars="200"/>
        <w:rPr>
          <w:rFonts w:eastAsia="仿宋_GB2312"/>
          <w:kern w:val="0"/>
          <w:sz w:val="24"/>
        </w:rPr>
      </w:pPr>
      <w:r>
        <w:rPr>
          <w:rFonts w:hint="eastAsia" w:eastAsia="仿宋_GB2312"/>
          <w:color w:val="000000"/>
          <w:kern w:val="0"/>
          <w:sz w:val="24"/>
        </w:rPr>
        <w:t>关于承包人违约解除合同的特别约定：</w:t>
      </w:r>
      <w:r>
        <w:rPr>
          <w:rFonts w:hint="eastAsia" w:eastAsia="仿宋_GB2312"/>
          <w:color w:val="000000"/>
          <w:kern w:val="0"/>
          <w:sz w:val="24"/>
          <w:u w:val="single"/>
        </w:rPr>
        <w:t xml:space="preserve">执行通用条款 </w:t>
      </w:r>
      <w:r>
        <w:rPr>
          <w:rFonts w:hint="eastAsia" w:eastAsia="仿宋_GB2312"/>
          <w:kern w:val="0"/>
          <w:sz w:val="24"/>
          <w:u w:val="single"/>
        </w:rPr>
        <w:t xml:space="preserve"> 。</w:t>
      </w:r>
    </w:p>
    <w:p>
      <w:pPr>
        <w:spacing w:before="120" w:after="120" w:line="360" w:lineRule="auto"/>
        <w:ind w:firstLine="480" w:firstLineChars="200"/>
        <w:rPr>
          <w:rFonts w:eastAsia="仿宋_GB2312"/>
          <w:kern w:val="0"/>
          <w:sz w:val="24"/>
        </w:rPr>
      </w:pPr>
      <w:r>
        <w:rPr>
          <w:rFonts w:hint="eastAsia" w:eastAsia="仿宋_GB2312"/>
          <w:color w:val="000000"/>
          <w:kern w:val="0"/>
          <w:sz w:val="24"/>
        </w:rPr>
        <w:t>发包人继续使用承包人在施工现场的材料、设备、临时工程、承包人文件和由承包人或以其名义编制的其他文件的费用承担方式：</w:t>
      </w:r>
      <w:r>
        <w:rPr>
          <w:rFonts w:hint="eastAsia" w:eastAsia="仿宋_GB2312"/>
          <w:color w:val="000000"/>
          <w:kern w:val="0"/>
          <w:sz w:val="24"/>
          <w:u w:val="single"/>
        </w:rPr>
        <w:t xml:space="preserve">  </w:t>
      </w:r>
      <w:r>
        <w:rPr>
          <w:rFonts w:hint="eastAsia" w:eastAsia="仿宋_GB2312" w:cs="Calibri"/>
          <w:kern w:val="0"/>
          <w:sz w:val="24"/>
          <w:u w:val="single"/>
        </w:rPr>
        <w:t>无</w:t>
      </w:r>
      <w:r>
        <w:rPr>
          <w:rFonts w:hint="eastAsia" w:eastAsia="仿宋_GB2312"/>
          <w:kern w:val="0"/>
          <w:sz w:val="24"/>
          <w:u w:val="single"/>
        </w:rPr>
        <w:t xml:space="preserve">    </w:t>
      </w:r>
      <w:r>
        <w:rPr>
          <w:rFonts w:hint="eastAsia" w:eastAsia="仿宋_GB2312"/>
          <w:kern w:val="0"/>
          <w:sz w:val="24"/>
        </w:rPr>
        <w:t xml:space="preserve">。  </w:t>
      </w:r>
    </w:p>
    <w:p>
      <w:pPr>
        <w:spacing w:before="120" w:after="120" w:line="360" w:lineRule="auto"/>
        <w:ind w:firstLine="480" w:firstLineChars="200"/>
        <w:rPr>
          <w:rFonts w:eastAsia="仿宋_GB2312"/>
          <w:color w:val="000000"/>
          <w:kern w:val="0"/>
          <w:sz w:val="24"/>
        </w:rPr>
      </w:pPr>
      <w:r>
        <w:rPr>
          <w:rFonts w:eastAsia="仿宋_GB2312"/>
          <w:color w:val="000000"/>
          <w:kern w:val="0"/>
          <w:sz w:val="24"/>
        </w:rPr>
        <w:t>16.2.4</w:t>
      </w:r>
      <w:r>
        <w:rPr>
          <w:rFonts w:hint="eastAsia" w:eastAsia="仿宋_GB2312"/>
          <w:color w:val="000000"/>
          <w:kern w:val="0"/>
          <w:sz w:val="24"/>
        </w:rPr>
        <w:t>因承包人违约解除合同后的处理</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因承包人原因导致合同解除的，则合同当事人应在合同解除后</w:t>
      </w:r>
      <w:r>
        <w:rPr>
          <w:rFonts w:eastAsia="仿宋_GB2312"/>
          <w:color w:val="000000"/>
          <w:kern w:val="0"/>
          <w:sz w:val="24"/>
        </w:rPr>
        <w:t>28</w:t>
      </w:r>
      <w:r>
        <w:rPr>
          <w:rFonts w:hint="eastAsia" w:eastAsia="仿宋_GB2312"/>
          <w:color w:val="000000"/>
          <w:kern w:val="0"/>
          <w:sz w:val="24"/>
        </w:rPr>
        <w:t>天内完成估价清算，并按以下约定执行：</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1</w:t>
      </w:r>
      <w:r>
        <w:rPr>
          <w:rFonts w:hint="eastAsia" w:eastAsia="仿宋_GB2312"/>
          <w:color w:val="000000"/>
          <w:kern w:val="0"/>
          <w:sz w:val="24"/>
        </w:rPr>
        <w:t>）合同解除后，确定承包人实际完成工作对应的合同价款，以及承包人已提供的材料、工程设备、施工设备和临时工程等的价值；</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2</w:t>
      </w:r>
      <w:r>
        <w:rPr>
          <w:rFonts w:hint="eastAsia" w:eastAsia="仿宋_GB2312"/>
          <w:color w:val="000000"/>
          <w:kern w:val="0"/>
          <w:sz w:val="24"/>
        </w:rPr>
        <w:t>）合同解除后，承包人应支付的违约金；</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3</w:t>
      </w:r>
      <w:r>
        <w:rPr>
          <w:rFonts w:hint="eastAsia" w:eastAsia="仿宋_GB2312"/>
          <w:color w:val="000000"/>
          <w:kern w:val="0"/>
          <w:sz w:val="24"/>
        </w:rPr>
        <w:t>）合同解除后，因解除合同给发包人造成的损失；</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4</w:t>
      </w:r>
      <w:r>
        <w:rPr>
          <w:rFonts w:hint="eastAsia" w:eastAsia="仿宋_GB2312"/>
          <w:color w:val="000000"/>
          <w:kern w:val="0"/>
          <w:sz w:val="24"/>
        </w:rPr>
        <w:t>）合同解除后，承包人应按照发包人要求和监理人的指示完成现场的清理和撤离；</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5</w:t>
      </w:r>
      <w:r>
        <w:rPr>
          <w:rFonts w:hint="eastAsia" w:eastAsia="仿宋_GB2312"/>
          <w:color w:val="000000"/>
          <w:kern w:val="0"/>
          <w:sz w:val="24"/>
        </w:rPr>
        <w:t>）发包人和承包人应在合同解除后进行清算，出具最终结清付款证书，结清全部款项。</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因承包人违约解除合同的，承包人在接到发包人解除通知后七日内撤场（承包人未按要求撤场的，视为承包人放弃对施工现场遗留物品的所有权，发包人有权自行或委托第三方清理施工现场，因此产生的费用及损失由承包人承担），履约保证金/保函不予退还，如履约保证金/保函不足以弥补发包人损失(包括但不限于逾期交房等损失)的，不足部分由承包人承担。发包人和承包人未能就合同解除后的清算和款项支付达成一致的，按照第</w:t>
      </w:r>
      <w:r>
        <w:rPr>
          <w:rFonts w:eastAsia="仿宋_GB2312"/>
          <w:color w:val="000000"/>
          <w:kern w:val="0"/>
          <w:sz w:val="24"/>
        </w:rPr>
        <w:t>20</w:t>
      </w:r>
      <w:r>
        <w:rPr>
          <w:rFonts w:hint="eastAsia" w:eastAsia="仿宋_GB2312"/>
          <w:color w:val="000000"/>
          <w:kern w:val="0"/>
          <w:sz w:val="24"/>
        </w:rPr>
        <w:t>条〔争议解决〕的约定处理。</w:t>
      </w:r>
    </w:p>
    <w:p>
      <w:pPr>
        <w:spacing w:before="120" w:after="120" w:line="360" w:lineRule="auto"/>
        <w:ind w:firstLine="480" w:firstLineChars="200"/>
        <w:rPr>
          <w:rFonts w:eastAsia="仿宋_GB2312"/>
          <w:color w:val="000000"/>
          <w:kern w:val="0"/>
          <w:sz w:val="24"/>
        </w:rPr>
      </w:pPr>
      <w:r>
        <w:rPr>
          <w:rFonts w:hint="eastAsia" w:eastAsia="仿宋_GB2312"/>
          <w:color w:val="000000"/>
          <w:kern w:val="0"/>
          <w:sz w:val="24"/>
        </w:rPr>
        <w:t>16.2.6承包人自愿接受并遵守本合同中的所有规定及要求，如出现违约情形时，发包人有权按合同规定要求承包人支付相应违约金。</w:t>
      </w:r>
    </w:p>
    <w:p>
      <w:pPr>
        <w:spacing w:before="120" w:after="120" w:line="360" w:lineRule="auto"/>
        <w:ind w:firstLine="480" w:firstLineChars="200"/>
        <w:rPr>
          <w:rFonts w:eastAsia="仿宋_GB2312"/>
          <w:color w:val="000000"/>
          <w:kern w:val="0"/>
          <w:sz w:val="24"/>
        </w:rPr>
      </w:pPr>
      <w:r>
        <w:rPr>
          <w:rFonts w:eastAsia="仿宋_GB2312"/>
          <w:color w:val="000000"/>
          <w:kern w:val="0"/>
          <w:sz w:val="24"/>
        </w:rPr>
        <w:t>16.2.</w:t>
      </w:r>
      <w:r>
        <w:rPr>
          <w:rFonts w:hint="eastAsia" w:eastAsia="仿宋_GB2312"/>
          <w:color w:val="000000"/>
          <w:kern w:val="0"/>
          <w:sz w:val="24"/>
        </w:rPr>
        <w:t>7如发生本合同中承包人各类违约事项时，发包人有权要求承包人支付的各类违约金，承包人均予以认可。</w:t>
      </w:r>
    </w:p>
    <w:p>
      <w:pPr>
        <w:pStyle w:val="9"/>
        <w:spacing w:before="120" w:after="120" w:line="360" w:lineRule="auto"/>
        <w:rPr>
          <w:rFonts w:ascii="Times New Roman" w:hAnsi="Times New Roman"/>
          <w:b w:val="0"/>
          <w:sz w:val="24"/>
          <w:szCs w:val="24"/>
        </w:rPr>
      </w:pPr>
      <w:bookmarkStart w:id="514" w:name="_Toc18806"/>
      <w:bookmarkStart w:id="515" w:name="_Toc20201"/>
      <w:r>
        <w:rPr>
          <w:rFonts w:ascii="Times New Roman" w:hAnsi="Times New Roman"/>
          <w:b w:val="0"/>
          <w:sz w:val="24"/>
          <w:szCs w:val="24"/>
        </w:rPr>
        <w:t xml:space="preserve">17. </w:t>
      </w:r>
      <w:r>
        <w:rPr>
          <w:rFonts w:hint="eastAsia" w:ascii="Times New Roman" w:hAnsi="Times New Roman"/>
          <w:b w:val="0"/>
          <w:sz w:val="24"/>
          <w:szCs w:val="24"/>
        </w:rPr>
        <w:t>不可抗力</w:t>
      </w:r>
      <w:bookmarkEnd w:id="511"/>
      <w:bookmarkEnd w:id="514"/>
      <w:bookmarkEnd w:id="515"/>
    </w:p>
    <w:p>
      <w:pPr>
        <w:spacing w:after="120" w:line="360" w:lineRule="auto"/>
        <w:ind w:firstLine="480" w:firstLineChars="200"/>
        <w:rPr>
          <w:rFonts w:eastAsia="黑体"/>
          <w:color w:val="000000"/>
          <w:sz w:val="24"/>
        </w:rPr>
      </w:pPr>
      <w:r>
        <w:rPr>
          <w:rFonts w:eastAsia="黑体"/>
          <w:color w:val="000000"/>
          <w:sz w:val="24"/>
        </w:rPr>
        <w:t xml:space="preserve">17.1 </w:t>
      </w:r>
      <w:r>
        <w:rPr>
          <w:rFonts w:hint="eastAsia" w:eastAsia="黑体"/>
          <w:color w:val="000000"/>
          <w:sz w:val="24"/>
        </w:rPr>
        <w:t>不可抗力的确认</w:t>
      </w:r>
    </w:p>
    <w:p>
      <w:pPr>
        <w:spacing w:line="360" w:lineRule="auto"/>
        <w:ind w:firstLine="480" w:firstLineChars="200"/>
        <w:rPr>
          <w:rFonts w:eastAsia="仿宋_GB2312"/>
          <w:color w:val="000000"/>
          <w:kern w:val="0"/>
          <w:sz w:val="24"/>
        </w:rPr>
      </w:pPr>
      <w:r>
        <w:rPr>
          <w:rFonts w:hint="eastAsia" w:eastAsia="仿宋_GB2312"/>
          <w:color w:val="000000"/>
          <w:sz w:val="24"/>
        </w:rPr>
        <w:t>除通用合同条款约定的不可抗力事件之外，视为不可抗力的其他情形：</w:t>
      </w:r>
      <w:r>
        <w:rPr>
          <w:rFonts w:eastAsia="仿宋_GB2312"/>
          <w:color w:val="000000"/>
          <w:sz w:val="24"/>
          <w:u w:val="single"/>
        </w:rPr>
        <w:t xml:space="preserve">      </w:t>
      </w:r>
      <w:r>
        <w:rPr>
          <w:rFonts w:hint="eastAsia" w:eastAsia="仿宋_GB2312"/>
          <w:color w:val="000000"/>
          <w:sz w:val="24"/>
          <w:u w:val="single"/>
        </w:rPr>
        <w:t xml:space="preserve">            /                 </w:t>
      </w:r>
      <w:r>
        <w:rPr>
          <w:rFonts w:hint="eastAsia" w:eastAsia="仿宋_GB2312"/>
          <w:color w:val="000000"/>
          <w:kern w:val="0"/>
          <w:sz w:val="24"/>
        </w:rPr>
        <w:t>。</w:t>
      </w:r>
    </w:p>
    <w:p>
      <w:pPr>
        <w:spacing w:after="120" w:line="360" w:lineRule="auto"/>
        <w:ind w:firstLine="480" w:firstLineChars="200"/>
        <w:rPr>
          <w:rFonts w:eastAsia="黑体"/>
          <w:color w:val="000000"/>
          <w:sz w:val="24"/>
        </w:rPr>
      </w:pPr>
      <w:r>
        <w:rPr>
          <w:rFonts w:eastAsia="黑体"/>
          <w:color w:val="000000"/>
          <w:sz w:val="24"/>
        </w:rPr>
        <w:t xml:space="preserve">17.3 </w:t>
      </w:r>
      <w:r>
        <w:rPr>
          <w:rFonts w:hint="eastAsia" w:eastAsia="黑体"/>
          <w:color w:val="000000"/>
          <w:sz w:val="24"/>
        </w:rPr>
        <w:t>不可抗力后果的承担</w:t>
      </w:r>
    </w:p>
    <w:p>
      <w:pPr>
        <w:spacing w:line="360" w:lineRule="auto"/>
        <w:ind w:firstLine="480" w:firstLineChars="200"/>
        <w:jc w:val="left"/>
        <w:rPr>
          <w:rFonts w:eastAsia="仿宋_GB2312"/>
          <w:color w:val="000000"/>
          <w:kern w:val="0"/>
          <w:sz w:val="24"/>
        </w:rPr>
      </w:pPr>
      <w:r>
        <w:rPr>
          <w:rFonts w:eastAsia="仿宋_GB2312"/>
          <w:color w:val="000000"/>
          <w:kern w:val="0"/>
          <w:sz w:val="24"/>
        </w:rPr>
        <w:t xml:space="preserve">17.3.2 </w:t>
      </w:r>
      <w:r>
        <w:rPr>
          <w:rFonts w:hint="eastAsia" w:eastAsia="仿宋_GB2312"/>
          <w:color w:val="000000"/>
          <w:kern w:val="0"/>
          <w:sz w:val="24"/>
        </w:rPr>
        <w:t>不可抗力导致的人员伤亡、财产损失、费用增加和（或）工期延误等后果，由合同当事人按以下原则承担：</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1</w:t>
      </w:r>
      <w:r>
        <w:rPr>
          <w:rFonts w:hint="eastAsia" w:eastAsia="仿宋_GB2312"/>
          <w:color w:val="000000"/>
          <w:kern w:val="0"/>
          <w:sz w:val="24"/>
        </w:rPr>
        <w:t>）永久工程、已运至施工现场的材料和工程设备的损坏，以及因工程损坏造成的第三人人员伤亡和财产损失由发包人和承包人合理分担；</w:t>
      </w:r>
    </w:p>
    <w:p>
      <w:pPr>
        <w:spacing w:line="360" w:lineRule="auto"/>
        <w:ind w:firstLine="480" w:firstLineChars="20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4</w:t>
      </w:r>
      <w:r>
        <w:rPr>
          <w:rFonts w:hint="eastAsia" w:eastAsia="仿宋_GB2312"/>
          <w:color w:val="000000"/>
          <w:kern w:val="0"/>
          <w:sz w:val="24"/>
        </w:rPr>
        <w:t>）因不可抗力影响承包人履行合同约定的义务，已经引起或将引起工期延误的，应当顺延工期，由此导致承包人停工的费用损失由发包人和承包人合理分担，停工期间必须支付的工人工资由发包人和承包人合理分担。</w:t>
      </w:r>
    </w:p>
    <w:p>
      <w:pPr>
        <w:spacing w:after="120" w:line="360" w:lineRule="auto"/>
        <w:ind w:firstLine="480" w:firstLineChars="200"/>
        <w:rPr>
          <w:rFonts w:eastAsia="黑体"/>
          <w:color w:val="000000"/>
          <w:sz w:val="24"/>
        </w:rPr>
      </w:pPr>
      <w:r>
        <w:rPr>
          <w:rFonts w:eastAsia="黑体"/>
          <w:color w:val="000000"/>
          <w:sz w:val="24"/>
        </w:rPr>
        <w:t xml:space="preserve">17.4 </w:t>
      </w:r>
      <w:r>
        <w:rPr>
          <w:rFonts w:hint="eastAsia" w:eastAsia="黑体"/>
          <w:color w:val="000000"/>
          <w:sz w:val="24"/>
        </w:rPr>
        <w:t>因不可抗力解除合同</w:t>
      </w:r>
    </w:p>
    <w:p>
      <w:pPr>
        <w:spacing w:line="360" w:lineRule="auto"/>
        <w:ind w:firstLine="480" w:firstLineChars="200"/>
        <w:jc w:val="left"/>
        <w:rPr>
          <w:rFonts w:eastAsia="仿宋_GB2312"/>
          <w:color w:val="FF0000"/>
          <w:kern w:val="0"/>
          <w:sz w:val="24"/>
          <w:u w:val="single"/>
        </w:rPr>
      </w:pPr>
      <w:r>
        <w:rPr>
          <w:rFonts w:hint="eastAsia" w:eastAsia="仿宋_GB2312"/>
          <w:color w:val="000000"/>
          <w:sz w:val="24"/>
        </w:rPr>
        <w:t>合同解除后，发包人应在商定或确定发包人应支付款项后</w:t>
      </w:r>
      <w:r>
        <w:rPr>
          <w:rFonts w:hint="eastAsia" w:eastAsia="仿宋_GB2312"/>
          <w:sz w:val="24"/>
          <w:u w:val="single"/>
        </w:rPr>
        <w:t>28</w:t>
      </w:r>
      <w:r>
        <w:rPr>
          <w:rFonts w:hint="eastAsia" w:eastAsia="仿宋_GB2312"/>
          <w:sz w:val="24"/>
        </w:rPr>
        <w:t>天内</w:t>
      </w:r>
      <w:r>
        <w:rPr>
          <w:rFonts w:hint="eastAsia" w:eastAsia="仿宋_GB2312"/>
          <w:color w:val="000000"/>
          <w:sz w:val="24"/>
        </w:rPr>
        <w:t>完成款项的支付。</w:t>
      </w:r>
    </w:p>
    <w:p>
      <w:pPr>
        <w:pStyle w:val="9"/>
        <w:spacing w:before="120" w:after="120" w:line="360" w:lineRule="auto"/>
        <w:rPr>
          <w:rFonts w:ascii="Times New Roman" w:hAnsi="Times New Roman"/>
          <w:b w:val="0"/>
          <w:sz w:val="24"/>
          <w:szCs w:val="24"/>
        </w:rPr>
      </w:pPr>
      <w:bookmarkStart w:id="516" w:name="_Toc26113"/>
      <w:bookmarkStart w:id="517" w:name="_Toc29462"/>
      <w:r>
        <w:rPr>
          <w:rFonts w:ascii="Times New Roman" w:hAnsi="Times New Roman"/>
          <w:b w:val="0"/>
          <w:sz w:val="24"/>
          <w:szCs w:val="24"/>
        </w:rPr>
        <w:t xml:space="preserve">18. </w:t>
      </w:r>
      <w:r>
        <w:rPr>
          <w:rFonts w:hint="eastAsia" w:ascii="Times New Roman" w:hAnsi="Times New Roman"/>
          <w:b w:val="0"/>
          <w:sz w:val="24"/>
          <w:szCs w:val="24"/>
        </w:rPr>
        <w:t>保险</w:t>
      </w:r>
      <w:bookmarkEnd w:id="516"/>
      <w:bookmarkEnd w:id="517"/>
    </w:p>
    <w:bookmarkEnd w:id="512"/>
    <w:p>
      <w:pPr>
        <w:spacing w:after="120" w:line="360" w:lineRule="auto"/>
        <w:ind w:firstLine="480" w:firstLineChars="200"/>
        <w:rPr>
          <w:rFonts w:eastAsia="黑体"/>
          <w:color w:val="000000"/>
          <w:sz w:val="24"/>
        </w:rPr>
      </w:pPr>
      <w:r>
        <w:rPr>
          <w:rFonts w:eastAsia="黑体"/>
          <w:color w:val="000000"/>
          <w:sz w:val="24"/>
        </w:rPr>
        <w:t xml:space="preserve">18.1 </w:t>
      </w:r>
      <w:r>
        <w:rPr>
          <w:rFonts w:hint="eastAsia" w:eastAsia="黑体"/>
          <w:color w:val="000000"/>
          <w:sz w:val="24"/>
        </w:rPr>
        <w:t>工程保险</w:t>
      </w:r>
    </w:p>
    <w:p>
      <w:pPr>
        <w:spacing w:line="360" w:lineRule="auto"/>
        <w:ind w:firstLine="480" w:firstLineChars="200"/>
        <w:jc w:val="left"/>
        <w:rPr>
          <w:rFonts w:eastAsia="仿宋_GB2312"/>
          <w:color w:val="000000"/>
          <w:sz w:val="24"/>
        </w:rPr>
      </w:pPr>
      <w:r>
        <w:rPr>
          <w:rFonts w:hint="eastAsia" w:eastAsia="仿宋_GB2312"/>
          <w:color w:val="000000"/>
          <w:sz w:val="24"/>
        </w:rPr>
        <w:t>关于工程保险的特别约定：</w:t>
      </w:r>
      <w:r>
        <w:rPr>
          <w:rFonts w:hint="eastAsia" w:eastAsia="仿宋_GB2312"/>
          <w:color w:val="000000"/>
          <w:kern w:val="0"/>
          <w:sz w:val="24"/>
          <w:u w:val="single"/>
        </w:rPr>
        <w:t>发包人不投保建筑工程一切险或安装工程一切险，承包人投保的，因投保产生的保险费和其他相关费用由承包人承担</w:t>
      </w:r>
      <w:r>
        <w:rPr>
          <w:rFonts w:hint="eastAsia" w:eastAsia="仿宋_GB2312"/>
          <w:color w:val="000000"/>
          <w:kern w:val="0"/>
          <w:sz w:val="24"/>
        </w:rPr>
        <w:t>。</w:t>
      </w:r>
    </w:p>
    <w:p>
      <w:pPr>
        <w:spacing w:after="120" w:line="360" w:lineRule="auto"/>
        <w:ind w:firstLine="480" w:firstLineChars="200"/>
        <w:rPr>
          <w:rFonts w:eastAsia="黑体"/>
          <w:color w:val="000000"/>
          <w:sz w:val="24"/>
        </w:rPr>
      </w:pPr>
      <w:r>
        <w:rPr>
          <w:rFonts w:eastAsia="黑体"/>
          <w:color w:val="000000"/>
          <w:sz w:val="24"/>
        </w:rPr>
        <w:t xml:space="preserve">18.3 </w:t>
      </w:r>
      <w:r>
        <w:rPr>
          <w:rFonts w:hint="eastAsia" w:eastAsia="黑体"/>
          <w:color w:val="000000"/>
          <w:sz w:val="24"/>
        </w:rPr>
        <w:t>其他保险</w:t>
      </w:r>
    </w:p>
    <w:p>
      <w:pPr>
        <w:spacing w:line="360" w:lineRule="auto"/>
        <w:ind w:firstLine="480" w:firstLineChars="200"/>
        <w:jc w:val="left"/>
        <w:rPr>
          <w:rFonts w:eastAsia="仿宋_GB2312"/>
          <w:color w:val="000000"/>
          <w:kern w:val="0"/>
          <w:sz w:val="24"/>
        </w:rPr>
      </w:pPr>
      <w:r>
        <w:rPr>
          <w:rFonts w:hint="eastAsia" w:eastAsia="仿宋_GB2312"/>
          <w:color w:val="000000"/>
          <w:sz w:val="24"/>
        </w:rPr>
        <w:t>关于其他保险的约定：</w:t>
      </w:r>
      <w:r>
        <w:rPr>
          <w:rFonts w:eastAsia="仿宋_GB2312"/>
          <w:color w:val="000000"/>
          <w:sz w:val="24"/>
          <w:u w:val="single"/>
        </w:rPr>
        <w:t xml:space="preserve">      /      </w:t>
      </w:r>
      <w:r>
        <w:rPr>
          <w:rFonts w:hint="eastAsia" w:eastAsia="仿宋_GB2312"/>
          <w:color w:val="000000"/>
          <w:kern w:val="0"/>
          <w:sz w:val="24"/>
        </w:rPr>
        <w:t>。</w:t>
      </w:r>
    </w:p>
    <w:p>
      <w:pPr>
        <w:spacing w:line="360" w:lineRule="auto"/>
        <w:ind w:firstLine="480" w:firstLineChars="200"/>
        <w:jc w:val="left"/>
        <w:rPr>
          <w:rFonts w:eastAsia="仿宋_GB2312"/>
          <w:color w:val="000000"/>
          <w:kern w:val="0"/>
          <w:sz w:val="24"/>
        </w:rPr>
      </w:pPr>
      <w:r>
        <w:rPr>
          <w:rFonts w:hint="eastAsia" w:eastAsia="仿宋_GB2312"/>
          <w:color w:val="000000"/>
          <w:sz w:val="24"/>
        </w:rPr>
        <w:t>承包人是否应为其施工设备等办理财产保险：</w:t>
      </w:r>
      <w:r>
        <w:rPr>
          <w:rFonts w:hint="eastAsia" w:eastAsia="仿宋_GB2312"/>
          <w:sz w:val="24"/>
          <w:u w:val="single"/>
        </w:rPr>
        <w:t>承包人自行决定</w:t>
      </w:r>
      <w:r>
        <w:rPr>
          <w:rFonts w:hint="eastAsia" w:eastAsia="仿宋_GB2312"/>
          <w:color w:val="000000"/>
          <w:sz w:val="24"/>
        </w:rPr>
        <w:t>。</w:t>
      </w:r>
    </w:p>
    <w:p>
      <w:pPr>
        <w:spacing w:after="120" w:line="360" w:lineRule="auto"/>
        <w:ind w:firstLine="480" w:firstLineChars="200"/>
        <w:rPr>
          <w:rFonts w:eastAsia="黑体"/>
          <w:color w:val="000000"/>
          <w:sz w:val="24"/>
        </w:rPr>
      </w:pPr>
      <w:r>
        <w:rPr>
          <w:rFonts w:eastAsia="黑体"/>
          <w:color w:val="000000"/>
          <w:sz w:val="24"/>
        </w:rPr>
        <w:t xml:space="preserve">18.7 </w:t>
      </w:r>
      <w:r>
        <w:rPr>
          <w:rFonts w:hint="eastAsia" w:eastAsia="黑体"/>
          <w:color w:val="000000"/>
          <w:sz w:val="24"/>
        </w:rPr>
        <w:t>通知义务</w:t>
      </w:r>
    </w:p>
    <w:p>
      <w:pPr>
        <w:spacing w:line="360" w:lineRule="auto"/>
        <w:ind w:firstLine="480" w:firstLineChars="200"/>
        <w:jc w:val="left"/>
        <w:rPr>
          <w:rFonts w:eastAsia="仿宋_GB2312"/>
          <w:color w:val="000000"/>
          <w:sz w:val="24"/>
        </w:rPr>
      </w:pPr>
      <w:r>
        <w:rPr>
          <w:rFonts w:hint="eastAsia" w:eastAsia="仿宋_GB2312"/>
          <w:color w:val="000000"/>
          <w:kern w:val="0"/>
          <w:sz w:val="24"/>
        </w:rPr>
        <w:t>关于变更保险合同时的通知义务的约定：</w:t>
      </w:r>
      <w:r>
        <w:rPr>
          <w:rFonts w:hint="eastAsia" w:eastAsia="仿宋_GB2312"/>
          <w:color w:val="FF0000"/>
          <w:kern w:val="0"/>
          <w:sz w:val="24"/>
          <w:u w:val="single"/>
        </w:rPr>
        <w:t xml:space="preserve"> </w:t>
      </w:r>
      <w:r>
        <w:rPr>
          <w:rFonts w:eastAsia="仿宋_GB2312"/>
          <w:color w:val="000000"/>
          <w:sz w:val="24"/>
          <w:u w:val="single"/>
        </w:rPr>
        <w:t xml:space="preserve">      /      </w:t>
      </w:r>
      <w:r>
        <w:rPr>
          <w:rFonts w:hint="eastAsia" w:eastAsia="仿宋_GB2312"/>
          <w:color w:val="000000"/>
          <w:sz w:val="24"/>
        </w:rPr>
        <w:t>。</w:t>
      </w:r>
    </w:p>
    <w:p>
      <w:pPr>
        <w:pStyle w:val="9"/>
        <w:spacing w:before="120" w:after="120" w:line="360" w:lineRule="auto"/>
        <w:rPr>
          <w:rFonts w:ascii="Times New Roman" w:hAnsi="Times New Roman"/>
          <w:b w:val="0"/>
          <w:sz w:val="24"/>
          <w:szCs w:val="24"/>
        </w:rPr>
      </w:pPr>
      <w:bookmarkStart w:id="518" w:name="_Toc19695"/>
      <w:bookmarkStart w:id="519" w:name="_Toc17406"/>
      <w:r>
        <w:rPr>
          <w:rFonts w:ascii="Times New Roman" w:hAnsi="Times New Roman"/>
          <w:b w:val="0"/>
          <w:sz w:val="24"/>
          <w:szCs w:val="24"/>
        </w:rPr>
        <w:t xml:space="preserve">19. </w:t>
      </w:r>
      <w:r>
        <w:rPr>
          <w:rFonts w:hint="eastAsia" w:ascii="Times New Roman" w:hAnsi="Times New Roman"/>
          <w:b w:val="0"/>
          <w:sz w:val="24"/>
          <w:szCs w:val="24"/>
        </w:rPr>
        <w:t>索赔</w:t>
      </w:r>
      <w:bookmarkEnd w:id="518"/>
      <w:bookmarkEnd w:id="519"/>
    </w:p>
    <w:p>
      <w:pPr>
        <w:spacing w:after="120" w:line="360" w:lineRule="auto"/>
        <w:ind w:firstLine="480" w:firstLineChars="200"/>
        <w:rPr>
          <w:rFonts w:eastAsia="黑体"/>
          <w:color w:val="000000"/>
          <w:sz w:val="24"/>
        </w:rPr>
      </w:pPr>
      <w:r>
        <w:rPr>
          <w:rFonts w:eastAsia="黑体"/>
          <w:color w:val="000000"/>
          <w:sz w:val="24"/>
        </w:rPr>
        <w:t xml:space="preserve">19.2 </w:t>
      </w:r>
      <w:r>
        <w:rPr>
          <w:rFonts w:hint="eastAsia" w:eastAsia="黑体"/>
          <w:color w:val="000000"/>
          <w:sz w:val="24"/>
        </w:rPr>
        <w:t>对承包人索赔的处理</w:t>
      </w:r>
    </w:p>
    <w:p>
      <w:pPr>
        <w:spacing w:line="360" w:lineRule="auto"/>
        <w:ind w:firstLine="480" w:firstLineChars="200"/>
        <w:jc w:val="left"/>
        <w:rPr>
          <w:rFonts w:eastAsia="仿宋_GB2312"/>
          <w:color w:val="000000"/>
          <w:sz w:val="24"/>
        </w:rPr>
      </w:pPr>
      <w:r>
        <w:rPr>
          <w:rFonts w:hint="eastAsia" w:eastAsia="仿宋_GB2312"/>
          <w:color w:val="000000"/>
          <w:sz w:val="24"/>
        </w:rPr>
        <w:t>发包人在收到索赔报告或有关索赔的进一步证明材料后</w:t>
      </w:r>
      <w:r>
        <w:rPr>
          <w:rFonts w:hint="eastAsia" w:eastAsia="仿宋_GB2312"/>
          <w:sz w:val="24"/>
        </w:rPr>
        <w:t>的</w:t>
      </w:r>
      <w:r>
        <w:rPr>
          <w:rFonts w:hint="eastAsia" w:eastAsia="仿宋_GB2312"/>
          <w:kern w:val="0"/>
          <w:sz w:val="24"/>
          <w:u w:val="single"/>
        </w:rPr>
        <w:t>56</w:t>
      </w:r>
      <w:r>
        <w:rPr>
          <w:rFonts w:hint="eastAsia" w:eastAsia="仿宋_GB2312"/>
          <w:sz w:val="24"/>
        </w:rPr>
        <w:t>天内</w:t>
      </w:r>
      <w:r>
        <w:rPr>
          <w:rFonts w:hint="eastAsia" w:eastAsia="仿宋_GB2312"/>
          <w:color w:val="000000"/>
          <w:sz w:val="24"/>
        </w:rPr>
        <w:t>，由监理人向承包人出具经发包人签认的索赔处理结果。发包人逾期答复或未提出异议的，则视为认可承包人的索赔要求。</w:t>
      </w:r>
    </w:p>
    <w:p>
      <w:pPr>
        <w:spacing w:after="120" w:line="360" w:lineRule="auto"/>
        <w:ind w:firstLine="480" w:firstLineChars="200"/>
        <w:rPr>
          <w:rFonts w:eastAsia="黑体"/>
          <w:color w:val="000000"/>
          <w:sz w:val="24"/>
        </w:rPr>
      </w:pPr>
      <w:r>
        <w:rPr>
          <w:rFonts w:eastAsia="黑体"/>
          <w:color w:val="000000"/>
          <w:sz w:val="24"/>
        </w:rPr>
        <w:t>19.3</w:t>
      </w:r>
      <w:r>
        <w:rPr>
          <w:rFonts w:hint="eastAsia" w:eastAsia="黑体"/>
          <w:color w:val="000000"/>
          <w:sz w:val="24"/>
        </w:rPr>
        <w:t>发包人的索赔</w:t>
      </w:r>
    </w:p>
    <w:p>
      <w:pPr>
        <w:spacing w:line="360" w:lineRule="auto"/>
        <w:ind w:firstLine="480" w:firstLineChars="200"/>
        <w:jc w:val="left"/>
        <w:rPr>
          <w:rFonts w:eastAsia="仿宋_GB2312"/>
          <w:color w:val="000000"/>
          <w:sz w:val="24"/>
        </w:rPr>
      </w:pPr>
      <w:r>
        <w:rPr>
          <w:rFonts w:hint="eastAsia" w:eastAsia="仿宋_GB2312"/>
          <w:color w:val="000000"/>
          <w:sz w:val="24"/>
        </w:rPr>
        <w:t>根据合同约定，发包人认为有权得到赔付金额和（或）延长缺陷责任期的，监理人应向承包人发出通知并附有详细的证明。</w:t>
      </w:r>
    </w:p>
    <w:p>
      <w:pPr>
        <w:spacing w:line="360" w:lineRule="auto"/>
        <w:ind w:firstLine="480" w:firstLineChars="200"/>
        <w:jc w:val="left"/>
        <w:rPr>
          <w:rFonts w:eastAsia="仿宋_GB2312"/>
          <w:color w:val="000000"/>
          <w:sz w:val="24"/>
        </w:rPr>
      </w:pPr>
      <w:r>
        <w:rPr>
          <w:rFonts w:hint="eastAsia" w:eastAsia="仿宋_GB2312"/>
          <w:color w:val="000000"/>
          <w:sz w:val="24"/>
        </w:rPr>
        <w:t>发包人最迟应在本项目工程结算完成前通过监理人向承包人提出索赔意向通知书，发包人未在前述期限内发出索赔意向通知书的，丧失要求赔付金额和（或）延长缺陷责任期的权利。发包人应在发出索赔意向通知书后，通过监理人向承包人正式递交索赔报告。</w:t>
      </w:r>
    </w:p>
    <w:p>
      <w:pPr>
        <w:spacing w:after="120" w:line="360" w:lineRule="auto"/>
        <w:ind w:firstLine="480" w:firstLineChars="200"/>
        <w:rPr>
          <w:rFonts w:eastAsia="黑体"/>
          <w:color w:val="000000"/>
          <w:sz w:val="24"/>
        </w:rPr>
      </w:pPr>
      <w:r>
        <w:rPr>
          <w:rFonts w:eastAsia="黑体"/>
          <w:color w:val="000000"/>
          <w:sz w:val="24"/>
        </w:rPr>
        <w:t xml:space="preserve">19.5 </w:t>
      </w:r>
      <w:r>
        <w:rPr>
          <w:rFonts w:hint="eastAsia" w:eastAsia="黑体"/>
          <w:color w:val="000000"/>
          <w:sz w:val="24"/>
        </w:rPr>
        <w:t>提出索赔的期限</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1</w:t>
      </w:r>
      <w:r>
        <w:rPr>
          <w:rFonts w:hint="eastAsia" w:eastAsia="仿宋_GB2312"/>
          <w:color w:val="000000"/>
          <w:sz w:val="24"/>
        </w:rPr>
        <w:t>）承包人在本项目工程结算完成后，应被视为已无权再提出在本项目工程结算完成前所发生的任何索赔。</w:t>
      </w:r>
    </w:p>
    <w:bookmarkEnd w:id="487"/>
    <w:bookmarkEnd w:id="488"/>
    <w:bookmarkEnd w:id="489"/>
    <w:bookmarkEnd w:id="490"/>
    <w:bookmarkEnd w:id="491"/>
    <w:bookmarkEnd w:id="492"/>
    <w:bookmarkEnd w:id="493"/>
    <w:bookmarkEnd w:id="494"/>
    <w:bookmarkEnd w:id="495"/>
    <w:bookmarkEnd w:id="496"/>
    <w:bookmarkEnd w:id="497"/>
    <w:bookmarkEnd w:id="498"/>
    <w:p>
      <w:pPr>
        <w:pStyle w:val="9"/>
        <w:spacing w:before="120" w:after="120" w:line="360" w:lineRule="auto"/>
        <w:rPr>
          <w:rFonts w:ascii="Times New Roman" w:hAnsi="Times New Roman"/>
          <w:b w:val="0"/>
          <w:sz w:val="24"/>
          <w:szCs w:val="24"/>
        </w:rPr>
      </w:pPr>
      <w:bookmarkStart w:id="520" w:name="_Toc8088"/>
      <w:bookmarkStart w:id="521" w:name="_Toc7474"/>
      <w:r>
        <w:rPr>
          <w:rFonts w:ascii="Times New Roman" w:hAnsi="Times New Roman"/>
          <w:b w:val="0"/>
          <w:sz w:val="24"/>
          <w:szCs w:val="24"/>
        </w:rPr>
        <w:t xml:space="preserve">20. </w:t>
      </w:r>
      <w:r>
        <w:rPr>
          <w:rFonts w:hint="eastAsia" w:ascii="Times New Roman" w:hAnsi="Times New Roman"/>
          <w:b w:val="0"/>
          <w:sz w:val="24"/>
          <w:szCs w:val="24"/>
        </w:rPr>
        <w:t>争议解决</w:t>
      </w:r>
      <w:bookmarkEnd w:id="520"/>
      <w:bookmarkEnd w:id="521"/>
    </w:p>
    <w:bookmarkEnd w:id="499"/>
    <w:bookmarkEnd w:id="500"/>
    <w:bookmarkEnd w:id="501"/>
    <w:p>
      <w:pPr>
        <w:spacing w:after="120" w:line="360" w:lineRule="auto"/>
        <w:ind w:firstLine="480" w:firstLineChars="200"/>
        <w:rPr>
          <w:rFonts w:eastAsia="黑体"/>
          <w:color w:val="000000"/>
          <w:sz w:val="24"/>
        </w:rPr>
      </w:pPr>
      <w:r>
        <w:rPr>
          <w:rFonts w:eastAsia="黑体"/>
          <w:color w:val="000000"/>
          <w:sz w:val="24"/>
        </w:rPr>
        <w:t xml:space="preserve">20.3 </w:t>
      </w:r>
      <w:r>
        <w:rPr>
          <w:rFonts w:hint="eastAsia" w:eastAsia="黑体"/>
          <w:color w:val="000000"/>
          <w:sz w:val="24"/>
        </w:rPr>
        <w:t>争议评审</w:t>
      </w:r>
    </w:p>
    <w:p>
      <w:pPr>
        <w:spacing w:line="360" w:lineRule="auto"/>
        <w:ind w:left="149" w:leftChars="71" w:firstLine="360" w:firstLineChars="150"/>
        <w:jc w:val="left"/>
        <w:rPr>
          <w:rFonts w:eastAsia="仿宋_GB2312"/>
          <w:color w:val="000000"/>
          <w:sz w:val="24"/>
        </w:rPr>
      </w:pPr>
      <w:r>
        <w:rPr>
          <w:rFonts w:hint="eastAsia" w:eastAsia="仿宋_GB2312"/>
          <w:color w:val="000000"/>
          <w:sz w:val="24"/>
        </w:rPr>
        <w:t>合同当事人是否同意将工程争议提交争议评审小组决定：</w:t>
      </w:r>
      <w:r>
        <w:rPr>
          <w:rFonts w:hint="eastAsia" w:eastAsia="仿宋_GB2312"/>
          <w:color w:val="000000"/>
          <w:sz w:val="24"/>
          <w:u w:val="single"/>
        </w:rPr>
        <w:t>否</w:t>
      </w:r>
      <w:r>
        <w:rPr>
          <w:rFonts w:hint="eastAsia" w:eastAsia="仿宋_GB2312"/>
          <w:color w:val="000000"/>
          <w:sz w:val="24"/>
        </w:rPr>
        <w:t>。</w:t>
      </w:r>
    </w:p>
    <w:p>
      <w:pPr>
        <w:spacing w:line="360" w:lineRule="auto"/>
        <w:ind w:left="149" w:leftChars="71" w:firstLine="360" w:firstLineChars="150"/>
        <w:jc w:val="left"/>
        <w:rPr>
          <w:rFonts w:eastAsia="仿宋_GB2312"/>
          <w:color w:val="000000"/>
          <w:sz w:val="24"/>
        </w:rPr>
      </w:pPr>
      <w:r>
        <w:rPr>
          <w:rFonts w:hint="eastAsia" w:eastAsia="仿宋_GB2312"/>
          <w:color w:val="000000"/>
          <w:sz w:val="24"/>
        </w:rPr>
        <w:t>工程发生争议时双方应友好协商解决，协商不成的提交建设工程造价管理机构进行调解，也可直接按照</w:t>
      </w:r>
      <w:r>
        <w:rPr>
          <w:rFonts w:eastAsia="仿宋_GB2312"/>
          <w:color w:val="000000"/>
          <w:sz w:val="24"/>
        </w:rPr>
        <w:t>20.4</w:t>
      </w:r>
      <w:r>
        <w:rPr>
          <w:rFonts w:hint="eastAsia" w:eastAsia="仿宋_GB2312"/>
          <w:color w:val="000000"/>
          <w:sz w:val="24"/>
        </w:rPr>
        <w:t>执行。</w:t>
      </w:r>
    </w:p>
    <w:p>
      <w:pPr>
        <w:spacing w:after="120" w:line="360" w:lineRule="auto"/>
        <w:ind w:firstLine="480" w:firstLineChars="200"/>
        <w:rPr>
          <w:rFonts w:eastAsia="黑体"/>
          <w:color w:val="000000"/>
          <w:sz w:val="24"/>
        </w:rPr>
      </w:pPr>
      <w:r>
        <w:rPr>
          <w:rFonts w:eastAsia="黑体"/>
          <w:color w:val="000000"/>
          <w:sz w:val="24"/>
        </w:rPr>
        <w:t>20.4</w:t>
      </w:r>
      <w:r>
        <w:rPr>
          <w:rFonts w:hint="eastAsia" w:eastAsia="黑体"/>
          <w:color w:val="000000"/>
          <w:sz w:val="24"/>
        </w:rPr>
        <w:t>仲裁或诉讼</w:t>
      </w:r>
    </w:p>
    <w:p>
      <w:pPr>
        <w:spacing w:line="360" w:lineRule="auto"/>
        <w:ind w:firstLine="480" w:firstLineChars="200"/>
        <w:jc w:val="left"/>
        <w:rPr>
          <w:rFonts w:eastAsia="仿宋_GB2312"/>
          <w:color w:val="000000"/>
          <w:sz w:val="24"/>
        </w:rPr>
      </w:pPr>
      <w:r>
        <w:rPr>
          <w:rFonts w:hint="eastAsia" w:eastAsia="仿宋_GB2312"/>
          <w:color w:val="000000"/>
          <w:sz w:val="24"/>
        </w:rPr>
        <w:t>因合同及合同有关事项发生的争议，按下列第</w:t>
      </w:r>
      <w:r>
        <w:rPr>
          <w:rFonts w:hint="eastAsia" w:eastAsia="仿宋_GB2312"/>
          <w:color w:val="000000"/>
          <w:sz w:val="24"/>
          <w:u w:val="single"/>
        </w:rPr>
        <w:t>（</w:t>
      </w:r>
      <w:r>
        <w:rPr>
          <w:rFonts w:eastAsia="仿宋_GB2312"/>
          <w:color w:val="000000"/>
          <w:sz w:val="24"/>
          <w:u w:val="single"/>
        </w:rPr>
        <w:t>2</w:t>
      </w:r>
      <w:r>
        <w:rPr>
          <w:rFonts w:hint="eastAsia" w:eastAsia="仿宋_GB2312"/>
          <w:color w:val="000000"/>
          <w:sz w:val="24"/>
          <w:u w:val="single"/>
        </w:rPr>
        <w:t>）</w:t>
      </w:r>
      <w:r>
        <w:rPr>
          <w:rFonts w:hint="eastAsia" w:eastAsia="仿宋_GB2312"/>
          <w:color w:val="000000"/>
          <w:sz w:val="24"/>
        </w:rPr>
        <w:t>种方式解决：</w:t>
      </w:r>
    </w:p>
    <w:p>
      <w:pPr>
        <w:spacing w:line="360" w:lineRule="auto"/>
        <w:ind w:firstLine="480" w:firstLineChars="200"/>
        <w:jc w:val="left"/>
        <w:rPr>
          <w:rFonts w:eastAsia="仿宋_GB2312"/>
          <w:color w:val="000000"/>
          <w:sz w:val="24"/>
        </w:rPr>
      </w:pPr>
      <w:r>
        <w:rPr>
          <w:rFonts w:hint="eastAsia" w:eastAsia="仿宋_GB2312"/>
          <w:color w:val="000000"/>
          <w:sz w:val="24"/>
        </w:rPr>
        <w:t>（</w:t>
      </w:r>
      <w:r>
        <w:rPr>
          <w:rFonts w:eastAsia="仿宋_GB2312"/>
          <w:color w:val="000000"/>
          <w:sz w:val="24"/>
        </w:rPr>
        <w:t>1</w:t>
      </w:r>
      <w:r>
        <w:rPr>
          <w:rFonts w:hint="eastAsia" w:eastAsia="仿宋_GB2312"/>
          <w:color w:val="000000"/>
          <w:sz w:val="24"/>
        </w:rPr>
        <w:t>）向仲裁委员会申请仲裁；</w:t>
      </w:r>
    </w:p>
    <w:p>
      <w:pPr>
        <w:spacing w:line="360" w:lineRule="auto"/>
        <w:ind w:firstLine="600"/>
        <w:jc w:val="left"/>
        <w:rPr>
          <w:rFonts w:eastAsia="仿宋_GB2312"/>
          <w:color w:val="000000"/>
          <w:sz w:val="24"/>
        </w:rPr>
      </w:pPr>
      <w:r>
        <w:rPr>
          <w:rFonts w:hint="eastAsia" w:eastAsia="仿宋_GB2312"/>
          <w:color w:val="000000"/>
          <w:sz w:val="24"/>
        </w:rPr>
        <w:t>（</w:t>
      </w:r>
      <w:r>
        <w:rPr>
          <w:rFonts w:eastAsia="仿宋_GB2312"/>
          <w:color w:val="000000"/>
          <w:sz w:val="24"/>
        </w:rPr>
        <w:t>2</w:t>
      </w:r>
      <w:r>
        <w:rPr>
          <w:rFonts w:hint="eastAsia" w:eastAsia="仿宋_GB2312"/>
          <w:color w:val="000000"/>
          <w:sz w:val="24"/>
        </w:rPr>
        <w:t>）向工程项目</w:t>
      </w:r>
      <w:r>
        <w:rPr>
          <w:rFonts w:hint="eastAsia" w:eastAsia="仿宋_GB2312"/>
          <w:color w:val="000000"/>
          <w:sz w:val="24"/>
          <w:u w:val="single"/>
        </w:rPr>
        <w:t>所在</w:t>
      </w:r>
      <w:r>
        <w:rPr>
          <w:rFonts w:hint="eastAsia" w:eastAsia="仿宋_GB2312"/>
          <w:color w:val="000000"/>
          <w:sz w:val="24"/>
        </w:rPr>
        <w:t>地人民法院起诉。</w:t>
      </w:r>
      <w:bookmarkEnd w:id="502"/>
      <w:bookmarkEnd w:id="503"/>
      <w:bookmarkEnd w:id="504"/>
      <w:bookmarkEnd w:id="505"/>
      <w:bookmarkEnd w:id="506"/>
      <w:bookmarkEnd w:id="507"/>
      <w:bookmarkEnd w:id="508"/>
    </w:p>
    <w:p>
      <w:pPr>
        <w:spacing w:line="360" w:lineRule="auto"/>
        <w:ind w:firstLine="600"/>
        <w:jc w:val="left"/>
        <w:rPr>
          <w:rFonts w:eastAsia="仿宋_GB2312"/>
          <w:color w:val="000000"/>
          <w:sz w:val="24"/>
        </w:rPr>
      </w:pPr>
      <w:r>
        <w:rPr>
          <w:rFonts w:hint="eastAsia" w:eastAsia="仿宋_GB2312"/>
          <w:color w:val="000000"/>
          <w:sz w:val="24"/>
        </w:rPr>
        <w:t>21.其它</w:t>
      </w:r>
    </w:p>
    <w:p>
      <w:pPr>
        <w:spacing w:line="360" w:lineRule="auto"/>
        <w:ind w:firstLine="600"/>
        <w:jc w:val="left"/>
        <w:rPr>
          <w:rFonts w:eastAsia="仿宋_GB2312"/>
          <w:color w:val="000000"/>
          <w:sz w:val="24"/>
        </w:rPr>
      </w:pPr>
      <w:r>
        <w:rPr>
          <w:rFonts w:hint="eastAsia" w:eastAsia="仿宋_GB2312"/>
          <w:color w:val="000000"/>
          <w:sz w:val="24"/>
        </w:rPr>
        <w:t>2</w:t>
      </w:r>
      <w:r>
        <w:rPr>
          <w:rFonts w:eastAsia="仿宋_GB2312"/>
          <w:color w:val="000000"/>
          <w:sz w:val="24"/>
        </w:rPr>
        <w:t>1.1本合同中双方承诺提供的联系地址、联系人、联系电话（统称联系方式）均真实有效。双方往来通知应被视为在下列条件下送达：</w:t>
      </w:r>
    </w:p>
    <w:p>
      <w:pPr>
        <w:spacing w:line="360" w:lineRule="auto"/>
        <w:ind w:firstLine="600"/>
        <w:jc w:val="left"/>
        <w:rPr>
          <w:rFonts w:eastAsia="仿宋_GB2312"/>
          <w:color w:val="000000"/>
          <w:sz w:val="24"/>
        </w:rPr>
      </w:pPr>
      <w:r>
        <w:rPr>
          <w:rFonts w:eastAsia="仿宋_GB2312"/>
          <w:color w:val="000000"/>
          <w:sz w:val="24"/>
        </w:rPr>
        <w:t>以快递递送的，为受送达人签收当日；受送达人拒签的为拒签当日。因一方提供的联系方式不准确或一方变更联系方式未提前3日书面通知另一方而导致无法送达的，另一方按本合同预留联系方式自投寄日后第5日视为已经送达，因此产生的不利后果由其自行承担。双方同意，本条约定的联系方式适用于后续诉讼。 </w:t>
      </w:r>
    </w:p>
    <w:p>
      <w:pPr>
        <w:spacing w:line="360" w:lineRule="auto"/>
        <w:rPr>
          <w:rFonts w:eastAsia="黑体"/>
          <w:b/>
          <w:color w:val="000000"/>
          <w:sz w:val="24"/>
        </w:rPr>
      </w:pPr>
      <w:bookmarkStart w:id="522" w:name="_Toc15047"/>
      <w:bookmarkStart w:id="523" w:name="_Toc16436"/>
      <w:r>
        <w:rPr>
          <w:rFonts w:hint="eastAsia" w:eastAsia="黑体"/>
          <w:bCs/>
          <w:color w:val="000000"/>
          <w:sz w:val="24"/>
        </w:rPr>
        <w:t>附件</w:t>
      </w:r>
      <w:bookmarkEnd w:id="522"/>
      <w:bookmarkEnd w:id="523"/>
    </w:p>
    <w:p>
      <w:pPr>
        <w:spacing w:line="360" w:lineRule="auto"/>
        <w:jc w:val="left"/>
        <w:rPr>
          <w:rFonts w:eastAsia="仿宋_GB2312"/>
          <w:b/>
          <w:bCs/>
          <w:color w:val="000000"/>
          <w:sz w:val="24"/>
        </w:rPr>
      </w:pPr>
      <w:r>
        <w:rPr>
          <w:rFonts w:hint="eastAsia" w:eastAsia="仿宋_GB2312"/>
          <w:b/>
          <w:bCs/>
          <w:color w:val="000000"/>
          <w:sz w:val="24"/>
        </w:rPr>
        <w:t>专用合同条款附件：</w:t>
      </w:r>
    </w:p>
    <w:p>
      <w:pPr>
        <w:spacing w:line="360" w:lineRule="auto"/>
        <w:jc w:val="left"/>
        <w:rPr>
          <w:rFonts w:eastAsia="仿宋_GB2312"/>
          <w:color w:val="000000"/>
          <w:kern w:val="0"/>
          <w:sz w:val="24"/>
        </w:rPr>
      </w:pPr>
      <w:r>
        <w:rPr>
          <w:rFonts w:hint="eastAsia" w:eastAsia="仿宋_GB2312"/>
          <w:color w:val="000000"/>
          <w:kern w:val="0"/>
          <w:sz w:val="24"/>
        </w:rPr>
        <w:t>附件1：甲方质控品牌表</w:t>
      </w:r>
    </w:p>
    <w:p>
      <w:pPr>
        <w:spacing w:line="360" w:lineRule="auto"/>
        <w:jc w:val="left"/>
        <w:rPr>
          <w:rFonts w:eastAsia="仿宋_GB2312"/>
          <w:color w:val="000000"/>
          <w:kern w:val="0"/>
          <w:sz w:val="24"/>
        </w:rPr>
      </w:pPr>
      <w:r>
        <w:rPr>
          <w:rFonts w:hint="eastAsia" w:eastAsia="仿宋_GB2312"/>
          <w:color w:val="000000"/>
          <w:kern w:val="0"/>
          <w:sz w:val="24"/>
        </w:rPr>
        <w:t>附件2：工程质量保修书</w:t>
      </w:r>
    </w:p>
    <w:p>
      <w:pPr>
        <w:spacing w:line="360" w:lineRule="auto"/>
        <w:jc w:val="left"/>
        <w:rPr>
          <w:rFonts w:eastAsia="仿宋_GB2312"/>
          <w:color w:val="000000"/>
          <w:kern w:val="0"/>
          <w:sz w:val="24"/>
        </w:rPr>
      </w:pPr>
      <w:r>
        <w:rPr>
          <w:rFonts w:hint="eastAsia" w:eastAsia="仿宋_GB2312"/>
          <w:color w:val="000000"/>
          <w:kern w:val="0"/>
          <w:sz w:val="24"/>
        </w:rPr>
        <w:t>附件3：安全生产协议</w:t>
      </w:r>
    </w:p>
    <w:p>
      <w:pPr>
        <w:spacing w:line="360" w:lineRule="auto"/>
        <w:jc w:val="left"/>
        <w:rPr>
          <w:rFonts w:eastAsia="仿宋_GB2312"/>
          <w:color w:val="000000"/>
          <w:kern w:val="0"/>
          <w:sz w:val="24"/>
        </w:rPr>
      </w:pPr>
      <w:r>
        <w:rPr>
          <w:rFonts w:hint="eastAsia" w:eastAsia="仿宋_GB2312"/>
          <w:color w:val="000000"/>
          <w:kern w:val="0"/>
          <w:sz w:val="24"/>
        </w:rPr>
        <w:t>附件4：廉政合同</w:t>
      </w:r>
    </w:p>
    <w:p>
      <w:pPr>
        <w:pStyle w:val="13"/>
        <w:rPr>
          <w:sz w:val="18"/>
          <w:szCs w:val="21"/>
        </w:rPr>
      </w:pPr>
      <w:r>
        <w:rPr>
          <w:rFonts w:hint="eastAsia" w:eastAsia="仿宋_GB2312"/>
          <w:color w:val="000000"/>
          <w:kern w:val="0"/>
          <w:sz w:val="24"/>
        </w:rPr>
        <w:t>附件5：项目经理委任书</w:t>
      </w:r>
    </w:p>
    <w:p>
      <w:pPr>
        <w:spacing w:line="440" w:lineRule="exact"/>
        <w:rPr>
          <w:rFonts w:ascii="宋体" w:hAnsi="宋体" w:eastAsia="宋体" w:cs="宋体"/>
          <w:sz w:val="28"/>
          <w:szCs w:val="28"/>
        </w:rPr>
      </w:pPr>
    </w:p>
    <w:p>
      <w:pPr>
        <w:pStyle w:val="2"/>
        <w:ind w:firstLine="560"/>
        <w:rPr>
          <w:rFonts w:ascii="宋体" w:hAnsi="宋体" w:eastAsia="宋体" w:cs="宋体"/>
          <w:sz w:val="28"/>
          <w:szCs w:val="28"/>
        </w:rPr>
      </w:pPr>
    </w:p>
    <w:p>
      <w:pPr>
        <w:pStyle w:val="5"/>
        <w:ind w:left="560" w:hanging="560"/>
        <w:rPr>
          <w:rFonts w:ascii="宋体" w:hAnsi="宋体" w:eastAsia="宋体" w:cs="宋体"/>
          <w:sz w:val="28"/>
          <w:szCs w:val="28"/>
        </w:rPr>
      </w:pPr>
    </w:p>
    <w:p>
      <w:pPr>
        <w:pStyle w:val="5"/>
        <w:ind w:left="560" w:hanging="560"/>
        <w:rPr>
          <w:rFonts w:ascii="宋体" w:hAnsi="宋体" w:eastAsia="宋体" w:cs="宋体"/>
          <w:sz w:val="28"/>
          <w:szCs w:val="28"/>
        </w:rPr>
      </w:pPr>
    </w:p>
    <w:p>
      <w:pPr>
        <w:spacing w:line="360" w:lineRule="auto"/>
        <w:jc w:val="left"/>
        <w:rPr>
          <w:rFonts w:eastAsia="仿宋_GB2312"/>
          <w:color w:val="000000"/>
          <w:kern w:val="0"/>
          <w:sz w:val="30"/>
          <w:szCs w:val="32"/>
          <w:highlight w:val="none"/>
        </w:rPr>
      </w:pPr>
      <w:r>
        <w:rPr>
          <w:rFonts w:hint="eastAsia" w:eastAsia="仿宋_GB2312"/>
          <w:color w:val="000000"/>
          <w:kern w:val="0"/>
          <w:sz w:val="30"/>
          <w:szCs w:val="32"/>
          <w:highlight w:val="none"/>
        </w:rPr>
        <w:t>附件1：</w:t>
      </w:r>
    </w:p>
    <w:p>
      <w:pPr>
        <w:spacing w:line="360" w:lineRule="auto"/>
        <w:jc w:val="center"/>
        <w:rPr>
          <w:rFonts w:eastAsia="仿宋_GB2312"/>
          <w:b/>
          <w:bCs/>
          <w:color w:val="000000"/>
          <w:kern w:val="0"/>
          <w:sz w:val="30"/>
          <w:szCs w:val="32"/>
          <w:highlight w:val="none"/>
        </w:rPr>
      </w:pPr>
      <w:r>
        <w:rPr>
          <w:rFonts w:hint="eastAsia" w:eastAsia="仿宋_GB2312"/>
          <w:b/>
          <w:bCs/>
          <w:color w:val="000000"/>
          <w:kern w:val="0"/>
          <w:sz w:val="30"/>
          <w:szCs w:val="32"/>
          <w:highlight w:val="none"/>
        </w:rPr>
        <w:t>甲方质控品牌表</w:t>
      </w:r>
    </w:p>
    <w:tbl>
      <w:tblPr>
        <w:tblStyle w:val="24"/>
        <w:tblW w:w="8638"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234"/>
        <w:gridCol w:w="2468"/>
        <w:gridCol w:w="1234"/>
        <w:gridCol w:w="1234"/>
        <w:gridCol w:w="1234"/>
        <w:gridCol w:w="123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序号</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材料设备名称</w:t>
            </w:r>
          </w:p>
        </w:tc>
        <w:tc>
          <w:tcPr>
            <w:tcW w:w="4936" w:type="dxa"/>
            <w:gridSpan w:val="4"/>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参考品牌</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webkit-standard" w:hAnsi="-webkit-standard" w:eastAsia="-webkit-standard" w:cs="-webkit-standard"/>
                <w:sz w:val="18"/>
                <w:szCs w:val="18"/>
                <w:highlight w:val="none"/>
              </w:rPr>
              <w:t> </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webkit-standard" w:hAnsi="-webkit-standard" w:eastAsia="-webkit-standard" w:cs="-webkit-standard"/>
                <w:sz w:val="18"/>
                <w:szCs w:val="18"/>
                <w:highlight w:val="none"/>
              </w:rPr>
              <w:t> </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品牌1</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品牌2  </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品牌3</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品牌4</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一</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b/>
                <w:color w:val="000000"/>
                <w:sz w:val="18"/>
                <w:szCs w:val="18"/>
                <w:highlight w:val="none"/>
              </w:rPr>
              <w:t>土建工程</w:t>
            </w:r>
          </w:p>
        </w:tc>
        <w:tc>
          <w:tcPr>
            <w:tcW w:w="4936" w:type="dxa"/>
            <w:gridSpan w:val="4"/>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webkit-standard" w:hAnsi="-webkit-standard" w:eastAsia="-webkit-standard" w:cs="-webkit-standard"/>
                <w:sz w:val="18"/>
                <w:szCs w:val="18"/>
                <w:highlight w:val="none"/>
              </w:rPr>
              <w:t> </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1</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水泥</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台泥</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南方</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海螺</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华润</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2</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防水材料</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深圳卓宝</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辽宁大禹</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广东科顺</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东方雨虹</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3</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乳胶漆</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立邦</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华润</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多乐士</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三棵树</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4</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玻璃</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南玻</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台玻</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上海耀皮</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信义</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5</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铝合金型材</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坚美</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凤铝</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亚铝</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兴发</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4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6</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left"/>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瓷砖</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马可波罗</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欧神诺</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东鹏</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蒙娜丽莎</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ascii="仿宋_GB2312" w:hAnsi="-webkit-standard" w:eastAsia="仿宋_GB2312" w:cs="仿宋_GB2312"/>
                <w:b/>
                <w:color w:val="000000"/>
                <w:sz w:val="18"/>
                <w:szCs w:val="18"/>
                <w:highlight w:val="none"/>
              </w:rPr>
              <w:t>二</w:t>
            </w:r>
          </w:p>
        </w:tc>
        <w:tc>
          <w:tcPr>
            <w:tcW w:w="7404" w:type="dxa"/>
            <w:gridSpan w:val="5"/>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b/>
                <w:color w:val="000000"/>
                <w:sz w:val="18"/>
                <w:szCs w:val="18"/>
                <w:highlight w:val="none"/>
              </w:rPr>
              <w:t>设备安装工程</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8</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配电箱（柜）</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上海人民</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江苏常熟</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上海精益</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天津正泰</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9</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电线电缆</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上海熊猫</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江苏上上</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广州南洋</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江苏远东</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10</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灯具</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雷士</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三雄极光</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欧普</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TCL</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11</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left"/>
              <w:rPr>
                <w:highlight w:val="none"/>
              </w:rPr>
            </w:pPr>
            <w:r>
              <w:rPr>
                <w:rFonts w:ascii="仿宋_GB2312" w:hAnsi="-webkit-standard" w:eastAsia="仿宋_GB2312" w:cs="仿宋_GB2312"/>
                <w:color w:val="000000"/>
                <w:sz w:val="18"/>
                <w:szCs w:val="18"/>
                <w:highlight w:val="none"/>
              </w:rPr>
              <w:t>开关、插座</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鸿雁</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卡西洛</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西蒙</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罗格朗</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12</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电缆桥架</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福州云阳</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江苏万奇</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上海振大</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河北隆鑫</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highlight w:val="none"/>
              </w:rPr>
            </w:pPr>
            <w:r>
              <w:rPr>
                <w:rFonts w:hint="eastAsia" w:ascii="仿宋_GB2312" w:hAnsi="-webkit-standard" w:eastAsia="仿宋_GB2312" w:cs="仿宋_GB2312"/>
                <w:color w:val="000000"/>
                <w:sz w:val="18"/>
                <w:szCs w:val="18"/>
                <w:highlight w:val="none"/>
              </w:rPr>
              <w:t>13</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给排水管材</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佛山日丰</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广东联塑</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浙江伟星</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上海保利</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jc w:val="center"/>
              <w:rPr>
                <w:rFonts w:ascii="仿宋_GB2312" w:hAnsi="-webkit-standard" w:eastAsia="仿宋_GB2312" w:cs="仿宋_GB2312"/>
                <w:color w:val="000000"/>
                <w:sz w:val="18"/>
                <w:szCs w:val="18"/>
                <w:highlight w:val="none"/>
              </w:rPr>
            </w:pPr>
            <w:r>
              <w:rPr>
                <w:rFonts w:hint="eastAsia" w:ascii="仿宋_GB2312" w:hAnsi="-webkit-standard" w:eastAsia="仿宋_GB2312" w:cs="仿宋_GB2312"/>
                <w:color w:val="000000"/>
                <w:sz w:val="18"/>
                <w:szCs w:val="18"/>
                <w:highlight w:val="none"/>
              </w:rPr>
              <w:t>14</w:t>
            </w:r>
          </w:p>
        </w:tc>
        <w:tc>
          <w:tcPr>
            <w:tcW w:w="2468"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电工套管</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佛山日丰</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广东联塑</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浙江伟星</w:t>
            </w:r>
          </w:p>
        </w:tc>
        <w:tc>
          <w:tcPr>
            <w:tcW w:w="1234" w:type="dxa"/>
            <w:tcBorders>
              <w:top w:val="single" w:color="000000" w:sz="2" w:space="0"/>
              <w:left w:val="single" w:color="000000" w:sz="2" w:space="0"/>
              <w:bottom w:val="single" w:color="000000" w:sz="2" w:space="0"/>
              <w:right w:val="single" w:color="000000" w:sz="2" w:space="0"/>
            </w:tcBorders>
            <w:tcMar>
              <w:left w:w="0" w:type="dxa"/>
              <w:right w:w="0" w:type="dxa"/>
            </w:tcMar>
            <w:vAlign w:val="center"/>
          </w:tcPr>
          <w:p>
            <w:pPr>
              <w:pStyle w:val="21"/>
              <w:spacing w:beforeAutospacing="0" w:after="0" w:afterAutospacing="0" w:line="216" w:lineRule="atLeast"/>
              <w:rPr>
                <w:highlight w:val="none"/>
              </w:rPr>
            </w:pPr>
            <w:r>
              <w:rPr>
                <w:rFonts w:ascii="仿宋_GB2312" w:hAnsi="-webkit-standard" w:eastAsia="仿宋_GB2312" w:cs="仿宋_GB2312"/>
                <w:color w:val="000000"/>
                <w:sz w:val="18"/>
                <w:szCs w:val="18"/>
                <w:highlight w:val="none"/>
              </w:rPr>
              <w:t>上海保利</w:t>
            </w:r>
          </w:p>
        </w:tc>
      </w:tr>
    </w:tbl>
    <w:p>
      <w:pPr>
        <w:pStyle w:val="2"/>
        <w:rPr>
          <w:highlight w:val="none"/>
        </w:rPr>
      </w:pPr>
    </w:p>
    <w:p>
      <w:pPr>
        <w:adjustRightInd w:val="0"/>
        <w:snapToGrid w:val="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备注：上表中涉及到的材料设备，承包人在进场施工报验时须为相应的品牌之一或投标时通过评审的品牌，否则发包人不予认可，直至承包人更换为上表品牌。承包人在施工中存在偷工减料，使用不合格的建筑材料、建筑构件和设备，或者建筑材料、构件和设备与合同约定品牌不符，每发现一次或一处，发包人有权收取10万以上20万以下的违约金，并要求承包人负责返工、修理，并赔偿因此造成的损失。对于拒不整改的由发包人另行安排第三方进行整改，发生的费用经发包人、监理方共同确认后，从承包人当期工程款中扣除，每发生一次，承包人承担20万的违约金。对于无法整改的，发包人有权拒绝结算此项费用，并由承包人赔偿因此造成的损失。</w:t>
      </w:r>
    </w:p>
    <w:p>
      <w:pPr>
        <w:pStyle w:val="5"/>
        <w:ind w:left="560" w:hanging="560"/>
        <w:rPr>
          <w:rFonts w:ascii="宋体" w:hAnsi="宋体" w:eastAsia="宋体" w:cs="宋体"/>
          <w:sz w:val="28"/>
          <w:szCs w:val="28"/>
          <w:highlight w:val="none"/>
        </w:rPr>
      </w:pPr>
    </w:p>
    <w:p>
      <w:pPr>
        <w:pStyle w:val="5"/>
        <w:ind w:left="560" w:hanging="560"/>
        <w:rPr>
          <w:rFonts w:ascii="宋体" w:hAnsi="宋体" w:eastAsia="宋体" w:cs="宋体"/>
          <w:sz w:val="28"/>
          <w:szCs w:val="28"/>
        </w:rPr>
      </w:pPr>
    </w:p>
    <w:p>
      <w:pPr>
        <w:pStyle w:val="5"/>
        <w:ind w:left="560" w:hanging="560"/>
        <w:rPr>
          <w:rFonts w:ascii="宋体" w:hAnsi="宋体" w:eastAsia="宋体" w:cs="宋体"/>
          <w:sz w:val="28"/>
          <w:szCs w:val="28"/>
        </w:rPr>
      </w:pPr>
    </w:p>
    <w:p>
      <w:pPr>
        <w:pStyle w:val="5"/>
        <w:ind w:left="560" w:hanging="560"/>
        <w:rPr>
          <w:rFonts w:ascii="宋体" w:hAnsi="宋体" w:eastAsia="宋体" w:cs="宋体"/>
          <w:sz w:val="28"/>
          <w:szCs w:val="28"/>
        </w:rPr>
      </w:pPr>
    </w:p>
    <w:p>
      <w:pPr>
        <w:spacing w:line="440" w:lineRule="exact"/>
        <w:rPr>
          <w:rFonts w:ascii="宋体" w:hAnsi="宋体" w:eastAsia="宋体" w:cs="宋体"/>
          <w:sz w:val="28"/>
          <w:szCs w:val="28"/>
        </w:rPr>
      </w:pPr>
      <w:r>
        <w:rPr>
          <w:rFonts w:hint="eastAsia" w:ascii="宋体" w:hAnsi="宋体" w:eastAsia="宋体" w:cs="宋体"/>
          <w:sz w:val="28"/>
          <w:szCs w:val="28"/>
        </w:rPr>
        <w:t>附</w:t>
      </w:r>
      <w:bookmarkStart w:id="524" w:name="_Toc296346727"/>
      <w:bookmarkStart w:id="525" w:name="_Toc296891054"/>
      <w:bookmarkStart w:id="526" w:name="_Toc296503226"/>
      <w:bookmarkStart w:id="527" w:name="_Toc296891266"/>
      <w:bookmarkStart w:id="528" w:name="_Toc296944565"/>
      <w:bookmarkStart w:id="529" w:name="_Toc296347225"/>
      <w:bookmarkStart w:id="530" w:name="_Toc267261693"/>
      <w:r>
        <w:rPr>
          <w:rFonts w:hint="eastAsia" w:ascii="宋体" w:hAnsi="宋体" w:eastAsia="宋体" w:cs="宋体"/>
          <w:sz w:val="28"/>
          <w:szCs w:val="28"/>
        </w:rPr>
        <w:t>件2：</w:t>
      </w:r>
      <w:bookmarkEnd w:id="524"/>
      <w:bookmarkEnd w:id="525"/>
      <w:bookmarkEnd w:id="526"/>
      <w:bookmarkEnd w:id="527"/>
      <w:bookmarkEnd w:id="528"/>
      <w:bookmarkEnd w:id="529"/>
      <w:bookmarkEnd w:id="530"/>
      <w:r>
        <w:rPr>
          <w:rFonts w:hint="eastAsia" w:ascii="宋体" w:hAnsi="宋体" w:eastAsia="宋体" w:cs="宋体"/>
          <w:sz w:val="28"/>
          <w:szCs w:val="28"/>
        </w:rPr>
        <w:t xml:space="preserve">    </w:t>
      </w:r>
    </w:p>
    <w:p>
      <w:pPr>
        <w:spacing w:line="360" w:lineRule="auto"/>
        <w:jc w:val="center"/>
        <w:rPr>
          <w:rFonts w:eastAsia="仿宋_GB2312"/>
          <w:b/>
          <w:bCs/>
          <w:color w:val="000000"/>
          <w:kern w:val="0"/>
          <w:sz w:val="30"/>
          <w:szCs w:val="32"/>
        </w:rPr>
      </w:pPr>
      <w:r>
        <w:rPr>
          <w:rFonts w:hint="eastAsia" w:eastAsia="仿宋_GB2312"/>
          <w:b/>
          <w:bCs/>
          <w:color w:val="000000"/>
          <w:kern w:val="0"/>
          <w:sz w:val="30"/>
          <w:szCs w:val="32"/>
        </w:rPr>
        <w:t>工程质量保修书</w:t>
      </w:r>
    </w:p>
    <w:bookmarkEnd w:id="104"/>
    <w:p>
      <w:pPr>
        <w:pStyle w:val="33"/>
        <w:spacing w:line="440" w:lineRule="exact"/>
        <w:ind w:firstLine="420" w:firstLineChars="200"/>
        <w:jc w:val="left"/>
        <w:rPr>
          <w:rFonts w:ascii="宋体" w:hAnsi="宋体" w:eastAsia="宋体" w:cs="宋体"/>
          <w:szCs w:val="21"/>
        </w:rPr>
      </w:pPr>
      <w:bookmarkStart w:id="531" w:name="_Toc20781"/>
      <w:r>
        <w:rPr>
          <w:rFonts w:hint="eastAsia" w:ascii="宋体" w:hAnsi="宋体" w:eastAsia="宋体" w:cs="宋体"/>
          <w:szCs w:val="21"/>
        </w:rPr>
        <w:t>发包人（全称）：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承包人（全称）：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发包人和承包人根据《中华人民共和国建筑法》和《建设工程质量管理条例》，经协商一致就</w:t>
      </w:r>
      <w:r>
        <w:rPr>
          <w:rFonts w:hint="eastAsia" w:ascii="宋体" w:hAnsi="宋体" w:eastAsia="宋体" w:cs="宋体"/>
          <w:szCs w:val="21"/>
          <w:u w:val="single"/>
        </w:rPr>
        <w:t xml:space="preserve">                  </w:t>
      </w:r>
      <w:r>
        <w:rPr>
          <w:rFonts w:hint="eastAsia" w:ascii="宋体" w:hAnsi="宋体" w:eastAsia="宋体" w:cs="宋体"/>
          <w:szCs w:val="21"/>
        </w:rPr>
        <w:t>（工程全称）订立工程质量保修书。</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一、工程质量保修范围和内容</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承包人在质量保修期内，按照有关法律规定和合同约定，承担工程质量保修责任。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具体质量保修范围及内容：安联海德公馆门窗施工范围内全部内容。</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二、质量保修期</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根据《建设工程质量管理条例》及有关规定，工程的质量保修期：2年</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质量保修期自工程竣工验收合格之日起计算。</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三、缺陷责任期</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工程缺陷责任期为</w:t>
      </w:r>
      <w:r>
        <w:rPr>
          <w:rFonts w:hint="eastAsia" w:ascii="宋体" w:hAnsi="宋体" w:eastAsia="宋体" w:cs="宋体"/>
          <w:szCs w:val="21"/>
          <w:u w:val="single"/>
        </w:rPr>
        <w:t xml:space="preserve">    24    </w:t>
      </w:r>
      <w:r>
        <w:rPr>
          <w:rFonts w:hint="eastAsia" w:ascii="宋体" w:hAnsi="宋体" w:eastAsia="宋体" w:cs="宋体"/>
          <w:szCs w:val="21"/>
        </w:rPr>
        <w:t>个月，缺陷责任期自工程通过竣工验收之日起计算。</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缺陷责任期终止后，发包人应返还剩余的质量保证金。</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四、质量保修责任</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1．属于保修范围、内容的项目，承包人应当在接到保修通知之日起7天内派人保修。承包人不在约定期限内派人保修的，发包人可以委托他人修理。</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2．发生紧急事故需抢修的，承包人在接到事故通知后，应当立即到达事故现场抢修。</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4．质量保修完成后，由发包人组织验收。</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五、保修费用</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保修费用由造成质量缺陷的责任方承担。</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六、双方约定的其他工程质量保修事项：1、本工程约定的质量保修金为结算审计价款的3%；2、发包人在缺陷责任期终止验收无异议后60天内将剩余保修金（无息）返还时，同时扣除因承包人原因由发包人维修或委托维修的费用。3、其他按建设行政主管部门有关规定执行。</w:t>
      </w:r>
    </w:p>
    <w:p>
      <w:pPr>
        <w:pStyle w:val="33"/>
        <w:spacing w:line="440" w:lineRule="exact"/>
        <w:ind w:firstLine="420" w:firstLineChars="200"/>
        <w:jc w:val="left"/>
        <w:rPr>
          <w:rFonts w:ascii="宋体" w:hAnsi="宋体" w:eastAsia="宋体" w:cs="宋体"/>
          <w:szCs w:val="21"/>
        </w:rPr>
      </w:pPr>
      <w:r>
        <w:rPr>
          <w:rFonts w:hint="eastAsia" w:ascii="宋体" w:hAnsi="宋体" w:eastAsia="宋体" w:cs="宋体"/>
          <w:szCs w:val="21"/>
        </w:rPr>
        <w:t>工程质量保修书由发包人、承包人在工程竣工验收前共同签署，作为施工合同附件，其有效期限至保修期满。</w:t>
      </w:r>
    </w:p>
    <w:p>
      <w:pPr>
        <w:jc w:val="left"/>
        <w:rPr>
          <w:rFonts w:ascii="宋体" w:hAnsi="宋体" w:eastAsia="宋体" w:cs="宋体"/>
          <w:szCs w:val="21"/>
        </w:rPr>
      </w:pPr>
    </w:p>
    <w:p>
      <w:pPr>
        <w:spacing w:line="500" w:lineRule="atLeast"/>
        <w:jc w:val="left"/>
        <w:rPr>
          <w:rFonts w:ascii="宋体" w:hAnsi="宋体" w:eastAsia="宋体" w:cs="宋体"/>
          <w:szCs w:val="21"/>
        </w:rPr>
      </w:pPr>
      <w:r>
        <w:rPr>
          <w:rFonts w:hint="eastAsia" w:ascii="宋体" w:hAnsi="宋体" w:eastAsia="宋体" w:cs="宋体"/>
          <w:szCs w:val="21"/>
        </w:rPr>
        <w:t>发包人：</w:t>
      </w:r>
      <w:r>
        <w:rPr>
          <w:rFonts w:hint="eastAsia" w:ascii="宋体" w:hAnsi="宋体" w:eastAsia="宋体" w:cs="宋体"/>
          <w:szCs w:val="21"/>
          <w:u w:val="single"/>
        </w:rPr>
        <w:t xml:space="preserve">       </w:t>
      </w:r>
      <w:r>
        <w:rPr>
          <w:rFonts w:hint="eastAsia" w:ascii="宋体" w:hAnsi="宋体" w:eastAsia="宋体" w:cs="宋体"/>
          <w:szCs w:val="21"/>
        </w:rPr>
        <w:t xml:space="preserve"> (盖章)      </w:t>
      </w:r>
    </w:p>
    <w:p>
      <w:pPr>
        <w:pStyle w:val="2"/>
        <w:rPr>
          <w:rFonts w:ascii="宋体" w:hAnsi="宋体" w:eastAsia="宋体" w:cs="宋体"/>
          <w:szCs w:val="21"/>
        </w:rPr>
      </w:pPr>
    </w:p>
    <w:p>
      <w:pPr>
        <w:pStyle w:val="2"/>
        <w:ind w:left="0" w:leftChars="0" w:firstLine="0" w:firstLineChars="0"/>
        <w:jc w:val="left"/>
        <w:rPr>
          <w:rFonts w:ascii="宋体" w:hAnsi="宋体" w:eastAsia="宋体" w:cs="宋体"/>
          <w:szCs w:val="21"/>
        </w:rPr>
      </w:pPr>
      <w:r>
        <w:rPr>
          <w:rFonts w:hint="eastAsia" w:ascii="宋体" w:hAnsi="宋体" w:eastAsia="宋体" w:cs="宋体"/>
          <w:szCs w:val="21"/>
        </w:rPr>
        <w:t>2023年 月 日</w:t>
      </w:r>
    </w:p>
    <w:p>
      <w:pPr>
        <w:spacing w:line="500" w:lineRule="atLeast"/>
        <w:jc w:val="left"/>
        <w:rPr>
          <w:rFonts w:ascii="宋体" w:hAnsi="宋体" w:eastAsia="宋体" w:cs="宋体"/>
          <w:szCs w:val="21"/>
        </w:rPr>
      </w:pPr>
    </w:p>
    <w:p>
      <w:pPr>
        <w:spacing w:line="500" w:lineRule="atLeast"/>
        <w:jc w:val="left"/>
        <w:rPr>
          <w:rFonts w:ascii="宋体" w:hAnsi="宋体" w:eastAsia="宋体" w:cs="宋体"/>
          <w:szCs w:val="21"/>
        </w:rPr>
      </w:pPr>
      <w:r>
        <w:rPr>
          <w:rFonts w:hint="eastAsia" w:ascii="宋体" w:hAnsi="宋体" w:eastAsia="宋体" w:cs="宋体"/>
          <w:szCs w:val="21"/>
        </w:rPr>
        <w:t>承包人：</w:t>
      </w:r>
      <w:r>
        <w:rPr>
          <w:rFonts w:hint="eastAsia" w:ascii="宋体" w:hAnsi="宋体" w:eastAsia="宋体" w:cs="宋体"/>
          <w:szCs w:val="21"/>
          <w:u w:val="single"/>
        </w:rPr>
        <w:t xml:space="preserve">        </w:t>
      </w:r>
      <w:r>
        <w:rPr>
          <w:rFonts w:hint="eastAsia" w:ascii="宋体" w:hAnsi="宋体" w:eastAsia="宋体" w:cs="宋体"/>
          <w:szCs w:val="21"/>
        </w:rPr>
        <w:t>(盖章)</w:t>
      </w:r>
    </w:p>
    <w:p>
      <w:pPr>
        <w:pStyle w:val="2"/>
        <w:rPr>
          <w:rFonts w:ascii="宋体" w:hAnsi="宋体" w:eastAsia="宋体" w:cs="宋体"/>
          <w:szCs w:val="21"/>
        </w:rPr>
      </w:pPr>
    </w:p>
    <w:p>
      <w:pPr>
        <w:spacing w:line="500" w:lineRule="atLeast"/>
        <w:jc w:val="left"/>
        <w:rPr>
          <w:rFonts w:ascii="宋体" w:hAnsi="宋体" w:eastAsia="宋体" w:cs="宋体"/>
          <w:szCs w:val="21"/>
        </w:rPr>
      </w:pPr>
      <w:r>
        <w:rPr>
          <w:rFonts w:hint="eastAsia" w:ascii="宋体" w:hAnsi="宋体" w:eastAsia="宋体" w:cs="宋体"/>
          <w:szCs w:val="21"/>
        </w:rPr>
        <w:t>2023年 月 日</w:t>
      </w:r>
    </w:p>
    <w:p>
      <w:pPr>
        <w:snapToGrid w:val="0"/>
        <w:spacing w:line="440" w:lineRule="exact"/>
        <w:rPr>
          <w:rFonts w:ascii="宋体" w:hAnsi="宋体" w:eastAsia="宋体" w:cs="宋体"/>
          <w:color w:val="000000"/>
          <w:kern w:val="0"/>
          <w:szCs w:val="21"/>
        </w:rPr>
      </w:pPr>
    </w:p>
    <w:p>
      <w:pPr>
        <w:snapToGrid w:val="0"/>
        <w:spacing w:line="440" w:lineRule="exact"/>
        <w:rPr>
          <w:rFonts w:ascii="宋体" w:hAnsi="宋体" w:eastAsia="宋体" w:cs="宋体"/>
          <w:color w:val="000000"/>
          <w:kern w:val="0"/>
          <w:szCs w:val="21"/>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snapToGrid w:val="0"/>
        <w:spacing w:line="440" w:lineRule="exact"/>
        <w:rPr>
          <w:rFonts w:ascii="宋体" w:hAnsi="宋体" w:eastAsia="宋体" w:cs="宋体"/>
          <w:color w:val="000000"/>
          <w:kern w:val="0"/>
          <w:sz w:val="30"/>
          <w:szCs w:val="30"/>
        </w:rPr>
      </w:pPr>
    </w:p>
    <w:p>
      <w:pPr>
        <w:pStyle w:val="2"/>
        <w:ind w:firstLine="600"/>
        <w:rPr>
          <w:rFonts w:ascii="宋体" w:hAnsi="宋体" w:eastAsia="宋体" w:cs="宋体"/>
        </w:rPr>
      </w:pPr>
      <w:r>
        <w:rPr>
          <w:rFonts w:hint="eastAsia" w:ascii="宋体" w:hAnsi="宋体" w:eastAsia="宋体" w:cs="宋体"/>
          <w:color w:val="000000"/>
          <w:kern w:val="0"/>
          <w:sz w:val="30"/>
          <w:szCs w:val="30"/>
        </w:rPr>
        <w:br w:type="page"/>
      </w:r>
      <w:bookmarkEnd w:id="531"/>
      <w:bookmarkStart w:id="532" w:name="_Toc1688"/>
    </w:p>
    <w:bookmarkEnd w:id="532"/>
    <w:p>
      <w:pPr>
        <w:spacing w:line="440" w:lineRule="exact"/>
        <w:rPr>
          <w:rFonts w:ascii="宋体" w:hAnsi="宋体" w:eastAsia="宋体" w:cs="宋体"/>
          <w:sz w:val="28"/>
          <w:szCs w:val="28"/>
        </w:rPr>
      </w:pPr>
      <w:r>
        <w:rPr>
          <w:rFonts w:hint="eastAsia" w:ascii="宋体" w:hAnsi="宋体" w:eastAsia="宋体" w:cs="宋体"/>
          <w:sz w:val="28"/>
          <w:szCs w:val="28"/>
        </w:rPr>
        <w:t>附件3：</w:t>
      </w:r>
    </w:p>
    <w:p>
      <w:pPr>
        <w:spacing w:line="360" w:lineRule="auto"/>
        <w:jc w:val="center"/>
        <w:rPr>
          <w:rFonts w:eastAsia="仿宋_GB2312"/>
          <w:b/>
          <w:bCs/>
          <w:color w:val="000000"/>
          <w:kern w:val="0"/>
          <w:sz w:val="30"/>
          <w:szCs w:val="32"/>
        </w:rPr>
      </w:pPr>
      <w:r>
        <w:rPr>
          <w:rFonts w:hint="eastAsia" w:eastAsia="仿宋_GB2312"/>
          <w:b/>
          <w:bCs/>
          <w:color w:val="000000"/>
          <w:kern w:val="0"/>
          <w:sz w:val="30"/>
          <w:szCs w:val="32"/>
        </w:rPr>
        <w:t>安全生产协议</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发包人：</w:t>
      </w:r>
      <w:r>
        <w:rPr>
          <w:rFonts w:hint="eastAsia" w:ascii="宋体" w:hAnsi="宋体" w:eastAsia="宋体" w:cs="宋体"/>
          <w:bCs/>
          <w:szCs w:val="21"/>
          <w:u w:val="single"/>
        </w:rPr>
        <w:t xml:space="preserve">                        </w:t>
      </w:r>
      <w:r>
        <w:rPr>
          <w:rFonts w:hint="eastAsia" w:ascii="宋体" w:hAnsi="宋体" w:eastAsia="宋体" w:cs="宋体"/>
          <w:bCs/>
          <w:szCs w:val="21"/>
        </w:rPr>
        <w:t xml:space="preserve">    </w:t>
      </w:r>
    </w:p>
    <w:p>
      <w:pPr>
        <w:spacing w:line="560" w:lineRule="exact"/>
        <w:ind w:firstLine="420" w:firstLineChars="200"/>
        <w:rPr>
          <w:rFonts w:ascii="宋体" w:hAnsi="宋体" w:eastAsia="宋体" w:cs="宋体"/>
          <w:bCs/>
          <w:szCs w:val="21"/>
          <w:u w:val="single"/>
        </w:rPr>
      </w:pPr>
      <w:r>
        <w:rPr>
          <w:rFonts w:hint="eastAsia" w:ascii="宋体" w:hAnsi="宋体" w:eastAsia="宋体" w:cs="宋体"/>
          <w:bCs/>
          <w:szCs w:val="21"/>
        </w:rPr>
        <w:t>承包人：</w:t>
      </w:r>
      <w:r>
        <w:rPr>
          <w:rFonts w:hint="eastAsia" w:ascii="宋体" w:hAnsi="宋体" w:eastAsia="宋体" w:cs="宋体"/>
          <w:bCs/>
          <w:szCs w:val="21"/>
          <w:u w:val="single"/>
        </w:rPr>
        <w:t xml:space="preserve">                        </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 xml:space="preserve">为贯彻“安全第一、预防为主、综合治理”方针，落实安全生产责任，加强安全生产监督管理，确保工地安全文明，双方签订 </w:t>
      </w:r>
      <w:r>
        <w:rPr>
          <w:rFonts w:hint="eastAsia" w:ascii="宋体" w:hAnsi="宋体" w:eastAsia="宋体" w:cs="宋体"/>
          <w:bCs/>
          <w:szCs w:val="21"/>
          <w:u w:val="single"/>
        </w:rPr>
        <w:t xml:space="preserve">                        </w:t>
      </w:r>
      <w:r>
        <w:rPr>
          <w:rFonts w:hint="eastAsia" w:ascii="宋体" w:hAnsi="宋体" w:eastAsia="宋体" w:cs="宋体"/>
          <w:bCs/>
          <w:szCs w:val="21"/>
        </w:rPr>
        <w:t>工程（项目名称）安全生产协议。主要内容如下：</w:t>
      </w:r>
    </w:p>
    <w:p>
      <w:pPr>
        <w:spacing w:line="560" w:lineRule="exact"/>
        <w:ind w:firstLine="420" w:firstLineChars="200"/>
        <w:rPr>
          <w:rFonts w:ascii="宋体" w:hAnsi="宋体" w:eastAsia="宋体" w:cs="宋体"/>
          <w:b/>
          <w:szCs w:val="21"/>
        </w:rPr>
      </w:pPr>
      <w:r>
        <w:rPr>
          <w:rFonts w:hint="eastAsia" w:ascii="宋体" w:hAnsi="宋体" w:eastAsia="宋体" w:cs="宋体"/>
          <w:b/>
          <w:szCs w:val="21"/>
        </w:rPr>
        <w:t>一、发包人责任</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1.贯彻执行《中华人民共和国安全生产法》、《中华人民共和国消防法》、《中华人民共和国环境保护法》、《中华人民共和国职业病防治法》、《中华人民共和国劳动法》、《建设工程安全生产管理条例》等各项劳动保护、安全生产法律法规，督促承包人遵照执行。</w:t>
      </w:r>
    </w:p>
    <w:p>
      <w:pPr>
        <w:spacing w:line="560" w:lineRule="exact"/>
        <w:ind w:firstLine="420" w:firstLineChars="200"/>
        <w:rPr>
          <w:rFonts w:ascii="宋体" w:hAnsi="宋体" w:eastAsia="宋体" w:cs="宋体"/>
          <w:szCs w:val="21"/>
        </w:rPr>
      </w:pPr>
      <w:r>
        <w:rPr>
          <w:rFonts w:hint="eastAsia" w:ascii="宋体" w:hAnsi="宋体" w:eastAsia="宋体" w:cs="宋体"/>
          <w:szCs w:val="21"/>
        </w:rPr>
        <w:t>2.按照施工合同约定，按时支付安全文明措施费。</w:t>
      </w:r>
    </w:p>
    <w:p>
      <w:pPr>
        <w:spacing w:line="560" w:lineRule="exact"/>
        <w:ind w:firstLine="420" w:firstLineChars="200"/>
        <w:rPr>
          <w:rFonts w:ascii="宋体" w:hAnsi="宋体" w:eastAsia="宋体" w:cs="宋体"/>
          <w:szCs w:val="21"/>
        </w:rPr>
      </w:pPr>
      <w:r>
        <w:rPr>
          <w:rFonts w:hint="eastAsia" w:ascii="宋体" w:hAnsi="宋体" w:eastAsia="宋体" w:cs="宋体"/>
          <w:szCs w:val="21"/>
        </w:rPr>
        <w:t>3.严格参建各方安全资质审查；对重大施工环节实施监管，重点监督对深基坑、高大模板支撑系统、起重吊装等专项安全生产技术方案审查。</w:t>
      </w:r>
    </w:p>
    <w:p>
      <w:pPr>
        <w:spacing w:line="560" w:lineRule="exact"/>
        <w:ind w:firstLine="420" w:firstLineChars="200"/>
        <w:rPr>
          <w:rFonts w:ascii="宋体" w:hAnsi="宋体" w:eastAsia="宋体" w:cs="宋体"/>
          <w:szCs w:val="21"/>
        </w:rPr>
      </w:pPr>
      <w:r>
        <w:rPr>
          <w:rFonts w:hint="eastAsia" w:ascii="宋体" w:hAnsi="宋体" w:eastAsia="宋体" w:cs="宋体"/>
          <w:szCs w:val="21"/>
        </w:rPr>
        <w:t>4.不得对承包人提出不符合建设工程安全生产法律、法规和强制性标准规定的要求；不得明示或者暗示承包人购买、租赁、使用不符合安全施工要求的安全防护用具、机械设备、施工机具及配件、消防设施和器材。</w:t>
      </w:r>
    </w:p>
    <w:p>
      <w:pPr>
        <w:spacing w:line="560" w:lineRule="exact"/>
        <w:ind w:firstLine="420" w:firstLineChars="200"/>
        <w:rPr>
          <w:rFonts w:ascii="宋体" w:hAnsi="宋体" w:eastAsia="宋体" w:cs="宋体"/>
          <w:szCs w:val="21"/>
        </w:rPr>
      </w:pPr>
      <w:r>
        <w:rPr>
          <w:rFonts w:hint="eastAsia" w:ascii="宋体" w:hAnsi="宋体" w:eastAsia="宋体" w:cs="宋体"/>
          <w:szCs w:val="21"/>
        </w:rPr>
        <w:t>5.定期组织安全督查，对承包人不符合安全文明施工的行为进行制止、纠正，责令限期整改。</w:t>
      </w:r>
    </w:p>
    <w:p>
      <w:pPr>
        <w:spacing w:line="560" w:lineRule="exact"/>
        <w:ind w:firstLine="420" w:firstLineChars="200"/>
        <w:rPr>
          <w:rFonts w:ascii="宋体" w:hAnsi="宋体" w:eastAsia="宋体" w:cs="宋体"/>
          <w:szCs w:val="21"/>
        </w:rPr>
      </w:pPr>
      <w:r>
        <w:rPr>
          <w:rFonts w:hint="eastAsia" w:ascii="宋体" w:hAnsi="宋体" w:eastAsia="宋体" w:cs="宋体"/>
          <w:szCs w:val="21"/>
        </w:rPr>
        <w:t>6.不得滥用职权违章指挥、主观盲目决策。</w:t>
      </w:r>
    </w:p>
    <w:p>
      <w:pPr>
        <w:spacing w:line="560" w:lineRule="exact"/>
        <w:ind w:firstLine="420" w:firstLineChars="200"/>
        <w:rPr>
          <w:rFonts w:ascii="宋体" w:hAnsi="宋体" w:eastAsia="宋体" w:cs="宋体"/>
          <w:b/>
          <w:szCs w:val="21"/>
        </w:rPr>
      </w:pPr>
      <w:r>
        <w:rPr>
          <w:rFonts w:hint="eastAsia" w:ascii="宋体" w:hAnsi="宋体" w:eastAsia="宋体" w:cs="宋体"/>
          <w:b/>
          <w:szCs w:val="21"/>
        </w:rPr>
        <w:t>二、承包人责任</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1.建立安全生产管理机构，配备安全管理人员，制定安全生产责任制等各项安全管理制度。</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2.建立事故应急救援组织和应急救援预案，报当地安全生产主管部门备案，并定期组织演练。</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3.根据工程危险源分析和重大危险性工程施工方案论证情况，切实做好安全预警。</w:t>
      </w:r>
      <w:r>
        <w:rPr>
          <w:rFonts w:hint="eastAsia" w:ascii="宋体" w:hAnsi="宋体" w:eastAsia="宋体" w:cs="宋体"/>
          <w:spacing w:val="5"/>
          <w:szCs w:val="21"/>
          <w:shd w:val="clear" w:color="auto" w:fill="FFFFFF"/>
        </w:rPr>
        <w:t>对工程施工过程中发生的人身伤害、设备损坏事故承担安全责任。</w:t>
      </w:r>
    </w:p>
    <w:p>
      <w:pPr>
        <w:pStyle w:val="21"/>
        <w:widowControl/>
        <w:shd w:val="clear" w:color="auto" w:fill="FFFFFF"/>
        <w:spacing w:beforeAutospacing="0" w:afterAutospacing="0" w:line="560" w:lineRule="exact"/>
        <w:ind w:firstLine="210" w:firstLineChars="100"/>
        <w:rPr>
          <w:spacing w:val="5"/>
          <w:sz w:val="21"/>
          <w:szCs w:val="21"/>
        </w:rPr>
      </w:pPr>
      <w:r>
        <w:rPr>
          <w:rFonts w:hint="eastAsia"/>
          <w:bCs/>
          <w:sz w:val="21"/>
          <w:szCs w:val="21"/>
        </w:rPr>
        <w:t xml:space="preserve">  4.</w:t>
      </w:r>
      <w:r>
        <w:rPr>
          <w:rFonts w:hint="eastAsia"/>
          <w:spacing w:val="5"/>
          <w:sz w:val="21"/>
          <w:szCs w:val="21"/>
          <w:shd w:val="clear" w:color="auto" w:fill="FFFFFF"/>
        </w:rPr>
        <w:t>遵守国家和地方关于劳动安全法律法规，为施工人员购买人身保险，配备合格的劳动防护用品、安全用具。</w:t>
      </w:r>
    </w:p>
    <w:p>
      <w:pPr>
        <w:spacing w:line="560" w:lineRule="exact"/>
        <w:ind w:firstLine="420" w:firstLineChars="200"/>
        <w:rPr>
          <w:rFonts w:ascii="宋体" w:hAnsi="宋体" w:eastAsia="宋体" w:cs="宋体"/>
          <w:spacing w:val="5"/>
          <w:szCs w:val="21"/>
        </w:rPr>
      </w:pPr>
      <w:r>
        <w:rPr>
          <w:rFonts w:hint="eastAsia" w:ascii="宋体" w:hAnsi="宋体" w:eastAsia="宋体" w:cs="宋体"/>
          <w:bCs/>
          <w:szCs w:val="21"/>
        </w:rPr>
        <w:t>5.</w:t>
      </w:r>
      <w:r>
        <w:rPr>
          <w:rFonts w:hint="eastAsia" w:ascii="宋体" w:hAnsi="宋体" w:eastAsia="宋体" w:cs="宋体"/>
          <w:spacing w:val="5"/>
          <w:szCs w:val="21"/>
          <w:shd w:val="clear" w:color="auto" w:fill="FFFFFF"/>
        </w:rPr>
        <w:t>按照规定编制安全技术措施，组织安全技术交底；组织安全教育和培训，特种作业人员必须持证上岗。</w:t>
      </w:r>
    </w:p>
    <w:p>
      <w:pPr>
        <w:pStyle w:val="21"/>
        <w:widowControl/>
        <w:shd w:val="clear" w:color="auto" w:fill="FFFFFF"/>
        <w:spacing w:beforeAutospacing="0" w:afterAutospacing="0" w:line="560" w:lineRule="exact"/>
        <w:ind w:firstLine="440" w:firstLineChars="200"/>
        <w:rPr>
          <w:spacing w:val="5"/>
          <w:sz w:val="21"/>
          <w:szCs w:val="21"/>
        </w:rPr>
      </w:pPr>
      <w:r>
        <w:rPr>
          <w:rFonts w:hint="eastAsia"/>
          <w:spacing w:val="5"/>
          <w:sz w:val="21"/>
          <w:szCs w:val="21"/>
          <w:shd w:val="clear" w:color="auto" w:fill="FFFFFF"/>
        </w:rPr>
        <w:t>6.用于本项目的施工机械、工器具及安全防护用品应符合安全要求，并满足施工需要。</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7.对关键工序、要害部位、机械设备、施工用电进行定期或不定期检查，发现问题及时处理，严查各种违章违规现象。</w:t>
      </w:r>
    </w:p>
    <w:p>
      <w:pPr>
        <w:pStyle w:val="21"/>
        <w:widowControl/>
        <w:shd w:val="clear" w:color="auto" w:fill="FFFFFF"/>
        <w:spacing w:beforeAutospacing="0" w:afterAutospacing="0" w:line="560" w:lineRule="exact"/>
        <w:ind w:firstLine="440" w:firstLineChars="200"/>
        <w:rPr>
          <w:spacing w:val="5"/>
          <w:sz w:val="21"/>
          <w:szCs w:val="21"/>
        </w:rPr>
      </w:pPr>
      <w:r>
        <w:rPr>
          <w:rFonts w:hint="eastAsia"/>
          <w:spacing w:val="5"/>
          <w:sz w:val="21"/>
          <w:szCs w:val="21"/>
          <w:shd w:val="clear" w:color="auto" w:fill="FFFFFF"/>
        </w:rPr>
        <w:t>8.接受发包人、监理人、政府主管部门的监督、检查，对各方提出的意见应限时整改。</w:t>
      </w:r>
    </w:p>
    <w:p>
      <w:pPr>
        <w:pStyle w:val="21"/>
        <w:widowControl/>
        <w:shd w:val="clear" w:color="auto" w:fill="FFFFFF"/>
        <w:spacing w:beforeAutospacing="0" w:afterAutospacing="0" w:line="560" w:lineRule="exact"/>
        <w:ind w:firstLine="440" w:firstLineChars="200"/>
        <w:rPr>
          <w:spacing w:val="5"/>
          <w:sz w:val="21"/>
          <w:szCs w:val="21"/>
          <w:shd w:val="clear" w:color="auto" w:fill="FFFFFF"/>
        </w:rPr>
      </w:pPr>
      <w:r>
        <w:rPr>
          <w:rFonts w:hint="eastAsia"/>
          <w:spacing w:val="5"/>
          <w:sz w:val="21"/>
          <w:szCs w:val="21"/>
          <w:shd w:val="clear" w:color="auto" w:fill="FFFFFF"/>
        </w:rPr>
        <w:t>9.积极创建安全文明达标工地，施工现场做到工完、料尽、场地清。</w:t>
      </w:r>
    </w:p>
    <w:p>
      <w:pPr>
        <w:pStyle w:val="21"/>
        <w:widowControl/>
        <w:shd w:val="clear" w:color="auto" w:fill="FFFFFF"/>
        <w:spacing w:beforeAutospacing="0" w:afterAutospacing="0" w:line="560" w:lineRule="exact"/>
        <w:ind w:firstLine="440" w:firstLineChars="200"/>
        <w:rPr>
          <w:spacing w:val="5"/>
          <w:sz w:val="21"/>
          <w:szCs w:val="21"/>
        </w:rPr>
      </w:pPr>
      <w:r>
        <w:rPr>
          <w:rFonts w:hint="eastAsia"/>
          <w:spacing w:val="5"/>
          <w:sz w:val="21"/>
          <w:szCs w:val="21"/>
          <w:shd w:val="clear" w:color="auto" w:fill="FFFFFF"/>
        </w:rPr>
        <w:t>10.施工现场发生事故，应立即上报，不得瞒报、漏报，并积极配合调查。</w:t>
      </w:r>
    </w:p>
    <w:p>
      <w:pPr>
        <w:pStyle w:val="21"/>
        <w:widowControl/>
        <w:shd w:val="clear" w:color="auto" w:fill="FFFFFF"/>
        <w:spacing w:before="0" w:beforeAutospacing="0" w:after="0" w:afterAutospacing="0" w:line="560" w:lineRule="exact"/>
        <w:ind w:firstLine="680"/>
        <w:rPr>
          <w:spacing w:val="5"/>
          <w:sz w:val="21"/>
          <w:szCs w:val="21"/>
          <w:shd w:val="clear" w:color="auto" w:fill="FFFFFF"/>
        </w:rPr>
      </w:pPr>
      <w:r>
        <w:rPr>
          <w:rFonts w:hint="eastAsia"/>
          <w:spacing w:val="5"/>
          <w:sz w:val="21"/>
          <w:szCs w:val="21"/>
          <w:shd w:val="clear" w:color="auto" w:fill="FFFFFF"/>
        </w:rPr>
        <w:t>11.履行和承担施工合同中约定的其他责任。</w:t>
      </w:r>
    </w:p>
    <w:p>
      <w:pPr>
        <w:pStyle w:val="21"/>
        <w:widowControl/>
        <w:shd w:val="clear" w:color="auto" w:fill="FFFFFF"/>
        <w:spacing w:before="0" w:beforeAutospacing="0" w:after="0" w:afterAutospacing="0" w:line="560" w:lineRule="exact"/>
        <w:ind w:firstLine="680"/>
        <w:rPr>
          <w:spacing w:val="5"/>
          <w:sz w:val="21"/>
          <w:szCs w:val="21"/>
          <w:shd w:val="clear" w:color="auto" w:fill="FFFFFF"/>
        </w:rPr>
      </w:pPr>
      <w:r>
        <w:rPr>
          <w:rFonts w:hint="eastAsia"/>
          <w:spacing w:val="5"/>
          <w:sz w:val="21"/>
          <w:szCs w:val="21"/>
          <w:shd w:val="clear" w:color="auto" w:fill="FFFFFF"/>
        </w:rPr>
        <w:t>12.服从发包人现场对于安全文明生产管理制度要求。</w:t>
      </w:r>
    </w:p>
    <w:p>
      <w:pPr>
        <w:pStyle w:val="21"/>
        <w:widowControl/>
        <w:shd w:val="clear" w:color="auto" w:fill="FFFFFF"/>
        <w:spacing w:before="0" w:beforeAutospacing="0" w:after="0" w:afterAutospacing="0" w:line="560" w:lineRule="exact"/>
        <w:ind w:firstLine="440" w:firstLineChars="200"/>
        <w:rPr>
          <w:b/>
          <w:bCs/>
          <w:spacing w:val="5"/>
          <w:sz w:val="21"/>
          <w:szCs w:val="21"/>
        </w:rPr>
      </w:pPr>
      <w:r>
        <w:rPr>
          <w:rFonts w:hint="eastAsia"/>
          <w:b/>
          <w:bCs/>
          <w:spacing w:val="5"/>
          <w:sz w:val="21"/>
          <w:szCs w:val="21"/>
          <w:shd w:val="clear" w:color="auto" w:fill="FFFFFF"/>
        </w:rPr>
        <w:t>第三条 违约责任</w:t>
      </w:r>
    </w:p>
    <w:p>
      <w:pPr>
        <w:pStyle w:val="21"/>
        <w:widowControl/>
        <w:shd w:val="clear" w:color="auto" w:fill="FFFFFF"/>
        <w:spacing w:before="0" w:beforeAutospacing="0" w:after="0" w:afterAutospacing="0" w:line="560" w:lineRule="exact"/>
        <w:ind w:firstLine="424" w:firstLineChars="193"/>
        <w:rPr>
          <w:spacing w:val="5"/>
          <w:sz w:val="21"/>
          <w:szCs w:val="21"/>
        </w:rPr>
      </w:pPr>
      <w:r>
        <w:rPr>
          <w:rFonts w:hint="eastAsia"/>
          <w:spacing w:val="5"/>
          <w:sz w:val="21"/>
          <w:szCs w:val="21"/>
          <w:shd w:val="clear" w:color="auto" w:fill="FFFFFF"/>
        </w:rPr>
        <w:t>1.由于发包人或承包人责任造成对方或第三方的人身伤害、设备损坏等财产损失，由责任方承担相应责任，并赔偿对方或第三方因此造成的全部损失。</w:t>
      </w:r>
    </w:p>
    <w:p>
      <w:pPr>
        <w:pStyle w:val="21"/>
        <w:widowControl/>
        <w:shd w:val="clear" w:color="auto" w:fill="FFFFFF"/>
        <w:spacing w:before="0" w:beforeAutospacing="0" w:after="0" w:afterAutospacing="0" w:line="560" w:lineRule="exact"/>
        <w:ind w:firstLine="424" w:firstLineChars="193"/>
        <w:rPr>
          <w:spacing w:val="5"/>
          <w:sz w:val="21"/>
          <w:szCs w:val="21"/>
          <w:shd w:val="clear" w:color="auto" w:fill="FFFFFF"/>
        </w:rPr>
      </w:pPr>
      <w:r>
        <w:rPr>
          <w:rFonts w:hint="eastAsia"/>
          <w:spacing w:val="5"/>
          <w:sz w:val="21"/>
          <w:szCs w:val="21"/>
          <w:shd w:val="clear" w:color="auto" w:fill="FFFFFF"/>
        </w:rPr>
        <w:t>2.施工合同履行中，如发现承包人提供的有关安全生产资质证明材料无效，发包人有权解除合同，并由承包人承担由此造成的一切损失。</w:t>
      </w:r>
    </w:p>
    <w:p>
      <w:pPr>
        <w:spacing w:line="560" w:lineRule="exact"/>
        <w:ind w:firstLine="420" w:firstLineChars="200"/>
        <w:rPr>
          <w:rFonts w:ascii="宋体" w:hAnsi="宋体" w:eastAsia="宋体" w:cs="宋体"/>
          <w:bCs/>
          <w:szCs w:val="21"/>
        </w:rPr>
      </w:pPr>
      <w:r>
        <w:rPr>
          <w:rFonts w:hint="eastAsia" w:ascii="宋体" w:hAnsi="宋体" w:eastAsia="宋体" w:cs="宋体"/>
          <w:bCs/>
          <w:szCs w:val="21"/>
        </w:rPr>
        <w:t>3.安全工作实行“一票否决制”，对施工过程中出现的各类安全问题，双方对照施工合同及本协议规定承担相应违约责任；情节严重的，由相应机关追究责任。</w:t>
      </w:r>
    </w:p>
    <w:p>
      <w:pPr>
        <w:pStyle w:val="21"/>
        <w:widowControl/>
        <w:shd w:val="clear" w:color="auto" w:fill="FFFFFF"/>
        <w:spacing w:before="0" w:beforeAutospacing="0" w:after="0" w:afterAutospacing="0" w:line="560" w:lineRule="exact"/>
        <w:ind w:firstLine="440" w:firstLineChars="200"/>
        <w:rPr>
          <w:spacing w:val="5"/>
          <w:sz w:val="21"/>
          <w:szCs w:val="21"/>
          <w:shd w:val="clear" w:color="auto" w:fill="FFFFFF"/>
        </w:rPr>
      </w:pPr>
      <w:r>
        <w:rPr>
          <w:rFonts w:hint="eastAsia"/>
          <w:b/>
          <w:bCs/>
          <w:spacing w:val="5"/>
          <w:sz w:val="21"/>
          <w:szCs w:val="21"/>
          <w:shd w:val="clear" w:color="auto" w:fill="FFFFFF"/>
        </w:rPr>
        <w:t xml:space="preserve">第四条 </w:t>
      </w:r>
      <w:r>
        <w:rPr>
          <w:rFonts w:hint="eastAsia"/>
          <w:spacing w:val="5"/>
          <w:sz w:val="21"/>
          <w:szCs w:val="21"/>
          <w:shd w:val="clear" w:color="auto" w:fill="FFFFFF"/>
        </w:rPr>
        <w:t>本协议有效期限:自协议签订日至项目质保期满后结束。</w:t>
      </w:r>
    </w:p>
    <w:p>
      <w:pPr>
        <w:pStyle w:val="21"/>
        <w:widowControl/>
        <w:shd w:val="clear" w:color="auto" w:fill="FFFFFF"/>
        <w:spacing w:before="0" w:beforeAutospacing="0" w:after="0" w:afterAutospacing="0" w:line="560" w:lineRule="exact"/>
        <w:ind w:firstLine="440" w:firstLineChars="200"/>
        <w:rPr>
          <w:spacing w:val="5"/>
          <w:sz w:val="21"/>
          <w:szCs w:val="21"/>
          <w:shd w:val="clear" w:color="auto" w:fill="FFFFFF"/>
        </w:rPr>
      </w:pPr>
      <w:r>
        <w:rPr>
          <w:rFonts w:hint="eastAsia"/>
          <w:b/>
          <w:bCs/>
          <w:spacing w:val="5"/>
          <w:sz w:val="21"/>
          <w:szCs w:val="21"/>
          <w:shd w:val="clear" w:color="auto" w:fill="FFFFFF"/>
        </w:rPr>
        <w:t xml:space="preserve">第五条 </w:t>
      </w:r>
      <w:r>
        <w:rPr>
          <w:rFonts w:hint="eastAsia"/>
          <w:spacing w:val="5"/>
          <w:sz w:val="21"/>
          <w:szCs w:val="21"/>
          <w:shd w:val="clear" w:color="auto" w:fill="FFFFFF"/>
        </w:rPr>
        <w:t>本协议执行过程中，如发生争议，由双方协商解决;协商不成，任何一方可以向项目所在地人民法院提起诉讼。</w:t>
      </w:r>
    </w:p>
    <w:p>
      <w:pPr>
        <w:pStyle w:val="21"/>
        <w:widowControl/>
        <w:shd w:val="clear" w:color="auto" w:fill="FFFFFF"/>
        <w:spacing w:before="0" w:beforeAutospacing="0" w:after="0" w:afterAutospacing="0" w:line="560" w:lineRule="exact"/>
        <w:ind w:firstLine="440" w:firstLineChars="200"/>
        <w:rPr>
          <w:spacing w:val="5"/>
          <w:sz w:val="21"/>
          <w:szCs w:val="21"/>
        </w:rPr>
      </w:pPr>
      <w:r>
        <w:rPr>
          <w:rFonts w:hint="eastAsia"/>
          <w:b/>
          <w:bCs/>
          <w:spacing w:val="5"/>
          <w:sz w:val="21"/>
          <w:szCs w:val="21"/>
          <w:shd w:val="clear" w:color="auto" w:fill="FFFFFF"/>
        </w:rPr>
        <w:t>第六条</w:t>
      </w:r>
      <w:r>
        <w:rPr>
          <w:rFonts w:hint="eastAsia"/>
          <w:spacing w:val="5"/>
          <w:sz w:val="21"/>
          <w:szCs w:val="21"/>
          <w:shd w:val="clear" w:color="auto" w:fill="FFFFFF"/>
        </w:rPr>
        <w:t xml:space="preserve"> 本协议经双方盖章后生效。本协议发包人执    份，承包人执  份。</w:t>
      </w:r>
    </w:p>
    <w:p>
      <w:pPr>
        <w:spacing w:line="560" w:lineRule="exact"/>
        <w:ind w:firstLine="420" w:firstLineChars="200"/>
        <w:rPr>
          <w:rFonts w:ascii="宋体" w:hAnsi="宋体" w:eastAsia="宋体" w:cs="宋体"/>
          <w:bCs/>
          <w:szCs w:val="21"/>
        </w:rPr>
      </w:pPr>
    </w:p>
    <w:p>
      <w:pPr>
        <w:spacing w:line="560" w:lineRule="exact"/>
        <w:jc w:val="distribute"/>
        <w:rPr>
          <w:rFonts w:ascii="宋体" w:hAnsi="宋体" w:eastAsia="宋体" w:cs="宋体"/>
          <w:b/>
          <w:szCs w:val="21"/>
        </w:rPr>
      </w:pPr>
      <w:r>
        <w:rPr>
          <w:rFonts w:hint="eastAsia" w:ascii="宋体" w:hAnsi="宋体" w:eastAsia="宋体" w:cs="宋体"/>
          <w:b/>
          <w:szCs w:val="21"/>
        </w:rPr>
        <w:t>发包人（盖章）：                承包人（盖章）：</w:t>
      </w:r>
    </w:p>
    <w:p>
      <w:pPr>
        <w:spacing w:line="560" w:lineRule="exact"/>
        <w:jc w:val="distribute"/>
        <w:rPr>
          <w:rFonts w:ascii="宋体" w:hAnsi="宋体" w:eastAsia="宋体" w:cs="宋体"/>
          <w:b/>
          <w:szCs w:val="21"/>
        </w:rPr>
      </w:pPr>
      <w:r>
        <w:rPr>
          <w:rFonts w:hint="eastAsia" w:ascii="宋体" w:hAnsi="宋体" w:eastAsia="宋体" w:cs="宋体"/>
          <w:b/>
          <w:szCs w:val="21"/>
        </w:rPr>
        <w:t>年   月   日                      年   月   日</w:t>
      </w:r>
      <w:bookmarkStart w:id="533" w:name="_Toc32692"/>
    </w:p>
    <w:p>
      <w:pPr>
        <w:autoSpaceDE w:val="0"/>
        <w:autoSpaceDN w:val="0"/>
        <w:adjustRightInd w:val="0"/>
        <w:jc w:val="left"/>
        <w:rPr>
          <w:rFonts w:ascii="宋体" w:hAnsi="宋体" w:eastAsia="宋体" w:cs="宋体"/>
          <w:sz w:val="28"/>
          <w:szCs w:val="28"/>
        </w:rPr>
      </w:pPr>
      <w:r>
        <w:rPr>
          <w:rFonts w:hint="eastAsia" w:ascii="宋体" w:hAnsi="宋体" w:eastAsia="宋体" w:cs="宋体"/>
          <w:b/>
          <w:szCs w:val="21"/>
        </w:rPr>
        <w:br w:type="page"/>
      </w:r>
      <w:r>
        <w:rPr>
          <w:rFonts w:hint="eastAsia" w:ascii="宋体" w:hAnsi="宋体" w:eastAsia="宋体" w:cs="宋体"/>
          <w:sz w:val="28"/>
          <w:szCs w:val="28"/>
        </w:rPr>
        <w:t>附件4：</w:t>
      </w:r>
      <w:bookmarkEnd w:id="533"/>
    </w:p>
    <w:p>
      <w:pPr>
        <w:autoSpaceDE w:val="0"/>
        <w:autoSpaceDN w:val="0"/>
        <w:adjustRightInd w:val="0"/>
        <w:jc w:val="left"/>
        <w:rPr>
          <w:rFonts w:ascii="宋体" w:hAnsi="宋体" w:eastAsia="宋体" w:cs="宋体"/>
          <w:color w:val="000000"/>
          <w:kern w:val="0"/>
          <w:szCs w:val="21"/>
        </w:rPr>
      </w:pPr>
    </w:p>
    <w:p>
      <w:pPr>
        <w:spacing w:line="360" w:lineRule="auto"/>
        <w:jc w:val="center"/>
        <w:rPr>
          <w:rFonts w:eastAsia="仿宋_GB2312"/>
          <w:b/>
          <w:bCs/>
          <w:color w:val="000000"/>
          <w:kern w:val="0"/>
          <w:sz w:val="30"/>
          <w:szCs w:val="32"/>
        </w:rPr>
      </w:pPr>
      <w:r>
        <w:rPr>
          <w:rFonts w:hint="eastAsia" w:eastAsia="仿宋_GB2312"/>
          <w:b/>
          <w:bCs/>
          <w:color w:val="000000"/>
          <w:kern w:val="0"/>
          <w:sz w:val="30"/>
          <w:szCs w:val="32"/>
        </w:rPr>
        <w:t>廉政合同</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根据《关于在交通基础设施建设中加强廉政建设的若干意见》以及有关工程建设、廉政建设的规定，为抓好工程建设中的党风廉政建设，保证工程建设高效优质，保证建设资金的安全和有效使用以及投资效益，保证参与建设的管理人员、技术人员廉洁从业，</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建设工程的项目建设单位</w:t>
      </w:r>
      <w:r>
        <w:rPr>
          <w:rFonts w:hint="eastAsia" w:ascii="宋体" w:hAnsi="宋体" w:eastAsia="宋体" w:cs="宋体"/>
          <w:color w:val="000000"/>
          <w:szCs w:val="21"/>
          <w:u w:val="single"/>
        </w:rPr>
        <w:t>淮南哈米文化产业发展有限公司</w:t>
      </w:r>
      <w:r>
        <w:rPr>
          <w:rFonts w:hint="eastAsia" w:ascii="宋体" w:hAnsi="宋体" w:eastAsia="宋体" w:cs="宋体"/>
          <w:color w:val="000000"/>
          <w:szCs w:val="21"/>
        </w:rPr>
        <w:t>（以下称甲方）与施工单位</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（以下称乙方），特订立如下合同。</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1.甲乙双方的权利和义务</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（1）严格遵守党的政策和国家有关法律法规的有关规定。</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（2）严格执行</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（合同文件名称）施工合同，自觉按合同办事。</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（3）双方的业务活动坚持公开、公正、诚信、透明的原则（法律认定的商业秘密和合同文件另有规定除外），不得损害国家和集体利益，不得违反工程建设管理规章制度。</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（4）建立健全廉政制度，开展廉政教育和廉洁文化建设，设立廉政告示牌，公布举报电话，监督并认真查处违规违纪违法行为。</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（5）发现对方在业务活动中有违反廉政规定的行为，有及时提醒对方纠正的权利和义务。</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（6）发现对方严重违反本合同义务条款的行为，有向有关部门举报、建议给予处理并要求告知处理结果的权利。</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2.甲方的义务</w:t>
      </w:r>
    </w:p>
    <w:p>
      <w:pPr>
        <w:spacing w:line="600" w:lineRule="exact"/>
        <w:ind w:firstLine="420" w:firstLineChars="200"/>
        <w:rPr>
          <w:rFonts w:ascii="宋体" w:hAnsi="宋体" w:eastAsia="宋体" w:cs="宋体"/>
          <w:color w:val="000000"/>
          <w:szCs w:val="21"/>
          <w:u w:val="single"/>
        </w:rPr>
      </w:pPr>
      <w:r>
        <w:rPr>
          <w:rFonts w:hint="eastAsia" w:ascii="宋体" w:hAnsi="宋体" w:eastAsia="宋体" w:cs="宋体"/>
          <w:color w:val="000000"/>
          <w:szCs w:val="21"/>
        </w:rPr>
        <w:t>（1）甲方及其工作人员不得利用职务之便索要或接受乙方的礼品、礼金、消费卡和有价证券、股权、其他金融产品等财物。</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（2）甲方及其工作人员不得在利用职务之便为乙方谋取利益之前或之后，约定在其离职后收受乙方财物，并在离职后收受。</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（3）甲方及其工作人员不得在乙方报销应由甲方或个人支付的费用等。</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4）甲方及其工作人员不得要求或者接受乙方可能影响公正执行公务的宴请以及旅游、健身、娱乐等活动安排；除集团公司另有规定外，不得要求和接受乙方为其个人提供的交通工具、通讯工具、高档办公用品等。</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（6）甲方工作人员的配偶、子女及其配偶等亲属和其他特定关系人不得从事与甲方工程有关的材料设备供应、工程分包、劳务等经济活动。</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（7）甲方及其工作人员不得以任何理由向乙方推荐分包单位或推销材料、产品、设备；不得要求乙方购买合同规定外的材料和设备。</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（8）甲方工作人员要秉公办事，不准营私舞弊，不得利用职权从事各种个人有偿中介活动和安排个人施工队伍。</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（9）甲方及其工作人员不得有其他可能影响廉洁从业的行为。</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3.乙方义务</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（1）乙方及其工作人员不得以任何形式向甲方及其工作人员行贿或馈赠礼品、礼金、消费卡和有价证券、股权、其他金融产品等财物，以及回扣、好处费、感谢费等。</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（2）乙方及其工作人员不得与甲方及其工作人员约定，甲方及其工作人员利用职务之便为乙方谋取利益，乙方在其离职后给予财物。</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（3）乙方不得以任何名义为甲方及其工作人员报销由甲方单位或个人支付的任何费用。</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4）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（5）乙方及其工作人员不得为甲方工作人员住房装修、婚丧嫁娶、特定关系人的工作安排以及出国、旅游等提供方便；不得为甲方工作人员的特定关系人以安排工作为名，使其不实际工作却获取薪酬。</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6）乙方及其工作人员不得与本项目的监理单位、验收单位及其工作人员串通，违反工程计量、资金支付、质量评定、竣工验收等有关规定和程序，损害甲方利益，影响项目进度、质量、安全和效益，不得骗取、套取国家资金。 </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（7）乙方应在项目地的显著位置设立廉政公示牌，公示项目的名称、项目施工单位、项目监理单位、项目开竣工时间，以及项目管理单位和督查单位及廉政建设举报电话。</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（8）乙方及其工作人员不得有其他可能影响廉洁从业的行为。</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4.违约责任</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（1）甲方及其工作人员违反本合同第1、2条，按管理权限，依据有关规定给予党纪政务处分和组织处理；涉嫌犯罪的，移交司法机关追究刑事责任；给乙方单位造成经济损失的，应予以赔偿。</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（2）乙方及其工作人员违反本合同第1、3条，按管理权限，依据有关规定，给予相关处理；给甲方单位造成经济损失的，应予以赔偿；情节严重的，甲方建议交通工程建设主管部门给予严肃处理。</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5.本合同有效期为甲乙双方签署之日起至该工程项目竣工验收后止。</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6.本合同作为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（合同名称）工程施工合同的附件，与工程施工合同具有同等的法律效力，经合同双方签署立即生效。</w:t>
      </w:r>
    </w:p>
    <w:p>
      <w:pPr>
        <w:spacing w:line="6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7.本合同一式</w:t>
      </w:r>
      <w:r>
        <w:rPr>
          <w:rFonts w:hint="eastAsia" w:ascii="宋体" w:hAnsi="宋体" w:eastAsia="宋体" w:cs="宋体"/>
          <w:color w:val="000000"/>
          <w:szCs w:val="21"/>
          <w:u w:val="single"/>
        </w:rPr>
        <w:t xml:space="preserve"> 捌 </w:t>
      </w:r>
      <w:r>
        <w:rPr>
          <w:rFonts w:hint="eastAsia" w:ascii="宋体" w:hAnsi="宋体" w:eastAsia="宋体" w:cs="宋体"/>
          <w:color w:val="000000"/>
          <w:szCs w:val="21"/>
        </w:rPr>
        <w:t>份，由甲方执</w:t>
      </w:r>
      <w:r>
        <w:rPr>
          <w:rFonts w:hint="eastAsia" w:ascii="宋体" w:hAnsi="宋体" w:eastAsia="宋体" w:cs="宋体"/>
          <w:color w:val="000000"/>
          <w:szCs w:val="21"/>
          <w:u w:val="single"/>
        </w:rPr>
        <w:t xml:space="preserve"> 伍 </w:t>
      </w:r>
      <w:r>
        <w:rPr>
          <w:rFonts w:hint="eastAsia" w:ascii="宋体" w:hAnsi="宋体" w:eastAsia="宋体" w:cs="宋体"/>
          <w:color w:val="000000"/>
          <w:szCs w:val="21"/>
        </w:rPr>
        <w:t>份，乙方执</w:t>
      </w:r>
      <w:r>
        <w:rPr>
          <w:rFonts w:hint="eastAsia" w:ascii="宋体" w:hAnsi="宋体" w:eastAsia="宋体" w:cs="宋体"/>
          <w:color w:val="000000"/>
          <w:szCs w:val="21"/>
          <w:u w:val="single"/>
        </w:rPr>
        <w:t xml:space="preserve"> 壹 </w:t>
      </w:r>
      <w:r>
        <w:rPr>
          <w:rFonts w:hint="eastAsia" w:ascii="宋体" w:hAnsi="宋体" w:eastAsia="宋体" w:cs="宋体"/>
          <w:color w:val="000000"/>
          <w:szCs w:val="21"/>
        </w:rPr>
        <w:t>份，送交双方监督单位各</w:t>
      </w:r>
      <w:r>
        <w:rPr>
          <w:rFonts w:hint="eastAsia" w:ascii="宋体" w:hAnsi="宋体" w:eastAsia="宋体" w:cs="宋体"/>
          <w:color w:val="000000"/>
          <w:szCs w:val="21"/>
          <w:u w:val="single"/>
        </w:rPr>
        <w:t xml:space="preserve"> 壹 </w:t>
      </w:r>
      <w:r>
        <w:rPr>
          <w:rFonts w:hint="eastAsia" w:ascii="宋体" w:hAnsi="宋体" w:eastAsia="宋体" w:cs="宋体"/>
          <w:color w:val="000000"/>
          <w:szCs w:val="21"/>
        </w:rPr>
        <w:t>份。</w:t>
      </w:r>
    </w:p>
    <w:p>
      <w:pPr>
        <w:spacing w:line="600" w:lineRule="exact"/>
        <w:rPr>
          <w:rFonts w:ascii="宋体" w:hAnsi="宋体" w:eastAsia="宋体" w:cs="宋体"/>
          <w:color w:val="000000"/>
          <w:szCs w:val="21"/>
        </w:rPr>
      </w:pPr>
      <w:r>
        <w:rPr>
          <w:rFonts w:hint="eastAsia" w:ascii="宋体" w:hAnsi="宋体" w:eastAsia="宋体" w:cs="宋体"/>
          <w:color w:val="000000"/>
          <w:szCs w:val="21"/>
        </w:rPr>
        <w:t>甲方单位：（盖章）               乙方单位：（盖章）</w:t>
      </w:r>
    </w:p>
    <w:p>
      <w:pPr>
        <w:spacing w:line="600" w:lineRule="exact"/>
        <w:rPr>
          <w:rFonts w:ascii="宋体" w:hAnsi="宋体" w:eastAsia="宋体" w:cs="宋体"/>
          <w:color w:val="000000"/>
          <w:szCs w:val="21"/>
        </w:rPr>
      </w:pPr>
      <w:r>
        <w:rPr>
          <w:rFonts w:hint="eastAsia" w:ascii="宋体" w:hAnsi="宋体" w:eastAsia="宋体" w:cs="宋体"/>
          <w:color w:val="000000"/>
          <w:szCs w:val="21"/>
        </w:rPr>
        <w:t>法定代表人：                    法定代表人：</w:t>
      </w:r>
    </w:p>
    <w:p>
      <w:pPr>
        <w:spacing w:line="600" w:lineRule="exact"/>
        <w:rPr>
          <w:rFonts w:ascii="宋体" w:hAnsi="宋体" w:eastAsia="宋体" w:cs="宋体"/>
          <w:color w:val="000000"/>
          <w:szCs w:val="21"/>
        </w:rPr>
      </w:pPr>
      <w:r>
        <w:rPr>
          <w:rFonts w:hint="eastAsia" w:ascii="宋体" w:hAnsi="宋体" w:eastAsia="宋体" w:cs="宋体"/>
          <w:color w:val="000000"/>
          <w:szCs w:val="21"/>
        </w:rPr>
        <w:t>或                              或</w:t>
      </w:r>
    </w:p>
    <w:p>
      <w:pPr>
        <w:spacing w:line="600" w:lineRule="exact"/>
        <w:rPr>
          <w:rFonts w:ascii="宋体" w:hAnsi="宋体" w:eastAsia="宋体" w:cs="宋体"/>
          <w:color w:val="000000"/>
          <w:szCs w:val="21"/>
        </w:rPr>
      </w:pPr>
      <w:r>
        <w:rPr>
          <w:rFonts w:hint="eastAsia" w:ascii="宋体" w:hAnsi="宋体" w:eastAsia="宋体" w:cs="宋体"/>
          <w:color w:val="000000"/>
          <w:szCs w:val="21"/>
        </w:rPr>
        <w:t xml:space="preserve">其授权的代理人：                其授权的代理人：          </w:t>
      </w:r>
    </w:p>
    <w:p>
      <w:pPr>
        <w:spacing w:line="600" w:lineRule="exact"/>
        <w:rPr>
          <w:rFonts w:ascii="宋体" w:hAnsi="宋体" w:eastAsia="宋体" w:cs="宋体"/>
          <w:color w:val="000000"/>
          <w:szCs w:val="21"/>
        </w:rPr>
      </w:pPr>
      <w:r>
        <w:rPr>
          <w:rFonts w:hint="eastAsia" w:ascii="宋体" w:hAnsi="宋体" w:eastAsia="宋体" w:cs="宋体"/>
          <w:color w:val="000000"/>
          <w:szCs w:val="21"/>
        </w:rPr>
        <w:t xml:space="preserve">   年  月 日                     年  月  日</w:t>
      </w:r>
    </w:p>
    <w:p>
      <w:pPr>
        <w:autoSpaceDE w:val="0"/>
        <w:autoSpaceDN w:val="0"/>
        <w:adjustRightInd w:val="0"/>
        <w:spacing w:line="360" w:lineRule="auto"/>
        <w:rPr>
          <w:rFonts w:ascii="宋体" w:hAnsi="宋体" w:eastAsia="宋体" w:cs="宋体"/>
          <w:color w:val="000000"/>
          <w:szCs w:val="21"/>
        </w:rPr>
      </w:pPr>
    </w:p>
    <w:p>
      <w:pPr>
        <w:autoSpaceDE w:val="0"/>
        <w:autoSpaceDN w:val="0"/>
        <w:adjustRightInd w:val="0"/>
        <w:spacing w:line="360" w:lineRule="auto"/>
        <w:rPr>
          <w:rFonts w:ascii="宋体" w:hAnsi="宋体" w:eastAsia="宋体" w:cs="宋体"/>
          <w:color w:val="000000"/>
          <w:szCs w:val="21"/>
        </w:rPr>
      </w:pPr>
      <w:r>
        <w:rPr>
          <w:rFonts w:hint="eastAsia" w:ascii="宋体" w:hAnsi="宋体" w:eastAsia="宋体" w:cs="宋体"/>
          <w:color w:val="000000"/>
          <w:szCs w:val="21"/>
        </w:rPr>
        <w:t>甲方监督单位：（签字）            乙方监督单位：（签字）</w:t>
      </w:r>
    </w:p>
    <w:p>
      <w:pPr>
        <w:pStyle w:val="7"/>
        <w:numPr>
          <w:ilvl w:val="0"/>
          <w:numId w:val="0"/>
        </w:numPr>
        <w:spacing w:before="120" w:line="440" w:lineRule="exact"/>
        <w:rPr>
          <w:rFonts w:ascii="宋体" w:hAnsi="宋体" w:eastAsia="宋体" w:cs="宋体"/>
          <w:b w:val="0"/>
          <w:bCs w:val="0"/>
          <w:color w:val="000000"/>
          <w:kern w:val="0"/>
          <w:sz w:val="21"/>
          <w:szCs w:val="21"/>
        </w:rPr>
      </w:pPr>
      <w:bookmarkStart w:id="534" w:name="_Toc22922"/>
      <w:bookmarkStart w:id="535" w:name="_Toc26302_WPSOffice_Level2"/>
      <w:bookmarkStart w:id="536" w:name="_Toc2101"/>
    </w:p>
    <w:p>
      <w:pPr>
        <w:rPr>
          <w:rFonts w:ascii="宋体" w:hAnsi="宋体" w:eastAsia="宋体" w:cs="宋体"/>
          <w:color w:val="000000"/>
          <w:kern w:val="0"/>
          <w:szCs w:val="21"/>
        </w:rPr>
      </w:pPr>
    </w:p>
    <w:p>
      <w:pPr>
        <w:pStyle w:val="2"/>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5"/>
        <w:ind w:left="420" w:hanging="420"/>
        <w:rPr>
          <w:rFonts w:ascii="宋体" w:hAnsi="宋体" w:eastAsia="宋体" w:cs="宋体"/>
          <w:color w:val="000000"/>
          <w:kern w:val="0"/>
          <w:szCs w:val="21"/>
        </w:rPr>
      </w:pPr>
    </w:p>
    <w:p>
      <w:pPr>
        <w:pStyle w:val="7"/>
        <w:numPr>
          <w:ilvl w:val="0"/>
          <w:numId w:val="0"/>
        </w:numPr>
        <w:spacing w:before="120" w:line="440" w:lineRule="exact"/>
        <w:rPr>
          <w:rFonts w:ascii="宋体" w:hAnsi="宋体" w:eastAsia="宋体" w:cs="宋体"/>
          <w:b w:val="0"/>
          <w:bCs w:val="0"/>
          <w:szCs w:val="28"/>
        </w:rPr>
      </w:pPr>
    </w:p>
    <w:p>
      <w:pPr>
        <w:pStyle w:val="7"/>
        <w:numPr>
          <w:ilvl w:val="0"/>
          <w:numId w:val="0"/>
        </w:numPr>
        <w:spacing w:before="120" w:line="440" w:lineRule="exact"/>
        <w:rPr>
          <w:rFonts w:ascii="宋体" w:hAnsi="宋体" w:eastAsia="宋体" w:cs="宋体"/>
          <w:b w:val="0"/>
          <w:bCs w:val="0"/>
          <w:szCs w:val="28"/>
        </w:rPr>
      </w:pPr>
      <w:r>
        <w:rPr>
          <w:rFonts w:hint="eastAsia" w:ascii="宋体" w:hAnsi="宋体" w:eastAsia="宋体" w:cs="宋体"/>
          <w:b w:val="0"/>
          <w:bCs w:val="0"/>
          <w:szCs w:val="28"/>
        </w:rPr>
        <w:t>附件5：项目经理委任书</w:t>
      </w:r>
      <w:bookmarkEnd w:id="534"/>
      <w:bookmarkEnd w:id="535"/>
      <w:bookmarkEnd w:id="536"/>
    </w:p>
    <w:p>
      <w:pPr>
        <w:pStyle w:val="32"/>
        <w:spacing w:line="440" w:lineRule="exact"/>
        <w:rPr>
          <w:rFonts w:ascii="宋体" w:hAnsi="宋体" w:eastAsia="宋体" w:cs="宋体"/>
          <w:sz w:val="21"/>
          <w:szCs w:val="21"/>
        </w:rPr>
      </w:pPr>
    </w:p>
    <w:p>
      <w:pPr>
        <w:pStyle w:val="32"/>
        <w:spacing w:line="440" w:lineRule="exact"/>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rPr>
        <w:t>承包人全称</w:t>
      </w:r>
      <w:r>
        <w:rPr>
          <w:rFonts w:hint="eastAsia" w:ascii="宋体" w:hAnsi="宋体" w:eastAsia="宋体" w:cs="宋体"/>
          <w:sz w:val="21"/>
          <w:szCs w:val="21"/>
        </w:rPr>
        <w:t>)</w:t>
      </w:r>
    </w:p>
    <w:p>
      <w:pPr>
        <w:pStyle w:val="32"/>
        <w:spacing w:line="440" w:lineRule="exact"/>
        <w:rPr>
          <w:rFonts w:ascii="宋体" w:hAnsi="宋体" w:eastAsia="宋体" w:cs="宋体"/>
          <w:sz w:val="21"/>
          <w:szCs w:val="21"/>
        </w:rPr>
      </w:pPr>
    </w:p>
    <w:p>
      <w:pPr>
        <w:pStyle w:val="32"/>
        <w:spacing w:line="440" w:lineRule="exact"/>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u w:val="single"/>
        </w:rPr>
        <w:t>合同工程名称</w:t>
      </w:r>
      <w:r>
        <w:rPr>
          <w:rFonts w:hint="eastAsia" w:ascii="宋体" w:hAnsi="宋体" w:eastAsia="宋体" w:cs="宋体"/>
          <w:sz w:val="21"/>
          <w:szCs w:val="21"/>
        </w:rPr>
        <w:t>) 项目经理委任书</w:t>
      </w:r>
    </w:p>
    <w:p>
      <w:pPr>
        <w:snapToGrid w:val="0"/>
        <w:spacing w:line="440" w:lineRule="exact"/>
        <w:ind w:firstLine="480"/>
        <w:rPr>
          <w:rFonts w:ascii="宋体" w:hAnsi="宋体" w:eastAsia="宋体" w:cs="宋体"/>
          <w:szCs w:val="21"/>
        </w:rPr>
      </w:pPr>
    </w:p>
    <w:p>
      <w:pPr>
        <w:snapToGrid w:val="0"/>
        <w:spacing w:line="440" w:lineRule="exact"/>
        <w:ind w:firstLine="480"/>
        <w:rPr>
          <w:rFonts w:ascii="宋体" w:hAnsi="宋体" w:eastAsia="宋体" w:cs="宋体"/>
          <w:szCs w:val="21"/>
        </w:rPr>
      </w:pPr>
    </w:p>
    <w:p>
      <w:pPr>
        <w:spacing w:line="440" w:lineRule="exact"/>
        <w:rPr>
          <w:rFonts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(发包人全称)</w:t>
      </w:r>
    </w:p>
    <w:p>
      <w:pPr>
        <w:spacing w:line="440" w:lineRule="exact"/>
        <w:ind w:firstLine="539" w:firstLineChars="257"/>
        <w:rPr>
          <w:rFonts w:ascii="宋体" w:hAnsi="宋体" w:eastAsia="宋体" w:cs="宋体"/>
          <w:szCs w:val="21"/>
        </w:rPr>
      </w:pPr>
      <w:r>
        <w:rPr>
          <w:rFonts w:hint="eastAsia" w:ascii="宋体" w:hAnsi="宋体" w:eastAsia="宋体" w:cs="宋体"/>
          <w:szCs w:val="21"/>
          <w:u w:val="single"/>
        </w:rPr>
        <w:t xml:space="preserve">  (承包人全称) </w:t>
      </w:r>
      <w:r>
        <w:rPr>
          <w:rFonts w:hint="eastAsia" w:ascii="宋体" w:hAnsi="宋体" w:eastAsia="宋体" w:cs="宋体"/>
          <w:szCs w:val="21"/>
        </w:rPr>
        <w:t>法定代表人</w:t>
      </w:r>
      <w:r>
        <w:rPr>
          <w:rFonts w:hint="eastAsia" w:ascii="宋体" w:hAnsi="宋体" w:eastAsia="宋体" w:cs="宋体"/>
          <w:szCs w:val="21"/>
          <w:u w:val="single"/>
        </w:rPr>
        <w:t xml:space="preserve"> (职务、姓名) </w:t>
      </w:r>
      <w:r>
        <w:rPr>
          <w:rFonts w:hint="eastAsia" w:ascii="宋体" w:hAnsi="宋体" w:eastAsia="宋体" w:cs="宋体"/>
          <w:szCs w:val="21"/>
        </w:rPr>
        <w:t>代表本单位委任</w:t>
      </w:r>
      <w:r>
        <w:rPr>
          <w:rFonts w:hint="eastAsia" w:ascii="宋体" w:hAnsi="宋体" w:eastAsia="宋体" w:cs="宋体"/>
          <w:szCs w:val="21"/>
          <w:u w:val="single"/>
        </w:rPr>
        <w:t xml:space="preserve"> (职务、姓名) </w:t>
      </w:r>
      <w:r>
        <w:rPr>
          <w:rFonts w:hint="eastAsia" w:ascii="宋体" w:hAnsi="宋体" w:eastAsia="宋体" w:cs="宋体"/>
          <w:szCs w:val="21"/>
        </w:rPr>
        <w:t>为</w:t>
      </w:r>
      <w:r>
        <w:rPr>
          <w:rFonts w:hint="eastAsia" w:ascii="宋体" w:hAnsi="宋体" w:eastAsia="宋体" w:cs="宋体"/>
          <w:szCs w:val="21"/>
          <w:u w:val="single"/>
        </w:rPr>
        <w:t>(合同工程名称)</w:t>
      </w:r>
      <w:r>
        <w:rPr>
          <w:rFonts w:hint="eastAsia" w:ascii="宋体" w:hAnsi="宋体" w:eastAsia="宋体" w:cs="宋体"/>
          <w:szCs w:val="21"/>
        </w:rPr>
        <w:t>的项目经理。凡本合同执行中的有关技术、工程进度、现场管理、质量检验、结算与支付等方面工作，由</w:t>
      </w:r>
      <w:r>
        <w:rPr>
          <w:rFonts w:hint="eastAsia" w:ascii="宋体" w:hAnsi="宋体" w:eastAsia="宋体" w:cs="宋体"/>
          <w:szCs w:val="21"/>
          <w:u w:val="single"/>
        </w:rPr>
        <w:t xml:space="preserve">  (姓名) </w:t>
      </w:r>
      <w:r>
        <w:rPr>
          <w:rFonts w:hint="eastAsia" w:ascii="宋体" w:hAnsi="宋体" w:eastAsia="宋体" w:cs="宋体"/>
          <w:szCs w:val="21"/>
        </w:rPr>
        <w:t>代表本单位全面负责。</w:t>
      </w:r>
    </w:p>
    <w:p>
      <w:pPr>
        <w:spacing w:line="440" w:lineRule="exact"/>
        <w:ind w:firstLine="539" w:firstLineChars="257"/>
        <w:rPr>
          <w:rFonts w:ascii="宋体" w:hAnsi="宋体" w:eastAsia="宋体" w:cs="宋体"/>
          <w:szCs w:val="21"/>
        </w:rPr>
      </w:pPr>
    </w:p>
    <w:p>
      <w:pPr>
        <w:snapToGrid w:val="0"/>
        <w:spacing w:line="440" w:lineRule="exact"/>
        <w:ind w:left="2310" w:hanging="2310" w:hangingChars="1100"/>
        <w:jc w:val="right"/>
        <w:rPr>
          <w:rFonts w:ascii="宋体" w:hAnsi="宋体" w:eastAsia="宋体" w:cs="宋体"/>
          <w:szCs w:val="21"/>
        </w:rPr>
      </w:pPr>
      <w:r>
        <w:rPr>
          <w:rFonts w:hint="eastAsia" w:ascii="宋体" w:hAnsi="宋体" w:eastAsia="宋体" w:cs="宋体"/>
          <w:szCs w:val="21"/>
        </w:rPr>
        <w:t xml:space="preserve">                  承包人：</w:t>
      </w:r>
      <w:r>
        <w:rPr>
          <w:rFonts w:hint="eastAsia" w:ascii="宋体" w:hAnsi="宋体" w:eastAsia="宋体" w:cs="宋体"/>
          <w:szCs w:val="21"/>
          <w:u w:val="single"/>
        </w:rPr>
        <w:t xml:space="preserve">           </w:t>
      </w:r>
      <w:r>
        <w:rPr>
          <w:rFonts w:hint="eastAsia" w:ascii="宋体" w:hAnsi="宋体" w:eastAsia="宋体" w:cs="宋体"/>
          <w:szCs w:val="21"/>
        </w:rPr>
        <w:t>(盖单位章)</w:t>
      </w:r>
    </w:p>
    <w:p>
      <w:pPr>
        <w:snapToGrid w:val="0"/>
        <w:spacing w:line="440" w:lineRule="exact"/>
        <w:ind w:left="2310" w:hanging="2310" w:hangingChars="1100"/>
        <w:rPr>
          <w:rFonts w:ascii="宋体" w:hAnsi="宋体" w:eastAsia="宋体" w:cs="宋体"/>
          <w:szCs w:val="21"/>
        </w:rPr>
      </w:pPr>
    </w:p>
    <w:p>
      <w:pPr>
        <w:snapToGrid w:val="0"/>
        <w:spacing w:line="440" w:lineRule="exact"/>
        <w:ind w:firstLine="2310" w:firstLineChars="1100"/>
        <w:jc w:val="center"/>
        <w:rPr>
          <w:rFonts w:ascii="宋体" w:hAnsi="宋体" w:eastAsia="宋体" w:cs="宋体"/>
          <w:szCs w:val="21"/>
          <w:u w:val="single"/>
        </w:rPr>
      </w:pPr>
      <w:r>
        <w:rPr>
          <w:rFonts w:hint="eastAsia" w:ascii="宋体" w:hAnsi="宋体" w:eastAsia="宋体" w:cs="宋体"/>
          <w:szCs w:val="21"/>
        </w:rPr>
        <w:t>法定代表人：</w:t>
      </w:r>
      <w:r>
        <w:rPr>
          <w:rFonts w:hint="eastAsia" w:ascii="宋体" w:hAnsi="宋体" w:eastAsia="宋体" w:cs="宋体"/>
          <w:szCs w:val="21"/>
          <w:u w:val="single"/>
        </w:rPr>
        <w:t xml:space="preserve">       (职务)   </w:t>
      </w:r>
    </w:p>
    <w:p>
      <w:pPr>
        <w:snapToGrid w:val="0"/>
        <w:spacing w:line="440" w:lineRule="exact"/>
        <w:rPr>
          <w:rFonts w:ascii="宋体" w:hAnsi="宋体" w:eastAsia="宋体" w:cs="宋体"/>
          <w:szCs w:val="21"/>
        </w:rPr>
      </w:pPr>
      <w:r>
        <w:rPr>
          <w:rFonts w:hint="eastAsia" w:ascii="宋体" w:hAnsi="宋体" w:eastAsia="宋体" w:cs="宋体"/>
          <w:szCs w:val="21"/>
        </w:rPr>
        <w:t xml:space="preserve">                                  </w:t>
      </w:r>
    </w:p>
    <w:p>
      <w:pPr>
        <w:snapToGrid w:val="0"/>
        <w:spacing w:line="440" w:lineRule="exact"/>
        <w:ind w:firstLine="3570" w:firstLineChars="1700"/>
        <w:jc w:val="center"/>
        <w:rPr>
          <w:rFonts w:ascii="宋体" w:hAnsi="宋体" w:eastAsia="宋体" w:cs="宋体"/>
          <w:szCs w:val="21"/>
          <w:u w:val="single"/>
        </w:rPr>
      </w:pPr>
      <w:r>
        <w:rPr>
          <w:rFonts w:hint="eastAsia" w:ascii="宋体" w:hAnsi="宋体" w:eastAsia="宋体" w:cs="宋体"/>
          <w:szCs w:val="21"/>
          <w:u w:val="single"/>
        </w:rPr>
        <w:t xml:space="preserve">       (姓名)   </w:t>
      </w:r>
    </w:p>
    <w:p>
      <w:pPr>
        <w:snapToGrid w:val="0"/>
        <w:spacing w:line="440" w:lineRule="exact"/>
        <w:jc w:val="right"/>
        <w:rPr>
          <w:rFonts w:ascii="宋体" w:hAnsi="宋体" w:eastAsia="宋体" w:cs="宋体"/>
          <w:szCs w:val="21"/>
        </w:rPr>
      </w:pPr>
      <w:r>
        <w:rPr>
          <w:rFonts w:hint="eastAsia" w:ascii="宋体" w:hAnsi="宋体" w:eastAsia="宋体" w:cs="宋体"/>
          <w:szCs w:val="21"/>
        </w:rPr>
        <w:t xml:space="preserve">                                                  </w:t>
      </w:r>
    </w:p>
    <w:p>
      <w:pPr>
        <w:snapToGrid w:val="0"/>
        <w:spacing w:line="440" w:lineRule="exact"/>
        <w:ind w:firstLine="3150" w:firstLineChars="1500"/>
        <w:jc w:val="center"/>
        <w:rPr>
          <w:rFonts w:ascii="宋体" w:hAnsi="宋体" w:eastAsia="宋体" w:cs="宋体"/>
          <w:szCs w:val="21"/>
          <w:u w:val="single"/>
        </w:rPr>
      </w:pPr>
      <w:r>
        <w:rPr>
          <w:rFonts w:hint="eastAsia" w:ascii="宋体" w:hAnsi="宋体" w:eastAsia="宋体" w:cs="宋体"/>
          <w:szCs w:val="21"/>
          <w:u w:val="single"/>
        </w:rPr>
        <w:t xml:space="preserve">       (签名)   </w:t>
      </w:r>
    </w:p>
    <w:p>
      <w:pPr>
        <w:snapToGrid w:val="0"/>
        <w:spacing w:line="440" w:lineRule="exact"/>
        <w:jc w:val="center"/>
        <w:rPr>
          <w:rFonts w:ascii="宋体" w:hAnsi="宋体" w:eastAsia="宋体" w:cs="宋体"/>
          <w:szCs w:val="21"/>
        </w:rPr>
      </w:pPr>
      <w:r>
        <w:rPr>
          <w:rFonts w:hint="eastAsia" w:ascii="宋体" w:hAnsi="宋体" w:eastAsia="宋体" w:cs="宋体"/>
          <w:szCs w:val="21"/>
        </w:rPr>
        <w:t xml:space="preserve">                                              </w:t>
      </w:r>
    </w:p>
    <w:p>
      <w:pPr>
        <w:snapToGrid w:val="0"/>
        <w:spacing w:line="440" w:lineRule="exact"/>
        <w:ind w:firstLine="3360" w:firstLineChars="1600"/>
        <w:jc w:val="center"/>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jc w:val="right"/>
        <w:rPr>
          <w:rFonts w:ascii="宋体" w:hAnsi="宋体" w:eastAsia="宋体" w:cs="宋体"/>
          <w:color w:val="000000"/>
          <w:kern w:val="0"/>
          <w:szCs w:val="21"/>
        </w:rPr>
      </w:pPr>
    </w:p>
    <w:p>
      <w:pPr>
        <w:spacing w:line="360" w:lineRule="auto"/>
        <w:jc w:val="right"/>
        <w:rPr>
          <w:rFonts w:ascii="宋体" w:hAnsi="宋体" w:eastAsia="宋体" w:cs="宋体"/>
          <w:szCs w:val="21"/>
        </w:rPr>
      </w:pPr>
    </w:p>
    <w:p>
      <w:pPr>
        <w:pStyle w:val="5"/>
        <w:ind w:left="0" w:firstLine="0" w:firstLineChars="0"/>
      </w:pPr>
      <w:r>
        <w:rPr>
          <w:rFonts w:hint="eastAsia" w:ascii="宋体" w:hAnsi="宋体" w:eastAsia="宋体" w:cs="宋体"/>
        </w:rPr>
        <w:br w:type="page"/>
      </w:r>
    </w:p>
    <w:bookmarkEnd w:id="82"/>
    <w:bookmarkEnd w:id="83"/>
    <w:bookmarkEnd w:id="84"/>
    <w:bookmarkEnd w:id="85"/>
    <w:bookmarkEnd w:id="86"/>
    <w:bookmarkEnd w:id="87"/>
    <w:bookmarkEnd w:id="88"/>
    <w:bookmarkEnd w:id="89"/>
    <w:p>
      <w:pPr>
        <w:pStyle w:val="6"/>
        <w:numPr>
          <w:ilvl w:val="255"/>
          <w:numId w:val="0"/>
        </w:numPr>
        <w:spacing w:before="312" w:after="312"/>
        <w:ind w:left="402"/>
        <w:rPr>
          <w:rFonts w:ascii="Times New Roman" w:hAnsi="Times New Roman" w:eastAsia="宋体" w:cs="Times New Roman"/>
        </w:rPr>
      </w:pPr>
      <w:bookmarkStart w:id="537" w:name="_Toc20829_WPSOffice_Level1"/>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537"/>
    </w:p>
    <w:p>
      <w:pPr>
        <w:pStyle w:val="7"/>
        <w:numPr>
          <w:ilvl w:val="0"/>
          <w:numId w:val="0"/>
        </w:numPr>
        <w:snapToGrid w:val="0"/>
        <w:spacing w:before="120" w:after="120" w:line="240" w:lineRule="auto"/>
        <w:ind w:left="630"/>
        <w:rPr>
          <w:rFonts w:ascii="Times New Roman" w:hAnsi="Times New Roman" w:cs="Times New Roman"/>
        </w:rPr>
      </w:pPr>
      <w:bookmarkStart w:id="538" w:name="_Toc27821_WPSOffice_Level2"/>
      <w:r>
        <w:rPr>
          <w:rFonts w:hint="eastAsia" w:ascii="Times New Roman" w:hAnsi="Times New Roman" w:cs="Times New Roman"/>
        </w:rPr>
        <w:t>1.</w:t>
      </w:r>
      <w:r>
        <w:rPr>
          <w:rFonts w:ascii="Times New Roman" w:hAnsi="Times New Roman" w:cs="Times New Roman"/>
        </w:rPr>
        <w:t>图纸</w:t>
      </w:r>
      <w:bookmarkEnd w:id="538"/>
      <w:r>
        <w:rPr>
          <w:rFonts w:hint="eastAsia" w:ascii="Times New Roman" w:hAnsi="Times New Roman" w:cs="Times New Roman"/>
        </w:rPr>
        <w:t>（见附件）</w:t>
      </w:r>
    </w:p>
    <w:p>
      <w:pPr>
        <w:pStyle w:val="7"/>
        <w:numPr>
          <w:ilvl w:val="0"/>
          <w:numId w:val="0"/>
        </w:numPr>
        <w:snapToGrid w:val="0"/>
        <w:spacing w:before="120" w:after="120" w:line="240" w:lineRule="auto"/>
        <w:ind w:left="630"/>
        <w:rPr>
          <w:rFonts w:ascii="Times New Roman" w:hAnsi="Times New Roman" w:cs="Times New Roman"/>
        </w:rPr>
      </w:pPr>
      <w:bookmarkStart w:id="539" w:name="_Toc18078_WPSOffice_Level2"/>
      <w:r>
        <w:rPr>
          <w:rFonts w:hint="eastAsia" w:ascii="Times New Roman" w:hAnsi="Times New Roman" w:cs="Times New Roman"/>
        </w:rPr>
        <w:t>2.</w:t>
      </w:r>
      <w:r>
        <w:rPr>
          <w:rFonts w:ascii="Times New Roman" w:hAnsi="Times New Roman" w:cs="Times New Roman"/>
        </w:rPr>
        <w:t>工程量清单</w:t>
      </w:r>
      <w:bookmarkEnd w:id="539"/>
      <w:r>
        <w:rPr>
          <w:rFonts w:hint="eastAsia" w:ascii="Times New Roman" w:hAnsi="Times New Roman" w:cs="Times New Roman"/>
        </w:rPr>
        <w:t>（见附件）</w:t>
      </w:r>
    </w:p>
    <w:p>
      <w:pPr>
        <w:ind w:left="636" w:leftChars="303"/>
        <w:rPr>
          <w:rFonts w:ascii="Times New Roman" w:hAnsi="Times New Roman" w:cs="Times New Roman"/>
        </w:rPr>
      </w:pPr>
      <w:r>
        <w:rPr>
          <w:rFonts w:hint="eastAsia" w:ascii="Times New Roman" w:hAnsi="Times New Roman" w:cs="Times New Roman"/>
        </w:rPr>
        <w:t>2.1工程量清单编制说明（编制说明中应明确：供应商不得修改工程量清单编制说明）</w:t>
      </w:r>
    </w:p>
    <w:p>
      <w:pPr>
        <w:ind w:left="636" w:leftChars="303"/>
        <w:rPr>
          <w:rFonts w:ascii="Times New Roman" w:hAnsi="Times New Roman" w:cs="Times New Roman"/>
        </w:rPr>
      </w:pPr>
      <w:r>
        <w:rPr>
          <w:rFonts w:hint="eastAsia" w:ascii="Times New Roman" w:hAnsi="Times New Roman" w:cs="Times New Roman"/>
        </w:rPr>
        <w:t>2.2工程量清单</w:t>
      </w:r>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6"/>
        <w:numPr>
          <w:ilvl w:val="0"/>
          <w:numId w:val="0"/>
        </w:numPr>
        <w:spacing w:before="312" w:after="312"/>
        <w:ind w:left="402"/>
        <w:rPr>
          <w:rFonts w:ascii="Times New Roman" w:hAnsi="Times New Roman" w:eastAsia="宋体" w:cs="Times New Roman"/>
        </w:rPr>
      </w:pPr>
      <w:bookmarkStart w:id="540" w:name="_Toc17968_WPSOffice_Level1"/>
      <w:r>
        <w:rPr>
          <w:rFonts w:hint="eastAsia" w:ascii="Times New Roman" w:hAnsi="Times New Roman" w:eastAsia="宋体" w:cs="Times New Roman"/>
        </w:rPr>
        <w:t xml:space="preserve">第六章 </w:t>
      </w:r>
      <w:r>
        <w:rPr>
          <w:rFonts w:ascii="Times New Roman" w:hAnsi="Times New Roman" w:eastAsia="宋体" w:cs="Times New Roman"/>
        </w:rPr>
        <w:t>响应文件格式</w:t>
      </w:r>
      <w:bookmarkEnd w:id="540"/>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安联海德公馆商业建筑及水电改造工程</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541" w:name="_Toc29687_WPSOffice_Level1"/>
      <w:bookmarkStart w:id="542" w:name="_Toc10484_WPSOffice_Level1"/>
      <w:bookmarkStart w:id="543" w:name="_Toc1914_WPSOffice_Level1"/>
      <w:bookmarkStart w:id="544" w:name="_Toc32044_WPSOffice_Level1"/>
      <w:bookmarkStart w:id="545" w:name="_Toc17394_WPSOffice_Level1"/>
      <w:r>
        <w:rPr>
          <w:rFonts w:ascii="Times New Roman" w:hAnsi="Times New Roman" w:eastAsia="黑体" w:cs="Times New Roman"/>
          <w:sz w:val="50"/>
          <w:szCs w:val="50"/>
        </w:rPr>
        <w:t>响  应  文  件</w:t>
      </w:r>
      <w:bookmarkEnd w:id="541"/>
      <w:bookmarkEnd w:id="542"/>
      <w:bookmarkEnd w:id="543"/>
      <w:bookmarkEnd w:id="544"/>
      <w:bookmarkEnd w:id="545"/>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546" w:name="_Toc25232_WPSOffice_Level2"/>
      <w:bookmarkStart w:id="547"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546"/>
      <w:bookmarkEnd w:id="547"/>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548" w:name="_Toc31577_WPSOffice_Level2"/>
      <w:bookmarkStart w:id="549"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548"/>
      <w:bookmarkEnd w:id="549"/>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550" w:name="_Toc22351_WPSOffice_Level2"/>
      <w:bookmarkStart w:id="551" w:name="_Toc21974_WPSOffice_Level2"/>
      <w:r>
        <w:rPr>
          <w:rFonts w:ascii="Times New Roman" w:hAnsi="Times New Roman" w:eastAsia="黑体" w:cs="Times New Roman"/>
          <w:sz w:val="28"/>
          <w:szCs w:val="28"/>
        </w:rPr>
        <w:t>目     录</w:t>
      </w:r>
      <w:bookmarkEnd w:id="550"/>
      <w:bookmarkEnd w:id="551"/>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552" w:name="_Toc6353_WPSOffice_Level1"/>
      <w:bookmarkStart w:id="553" w:name="_Toc5842_WPSOffice_Level1"/>
      <w:bookmarkStart w:id="554" w:name="_Toc30529_WPSOffice_Level1"/>
      <w:bookmarkStart w:id="555" w:name="_Toc11424_WPSOffice_Level1"/>
      <w:bookmarkStart w:id="556" w:name="_Toc23368_WPSOffice_Level1"/>
      <w:bookmarkStart w:id="557" w:name="_Toc12670_WPSOffice_Level1"/>
      <w:r>
        <w:rPr>
          <w:rFonts w:ascii="Times New Roman" w:hAnsi="Times New Roman" w:eastAsia="黑体" w:cs="Times New Roman"/>
          <w:sz w:val="24"/>
        </w:rPr>
        <w:t>一、报价函</w:t>
      </w:r>
      <w:bookmarkEnd w:id="552"/>
      <w:bookmarkEnd w:id="553"/>
      <w:bookmarkEnd w:id="554"/>
      <w:bookmarkEnd w:id="555"/>
      <w:bookmarkEnd w:id="556"/>
    </w:p>
    <w:p>
      <w:pPr>
        <w:spacing w:line="440" w:lineRule="exact"/>
        <w:ind w:left="1619" w:leftChars="771"/>
        <w:rPr>
          <w:rFonts w:ascii="Times New Roman" w:hAnsi="Times New Roman" w:eastAsia="黑体" w:cs="Times New Roman"/>
          <w:sz w:val="24"/>
        </w:rPr>
      </w:pPr>
      <w:bookmarkStart w:id="558" w:name="_Toc21229_WPSOffice_Level1"/>
      <w:bookmarkStart w:id="559" w:name="_Toc32729_WPSOffice_Level1"/>
      <w:bookmarkStart w:id="560" w:name="_Toc31927_WPSOffice_Level1"/>
      <w:bookmarkStart w:id="561" w:name="_Toc5317_WPSOffice_Level1"/>
      <w:bookmarkStart w:id="562" w:name="_Toc30428_WPSOffice_Level1"/>
      <w:r>
        <w:rPr>
          <w:rFonts w:ascii="Times New Roman" w:hAnsi="Times New Roman" w:eastAsia="黑体" w:cs="Times New Roman"/>
          <w:sz w:val="24"/>
        </w:rPr>
        <w:t>二、法定代表人身份证明及授权委托书</w:t>
      </w:r>
      <w:bookmarkEnd w:id="558"/>
      <w:bookmarkEnd w:id="559"/>
      <w:bookmarkEnd w:id="560"/>
      <w:bookmarkEnd w:id="561"/>
      <w:bookmarkEnd w:id="562"/>
    </w:p>
    <w:p>
      <w:pPr>
        <w:spacing w:line="440" w:lineRule="exact"/>
        <w:ind w:left="1619" w:leftChars="771"/>
        <w:rPr>
          <w:rFonts w:ascii="Times New Roman" w:hAnsi="Times New Roman" w:eastAsia="黑体" w:cs="Times New Roman"/>
          <w:sz w:val="24"/>
        </w:rPr>
      </w:pPr>
      <w:bookmarkStart w:id="563" w:name="_Toc29085_WPSOffice_Level1"/>
      <w:bookmarkStart w:id="564" w:name="_Toc25965_WPSOffice_Level1"/>
      <w:bookmarkStart w:id="565" w:name="_Toc23356_WPSOffice_Level1"/>
      <w:bookmarkStart w:id="566" w:name="_Toc4728_WPSOffice_Level1"/>
      <w:bookmarkStart w:id="567" w:name="_Toc21853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563"/>
      <w:r>
        <w:rPr>
          <w:rFonts w:hint="eastAsia" w:ascii="Times New Roman" w:hAnsi="Times New Roman" w:eastAsia="黑体" w:cs="Times New Roman"/>
          <w:sz w:val="24"/>
        </w:rPr>
        <w:t>工程量</w:t>
      </w:r>
      <w:r>
        <w:rPr>
          <w:rFonts w:ascii="Times New Roman" w:hAnsi="Times New Roman" w:eastAsia="黑体" w:cs="Times New Roman"/>
          <w:sz w:val="24"/>
        </w:rPr>
        <w:t>清单</w:t>
      </w:r>
      <w:bookmarkEnd w:id="564"/>
      <w:bookmarkEnd w:id="565"/>
      <w:bookmarkEnd w:id="566"/>
      <w:bookmarkEnd w:id="567"/>
    </w:p>
    <w:p>
      <w:pPr>
        <w:spacing w:line="440" w:lineRule="exact"/>
        <w:ind w:left="1619" w:leftChars="771"/>
        <w:rPr>
          <w:rFonts w:ascii="Times New Roman" w:hAnsi="Times New Roman" w:eastAsia="黑体" w:cs="Times New Roman"/>
          <w:sz w:val="24"/>
        </w:rPr>
      </w:pPr>
      <w:bookmarkStart w:id="568" w:name="_Toc23744_WPSOffice_Level1"/>
      <w:bookmarkStart w:id="569" w:name="_Toc7453_WPSOffice_Level1"/>
      <w:bookmarkStart w:id="570" w:name="_Toc18964_WPSOffice_Level1"/>
      <w:bookmarkStart w:id="571" w:name="_Toc10608_WPSOffice_Level1"/>
      <w:bookmarkStart w:id="572"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568"/>
      <w:bookmarkEnd w:id="569"/>
      <w:bookmarkEnd w:id="570"/>
      <w:bookmarkEnd w:id="571"/>
      <w:r>
        <w:rPr>
          <w:rFonts w:hint="eastAsia" w:ascii="Times New Roman" w:hAnsi="Times New Roman" w:eastAsia="黑体" w:cs="Times New Roman"/>
          <w:sz w:val="24"/>
        </w:rPr>
        <w:t>供应商基本情况</w:t>
      </w:r>
      <w:bookmarkEnd w:id="572"/>
    </w:p>
    <w:p>
      <w:pPr>
        <w:spacing w:line="440" w:lineRule="exact"/>
        <w:ind w:left="1619" w:leftChars="771"/>
        <w:rPr>
          <w:rFonts w:ascii="Times New Roman" w:hAnsi="Times New Roman" w:eastAsia="黑体" w:cs="Times New Roman"/>
          <w:sz w:val="24"/>
        </w:rPr>
      </w:pPr>
      <w:bookmarkStart w:id="573" w:name="_Toc23751_WPSOffice_Level1"/>
      <w:bookmarkStart w:id="574" w:name="_Toc1578_WPSOffice_Level1"/>
      <w:bookmarkStart w:id="575" w:name="_Toc9006_WPSOffice_Level1"/>
      <w:bookmarkStart w:id="576" w:name="_Toc19601_WPSOffice_Level1"/>
      <w:bookmarkStart w:id="577" w:name="_Toc554_WPSOffice_Level1"/>
      <w:r>
        <w:rPr>
          <w:rFonts w:hint="eastAsia" w:ascii="Times New Roman" w:hAnsi="Times New Roman" w:eastAsia="黑体" w:cs="Times New Roman"/>
          <w:sz w:val="24"/>
        </w:rPr>
        <w:t>五、</w:t>
      </w:r>
      <w:bookmarkEnd w:id="573"/>
      <w:bookmarkEnd w:id="574"/>
      <w:bookmarkEnd w:id="575"/>
      <w:bookmarkEnd w:id="576"/>
      <w:bookmarkStart w:id="578" w:name="_Toc12459_WPSOffice_Level1"/>
      <w:bookmarkStart w:id="579" w:name="_Toc24262_WPSOffice_Level1"/>
      <w:r>
        <w:rPr>
          <w:rFonts w:hint="eastAsia" w:ascii="Times New Roman" w:hAnsi="Times New Roman" w:eastAsia="黑体" w:cs="Times New Roman"/>
          <w:sz w:val="24"/>
        </w:rPr>
        <w:t>拟委任的主要人员</w:t>
      </w:r>
      <w:bookmarkEnd w:id="577"/>
    </w:p>
    <w:p>
      <w:pPr>
        <w:spacing w:line="440" w:lineRule="exact"/>
        <w:ind w:left="1619" w:leftChars="771"/>
        <w:rPr>
          <w:rFonts w:ascii="Times New Roman" w:hAnsi="Times New Roman" w:eastAsia="黑体" w:cs="Times New Roman"/>
          <w:sz w:val="24"/>
        </w:rPr>
      </w:pPr>
      <w:bookmarkStart w:id="580" w:name="_Toc32220_WPSOffice_Level1"/>
      <w:bookmarkStart w:id="581" w:name="_Toc20930_WPSOffice_Level1"/>
      <w:bookmarkStart w:id="582" w:name="_Toc927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578"/>
      <w:bookmarkEnd w:id="579"/>
      <w:bookmarkEnd w:id="580"/>
      <w:bookmarkEnd w:id="581"/>
      <w:r>
        <w:rPr>
          <w:rFonts w:hint="eastAsia" w:ascii="Times New Roman" w:hAnsi="Times New Roman" w:eastAsia="黑体" w:cs="Times New Roman"/>
          <w:sz w:val="24"/>
        </w:rPr>
        <w:t>信誉情况</w:t>
      </w:r>
      <w:bookmarkEnd w:id="582"/>
    </w:p>
    <w:p>
      <w:pPr>
        <w:spacing w:line="440" w:lineRule="exact"/>
        <w:ind w:left="1619" w:leftChars="771"/>
        <w:rPr>
          <w:rFonts w:ascii="Times New Roman" w:hAnsi="Times New Roman" w:eastAsia="黑体" w:cs="Times New Roman"/>
          <w:sz w:val="24"/>
        </w:rPr>
      </w:pPr>
      <w:bookmarkStart w:id="583" w:name="_Toc23147_WPSOffice_Level1"/>
      <w:bookmarkStart w:id="584" w:name="_Toc4051_WPSOffice_Level1"/>
      <w:bookmarkStart w:id="585" w:name="_Toc30234_WPSOffice_Level1"/>
      <w:bookmarkStart w:id="586" w:name="_Toc32152_WPSOffice_Level1"/>
      <w:bookmarkStart w:id="587" w:name="_Toc31992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583"/>
      <w:bookmarkEnd w:id="584"/>
      <w:bookmarkEnd w:id="585"/>
      <w:bookmarkEnd w:id="586"/>
      <w:r>
        <w:rPr>
          <w:rFonts w:hint="eastAsia" w:ascii="Times New Roman" w:hAnsi="Times New Roman" w:eastAsia="黑体" w:cs="Times New Roman"/>
          <w:sz w:val="24"/>
        </w:rPr>
        <w:t>施工组织</w:t>
      </w:r>
      <w:r>
        <w:rPr>
          <w:rFonts w:ascii="Times New Roman" w:hAnsi="Times New Roman" w:eastAsia="黑体" w:cs="Times New Roman"/>
          <w:sz w:val="24"/>
        </w:rPr>
        <w:t>设计</w:t>
      </w:r>
      <w:bookmarkEnd w:id="587"/>
    </w:p>
    <w:p>
      <w:pPr>
        <w:spacing w:line="440" w:lineRule="exact"/>
        <w:ind w:left="1619" w:leftChars="771"/>
        <w:rPr>
          <w:rFonts w:ascii="Times New Roman" w:hAnsi="Times New Roman" w:eastAsia="黑体" w:cs="Times New Roman"/>
          <w:sz w:val="24"/>
        </w:rPr>
      </w:pPr>
      <w:bookmarkStart w:id="588" w:name="_Toc25973_WPSOffice_Level1"/>
      <w:bookmarkStart w:id="589" w:name="_Toc5885_WPSOffice_Level1"/>
      <w:bookmarkStart w:id="590" w:name="_Toc16988_WPSOffice_Level1"/>
      <w:r>
        <w:rPr>
          <w:rFonts w:hint="eastAsia" w:ascii="Times New Roman" w:hAnsi="Times New Roman" w:eastAsia="黑体" w:cs="Times New Roman"/>
          <w:sz w:val="24"/>
        </w:rPr>
        <w:t>八</w:t>
      </w:r>
      <w:r>
        <w:rPr>
          <w:rFonts w:ascii="Times New Roman" w:hAnsi="Times New Roman" w:eastAsia="黑体" w:cs="Times New Roman"/>
          <w:sz w:val="24"/>
        </w:rPr>
        <w:t>、</w:t>
      </w:r>
      <w:r>
        <w:rPr>
          <w:rFonts w:hint="eastAsia" w:ascii="Times New Roman" w:hAnsi="Times New Roman" w:eastAsia="黑体" w:cs="Times New Roman"/>
          <w:sz w:val="24"/>
        </w:rPr>
        <w:t>其他材料</w:t>
      </w:r>
      <w:bookmarkEnd w:id="557"/>
      <w:bookmarkEnd w:id="588"/>
      <w:bookmarkEnd w:id="589"/>
      <w:bookmarkEnd w:id="590"/>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591" w:name="_Toc3972_WPSOffice_Level1"/>
      <w:bookmarkStart w:id="592" w:name="_Toc2765_WPSOffice_Level1"/>
      <w:bookmarkStart w:id="593" w:name="_Toc1362_WPSOffice_Level1"/>
      <w:bookmarkStart w:id="594" w:name="_Toc1687_WPSOffice_Level1"/>
      <w:bookmarkStart w:id="595" w:name="_Toc18312_WPSOffice_Level1"/>
      <w:bookmarkStart w:id="596" w:name="_Toc1017_WPSOffice_Level1"/>
      <w:r>
        <w:rPr>
          <w:rFonts w:ascii="Times New Roman" w:hAnsi="Times New Roman" w:eastAsia="黑体" w:cs="Times New Roman"/>
          <w:sz w:val="28"/>
          <w:szCs w:val="28"/>
        </w:rPr>
        <w:t>一、报价函</w:t>
      </w:r>
      <w:bookmarkEnd w:id="591"/>
      <w:bookmarkEnd w:id="592"/>
      <w:bookmarkEnd w:id="593"/>
      <w:bookmarkEnd w:id="594"/>
      <w:bookmarkEnd w:id="595"/>
      <w:bookmarkEnd w:id="596"/>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其中，增值税税率</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w:t>
      </w:r>
      <w:r>
        <w:rPr>
          <w:rFonts w:ascii="Times New Roman" w:hAnsi="Times New Roman" w:cs="Times New Roman"/>
          <w:sz w:val="24"/>
        </w:rPr>
        <w:t>工期</w:t>
      </w:r>
      <w:r>
        <w:rPr>
          <w:rFonts w:ascii="Times New Roman" w:hAnsi="Times New Roman" w:cs="Times New Roman"/>
          <w:sz w:val="24"/>
          <w:u w:val="single"/>
        </w:rPr>
        <w:t xml:space="preserve">           </w:t>
      </w:r>
      <w:r>
        <w:rPr>
          <w:rFonts w:hint="eastAsia" w:ascii="Times New Roman" w:hAnsi="Times New Roman" w:cs="Times New Roman"/>
          <w:sz w:val="24"/>
        </w:rPr>
        <w:t>个日历天</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597" w:name="_Toc32350_WPSOffice_Level1"/>
      <w:bookmarkStart w:id="598" w:name="_Toc21740_WPSOffice_Level1"/>
      <w:bookmarkStart w:id="599" w:name="_Toc1996_WPSOffice_Level1"/>
      <w:bookmarkStart w:id="600" w:name="_Toc4951_WPSOffice_Level1"/>
      <w:bookmarkStart w:id="601" w:name="_Toc18668_WPSOffice_Level1"/>
      <w:bookmarkStart w:id="602" w:name="_Toc14563_WPSOffice_Level1"/>
      <w:r>
        <w:rPr>
          <w:rFonts w:ascii="Times New Roman" w:hAnsi="Times New Roman" w:eastAsia="黑体" w:cs="Times New Roman"/>
          <w:sz w:val="28"/>
          <w:szCs w:val="28"/>
        </w:rPr>
        <w:t>二、法定代表人身份证明及授权委托书</w:t>
      </w:r>
      <w:bookmarkEnd w:id="597"/>
      <w:bookmarkEnd w:id="598"/>
      <w:bookmarkEnd w:id="599"/>
      <w:bookmarkEnd w:id="600"/>
      <w:bookmarkEnd w:id="601"/>
      <w:bookmarkEnd w:id="60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603" w:name="_Toc5153_WPSOffice_Level2"/>
      <w:bookmarkStart w:id="604" w:name="_Toc20803_WPSOffice_Level2"/>
      <w:r>
        <w:rPr>
          <w:rFonts w:ascii="Times New Roman" w:hAnsi="Times New Roman" w:eastAsia="黑体" w:cs="Times New Roman"/>
          <w:bCs/>
          <w:sz w:val="28"/>
          <w:szCs w:val="28"/>
        </w:rPr>
        <w:t>2-1 法定代表人身份证明</w:t>
      </w:r>
      <w:bookmarkEnd w:id="603"/>
      <w:bookmarkEnd w:id="60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605" w:name="_Toc12035_WPSOffice_Level2"/>
      <w:bookmarkStart w:id="60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605"/>
      <w:bookmarkEnd w:id="60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607" w:name="_Toc32085_WPSOffice_Level1"/>
      <w:bookmarkStart w:id="608" w:name="_Toc27513_WPSOffice_Level1"/>
      <w:bookmarkStart w:id="609" w:name="_Toc28828_WPSOffice_Level1"/>
      <w:bookmarkStart w:id="610" w:name="_Toc24530_WPSOffice_Level1"/>
      <w:bookmarkStart w:id="611" w:name="_Toc24567_WPSOffice_Level1"/>
      <w:bookmarkStart w:id="612" w:name="_Toc26364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工程量清单</w:t>
      </w:r>
      <w:bookmarkEnd w:id="607"/>
      <w:bookmarkEnd w:id="608"/>
      <w:bookmarkEnd w:id="609"/>
      <w:bookmarkEnd w:id="610"/>
      <w:bookmarkEnd w:id="611"/>
      <w:bookmarkEnd w:id="612"/>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bookmarkStart w:id="613" w:name="_Toc31445_WPSOffice_Level1"/>
      <w:bookmarkStart w:id="614" w:name="_Toc10436_WPSOffice_Level1"/>
      <w:bookmarkStart w:id="615" w:name="_Toc10646_WPSOffice_Level1"/>
      <w:bookmarkStart w:id="616" w:name="_Toc17124_WPSOffice_Level1"/>
      <w:bookmarkStart w:id="617" w:name="_Toc7738_WPSOffice_Level1"/>
      <w:bookmarkStart w:id="618" w:name="_Toc1901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619" w:name="_Toc2807_WPSOffice_Level2"/>
      <w:bookmarkStart w:id="620" w:name="_Toc27600_WPSOffice_Level2"/>
      <w:r>
        <w:rPr>
          <w:rFonts w:ascii="Times New Roman" w:hAnsi="Times New Roman" w:eastAsia="黑体" w:cs="Times New Roman"/>
          <w:sz w:val="28"/>
          <w:szCs w:val="28"/>
        </w:rPr>
        <w:t>供应商基本情况</w:t>
      </w:r>
      <w:bookmarkEnd w:id="613"/>
      <w:bookmarkEnd w:id="614"/>
      <w:bookmarkEnd w:id="615"/>
      <w:bookmarkEnd w:id="616"/>
      <w:bookmarkEnd w:id="617"/>
      <w:bookmarkEnd w:id="618"/>
      <w:bookmarkEnd w:id="619"/>
      <w:bookmarkEnd w:id="620"/>
    </w:p>
    <w:p>
      <w:pPr>
        <w:topLinePunct/>
        <w:spacing w:line="440" w:lineRule="exact"/>
        <w:jc w:val="center"/>
        <w:rPr>
          <w:rFonts w:ascii="Times New Roman" w:hAnsi="Times New Roman" w:cs="Times New Roman"/>
          <w:sz w:val="23"/>
          <w:szCs w:val="23"/>
        </w:rPr>
      </w:pPr>
    </w:p>
    <w:tbl>
      <w:tblPr>
        <w:tblStyle w:val="24"/>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hint="eastAsia" w:ascii="Times New Roman" w:hAnsi="Times New Roman" w:cs="Times New Roman"/>
                <w:szCs w:val="21"/>
              </w:rPr>
              <w:t xml:space="preserve"> </w:t>
            </w:r>
            <w:r>
              <w:rPr>
                <w:rFonts w:ascii="Times New Roman" w:hAnsi="Times New Roman" w:cs="Times New Roman"/>
                <w:szCs w:val="21"/>
              </w:rPr>
              <w:t>投资参股的</w:t>
            </w:r>
            <w:r>
              <w:rPr>
                <w:rFonts w:hint="eastAsia" w:ascii="Times New Roman" w:hAnsi="Times New Roman" w:cs="Times New Roman"/>
                <w:szCs w:val="21"/>
              </w:rPr>
              <w:t xml:space="preserve"> </w:t>
            </w:r>
            <w:r>
              <w:rPr>
                <w:rFonts w:ascii="Times New Roman" w:hAnsi="Times New Roman" w:cs="Times New Roman"/>
                <w:szCs w:val="21"/>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在本表后应附企业法人营业执照、资质证书、安全生产许可证及资格审查要求的其他证件复印件。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topLinePunct/>
        <w:spacing w:line="340" w:lineRule="atLeast"/>
        <w:rPr>
          <w:rFonts w:ascii="Times New Roman" w:hAnsi="Times New Roman" w:eastAsia="黑体" w:cs="Times New Roman"/>
          <w:sz w:val="24"/>
        </w:rPr>
      </w:pPr>
    </w:p>
    <w:p>
      <w:pPr>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621" w:name="_Toc29313_WPSOffice_Level1"/>
      <w:bookmarkStart w:id="622" w:name="_Toc1987_WPSOffice_Level1"/>
      <w:bookmarkStart w:id="623" w:name="_Toc8003_WPSOffice_Level1"/>
      <w:bookmarkStart w:id="624" w:name="_Toc24001_WPSOffice_Level1"/>
      <w:bookmarkStart w:id="625" w:name="_Toc4739_WPSOffice_Level1"/>
      <w:bookmarkStart w:id="626" w:name="_Toc31444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、拟委任的主要人</w:t>
      </w:r>
      <w:bookmarkEnd w:id="621"/>
      <w:r>
        <w:rPr>
          <w:rFonts w:ascii="Times New Roman" w:hAnsi="Times New Roman" w:eastAsia="黑体" w:cs="Times New Roman"/>
          <w:sz w:val="28"/>
          <w:szCs w:val="28"/>
        </w:rPr>
        <w:t>员</w:t>
      </w:r>
      <w:bookmarkEnd w:id="622"/>
      <w:bookmarkEnd w:id="623"/>
      <w:bookmarkEnd w:id="624"/>
      <w:bookmarkEnd w:id="625"/>
      <w:bookmarkEnd w:id="626"/>
    </w:p>
    <w:p>
      <w:pPr>
        <w:pStyle w:val="13"/>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627" w:name="_Toc24686_WPSOffice_Level2"/>
      <w:bookmarkStart w:id="628" w:name="_Toc6185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627"/>
      <w:bookmarkEnd w:id="628"/>
    </w:p>
    <w:tbl>
      <w:tblPr>
        <w:tblStyle w:val="24"/>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5"/>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35"/>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w:t>
            </w:r>
            <w:r>
              <w:rPr>
                <w:rFonts w:hint="eastAsia" w:ascii="Times New Roman" w:hAnsi="Times New Roman" w:cs="Times New Roman"/>
                <w:szCs w:val="21"/>
              </w:rPr>
              <w:t xml:space="preserve"> </w:t>
            </w:r>
            <w:r>
              <w:rPr>
                <w:rFonts w:ascii="Times New Roman" w:hAnsi="Times New Roman" w:cs="Times New Roman"/>
                <w:szCs w:val="21"/>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3"/>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、响应文件递交截止时间前连续在供应商本单位的社保缴费记录（详见招标公告要求）、资质证书、业绩材料</w:t>
      </w:r>
      <w:r>
        <w:rPr>
          <w:rFonts w:ascii="Times New Roman" w:hAnsi="Times New Roman" w:eastAsia="黑体" w:cs="Times New Roman"/>
          <w:szCs w:val="21"/>
        </w:rPr>
        <w:t>的复印件。所有证件的扫描件均应清晰可辨，否则，将被认为证书无效。</w:t>
      </w:r>
    </w:p>
    <w:p>
      <w:pPr>
        <w:pStyle w:val="3"/>
        <w:spacing w:after="0" w:line="240" w:lineRule="atLeast"/>
        <w:ind w:left="630" w:leftChars="100" w:hanging="420" w:hangingChars="200"/>
        <w:rPr>
          <w:rFonts w:ascii="Times New Roman" w:hAnsi="Times New Roman" w:eastAsia="黑体" w:cs="Times New Roman"/>
          <w:bCs/>
          <w:kern w:val="0"/>
          <w:szCs w:val="21"/>
        </w:rPr>
      </w:pPr>
    </w:p>
    <w:p>
      <w:pPr>
        <w:pStyle w:val="3"/>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jc w:val="center"/>
        <w:rPr>
          <w:rFonts w:ascii="Times New Roman" w:hAnsi="Times New Roman" w:eastAsia="黑体" w:cs="Times New Roman"/>
          <w:sz w:val="28"/>
          <w:szCs w:val="28"/>
        </w:rPr>
      </w:pPr>
      <w:bookmarkStart w:id="629" w:name="_Toc3893_WPSOffice_Level1"/>
      <w:bookmarkStart w:id="630" w:name="_Toc12019_WPSOffice_Level1"/>
      <w:bookmarkStart w:id="631" w:name="_Toc26594_WPSOffice_Level1"/>
      <w:bookmarkStart w:id="632" w:name="_Toc10810_WPSOffice_Level1"/>
      <w:bookmarkStart w:id="633" w:name="_Toc5889_WPSOffice_Level1"/>
      <w:bookmarkStart w:id="634" w:name="_Toc540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629"/>
      <w:bookmarkEnd w:id="630"/>
      <w:bookmarkEnd w:id="631"/>
      <w:bookmarkEnd w:id="632"/>
      <w:bookmarkEnd w:id="633"/>
      <w:bookmarkEnd w:id="634"/>
    </w:p>
    <w:p>
      <w:pPr>
        <w:topLinePunct/>
        <w:spacing w:line="440" w:lineRule="exact"/>
        <w:rPr>
          <w:rFonts w:ascii="Times New Roman" w:hAnsi="Times New Roman" w:cs="Times New Roman"/>
          <w:bCs/>
          <w:sz w:val="23"/>
          <w:szCs w:val="23"/>
        </w:rPr>
      </w:pP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向前追溯3年）供应商或其法定代表人、拟委任的项目经理有行贿犯罪行为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13"/>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13"/>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13"/>
      </w:pPr>
    </w:p>
    <w:p>
      <w:pPr>
        <w:pStyle w:val="13"/>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bookmarkStart w:id="635" w:name="_Toc2048_WPSOffice_Level1"/>
      <w:bookmarkStart w:id="636" w:name="_Toc23493_WPSOffice_Level1"/>
      <w:bookmarkStart w:id="637" w:name="_Toc1483_WPSOffice_Level1"/>
      <w:bookmarkStart w:id="638" w:name="_Toc10198_WPSOffice_Level1"/>
      <w:bookmarkStart w:id="639" w:name="_Toc13732_WPSOffice_Level1"/>
      <w:bookmarkStart w:id="640" w:name="_Toc19201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、施工组织设</w:t>
      </w:r>
      <w:bookmarkEnd w:id="635"/>
      <w:r>
        <w:rPr>
          <w:rFonts w:ascii="Times New Roman" w:hAnsi="Times New Roman" w:eastAsia="黑体" w:cs="Times New Roman"/>
          <w:sz w:val="28"/>
          <w:szCs w:val="28"/>
        </w:rPr>
        <w:t>计</w:t>
      </w:r>
      <w:bookmarkEnd w:id="636"/>
      <w:bookmarkEnd w:id="637"/>
      <w:bookmarkEnd w:id="638"/>
      <w:bookmarkEnd w:id="639"/>
      <w:bookmarkEnd w:id="640"/>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641" w:name="_Toc4794_WPSOffice_Level2"/>
      <w:bookmarkStart w:id="642" w:name="_Toc16609_WPSOffice_Level2"/>
      <w:r>
        <w:rPr>
          <w:rFonts w:ascii="Times New Roman" w:hAnsi="Times New Roman" w:cs="Times New Roman"/>
          <w:sz w:val="24"/>
        </w:rPr>
        <w:br w:type="page"/>
      </w:r>
    </w:p>
    <w:bookmarkEnd w:id="641"/>
    <w:bookmarkEnd w:id="642"/>
    <w:p>
      <w:pPr>
        <w:spacing w:line="440" w:lineRule="exact"/>
        <w:jc w:val="center"/>
        <w:rPr>
          <w:rFonts w:ascii="Times New Roman" w:hAnsi="Times New Roman" w:eastAsia="黑体" w:cs="Times New Roman"/>
          <w:sz w:val="28"/>
          <w:szCs w:val="28"/>
        </w:rPr>
      </w:pPr>
      <w:bookmarkStart w:id="643" w:name="_Toc22303_WPSOffice_Level1"/>
      <w:bookmarkStart w:id="644" w:name="_Toc31963_WPSOffice_Level1"/>
      <w:bookmarkStart w:id="645" w:name="_Toc5957_WPSOffice_Level1"/>
      <w:bookmarkStart w:id="646" w:name="_Toc2428_WPSOffice_Level1"/>
      <w:bookmarkStart w:id="647" w:name="_Toc13165_WPSOffice_Level1"/>
      <w:bookmarkStart w:id="648" w:name="_Toc19034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、其它</w:t>
      </w:r>
      <w:bookmarkEnd w:id="643"/>
      <w:r>
        <w:rPr>
          <w:rFonts w:ascii="Times New Roman" w:hAnsi="Times New Roman" w:eastAsia="黑体" w:cs="Times New Roman"/>
          <w:sz w:val="28"/>
          <w:szCs w:val="28"/>
        </w:rPr>
        <w:t>材料</w:t>
      </w:r>
      <w:bookmarkEnd w:id="644"/>
      <w:bookmarkEnd w:id="645"/>
      <w:bookmarkEnd w:id="646"/>
      <w:bookmarkEnd w:id="647"/>
      <w:bookmarkEnd w:id="648"/>
    </w:p>
    <w:p>
      <w:pPr>
        <w:pStyle w:val="30"/>
        <w:rPr>
          <w:rFonts w:hint="default" w:ascii="Times New Roman" w:hAnsi="Times New Roman"/>
          <w:color w:val="auto"/>
          <w:szCs w:val="28"/>
        </w:rPr>
      </w:pPr>
    </w:p>
    <w:p>
      <w:pPr>
        <w:pStyle w:val="30"/>
        <w:ind w:firstLine="420" w:firstLineChars="175"/>
        <w:rPr>
          <w:rFonts w:hint="default" w:ascii="Times New Roman" w:hAnsi="Times New Roman"/>
          <w:color w:val="auto"/>
          <w:szCs w:val="28"/>
        </w:rPr>
      </w:pPr>
      <w:r>
        <w:rPr>
          <w:rFonts w:ascii="Times New Roman" w:hAnsi="Times New Roman"/>
          <w:color w:val="auto"/>
          <w:szCs w:val="28"/>
        </w:rPr>
        <w:t>响应保证金的银行凭证（电汇回单）复印件等。</w:t>
      </w:r>
    </w:p>
    <w:p>
      <w:pPr>
        <w:pStyle w:val="13"/>
        <w:rPr>
          <w:rFonts w:ascii="Times New Roman" w:hAnsi="Times New Roman"/>
        </w:rPr>
      </w:pPr>
    </w:p>
    <w:p>
      <w:pPr>
        <w:pStyle w:val="30"/>
        <w:rPr>
          <w:rFonts w:hint="default" w:ascii="Times New Roman" w:hAnsi="Times New Roman"/>
          <w:color w:val="auto"/>
          <w:szCs w:val="28"/>
        </w:rPr>
      </w:pPr>
    </w:p>
    <w:p>
      <w:pPr>
        <w:spacing w:line="400" w:lineRule="atLeast"/>
        <w:jc w:val="left"/>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webkit-standard">
    <w:altName w:val="微软雅黑"/>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70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7020" cy="139700"/>
                      </a:xfrm>
                      <a:prstGeom prst="rect">
                        <a:avLst/>
                      </a:prstGeom>
                      <a:noFill/>
                      <a:ln>
                        <a:noFill/>
                      </a:ln>
                      <a:effectLst/>
                    </wps:spPr>
                    <wps:txbx>
                      <w:txbxContent>
                        <w:p>
                          <w:pPr>
                            <w:pStyle w:val="17"/>
                            <w:ind w:firstLine="36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2.6pt;mso-position-horizontal:center;mso-position-horizontal-relative:margin;mso-wrap-style:none;z-index:251661312;mso-width-relative:page;mso-height-relative:page;" filled="f" stroked="f" coordsize="21600,21600" o:gfxdata="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b75E0QAAAAMBAAAPAAAAAAAAAAEAIAAAACIAAABk&#10;cnMvZG93bnJldi54bWxQSwECFAAUAAAACACHTuJAsdfqS9QBAAClAwAADgAAAAAAAAABACAAAAAg&#10;AQAAZHJzL2Uyb0RvYy54bWxQSwUGAAAAAAYABgBZAQAAZgUAAAAA&#10;">
              <v:fill on="f" focussize="0,0"/>
              <v:stroke on="f"/>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1</w:t>
                    </w:r>
                    <w:r>
                      <w:fldChar w:fldCharType="end"/>
                    </w:r>
                  </w:p>
                </w:txbxContent>
              </v:textbox>
            </v:shape>
          </w:pict>
        </mc:Fallback>
      </mc:AlternateContent>
    </w:r>
  </w:p>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5255"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6350">
                        <a:noFill/>
                      </a:ln>
                      <a:effectLst/>
                    </wps:spPr>
                    <wps:txbx>
                      <w:txbxContent>
                        <w:p>
                          <w:pPr>
                            <w:jc w:val="center"/>
                          </w:pPr>
                          <w:r>
                            <w:fldChar w:fldCharType="begin"/>
                          </w:r>
                          <w:r>
                            <w:rPr>
                              <w:rStyle w:val="27"/>
                            </w:rPr>
                            <w:instrText xml:space="preserve"> PAGE </w:instrText>
                          </w:r>
                          <w:r>
                            <w:fldChar w:fldCharType="separate"/>
                          </w:r>
                          <w:r>
                            <w:rPr>
                              <w:rStyle w:val="27"/>
                            </w:rPr>
                            <w:t>14</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65pt;width:10.65pt;mso-position-horizontal:center;mso-position-horizontal-relative:margin;mso-wrap-style:none;z-index:251660288;mso-width-relative:page;mso-height-relative:page;" filled="f" stroked="f" coordsize="21600,21600" o:gfxdata="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iSD5NEAAAADAQAADwAAAAAAAAABACAAAAAiAAAAZHJzL2Rvd25yZXYueG1sUEsB&#10;AhQAFAAAAAgAh07iQCy1ER41AgAAYQQAAA4AAAAAAAAAAQAgAAAAIAEAAGRycy9lMm9Eb2MueG1s&#10;UEsFBgAAAAAGAAYAWQEAAMcFAAAAAA==&#10;">
              <v:fill on="f" focussize="0,0"/>
              <v:stroke on="f" weight="0.5pt"/>
              <v:imagedata o:title=""/>
              <o:lock v:ext="edit" aspectratio="f"/>
              <v:textbox inset="0mm,0mm,0mm,0mm" style="mso-fit-shape-to-text:t;">
                <w:txbxContent>
                  <w:p>
                    <w:pPr>
                      <w:jc w:val="center"/>
                    </w:pPr>
                    <w:r>
                      <w:fldChar w:fldCharType="begin"/>
                    </w:r>
                    <w:r>
                      <w:rPr>
                        <w:rStyle w:val="27"/>
                      </w:rPr>
                      <w:instrText xml:space="preserve"> PAGE </w:instrText>
                    </w:r>
                    <w:r>
                      <w:fldChar w:fldCharType="separate"/>
                    </w:r>
                    <w:r>
                      <w:rPr>
                        <w:rStyle w:val="27"/>
                      </w:rPr>
                      <w:t>14</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7"/>
                            <w:ind w:firstLine="360"/>
                          </w:pPr>
                          <w:r>
                            <w:fldChar w:fldCharType="begin"/>
                          </w:r>
                          <w:r>
                            <w:instrText xml:space="preserve"> PAGE  \* MERGEFORMAT </w:instrText>
                          </w:r>
                          <w:r>
                            <w:fldChar w:fldCharType="separate"/>
                          </w:r>
                          <w:r>
                            <w:t>91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tQgEjRAAAAAwEAAA8AAAAAAAAAAQAgAAAAIgAAAGRy&#10;cy9kb3ducmV2LnhtbFBLAQIUABQAAAAIAIdO4kD+gbjd0wEAAKUDAAAOAAAAAAAAAAEAIAAAACAB&#10;AABkcnMvZTJvRG9jLnhtbFBLBQYAAAAABgAGAFkBAABlBQAAAAA=&#10;">
              <v:fill on="f" focussize="0,0"/>
              <v:stroke on="f"/>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91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38738"/>
    <w:multiLevelType w:val="singleLevel"/>
    <w:tmpl w:val="91C38738"/>
    <w:lvl w:ilvl="0" w:tentative="0">
      <w:start w:val="2"/>
      <w:numFmt w:val="chineseCounting"/>
      <w:suff w:val="space"/>
      <w:lvlText w:val="第%1部分"/>
      <w:lvlJc w:val="left"/>
      <w:rPr>
        <w:rFonts w:hint="eastAsia"/>
      </w:rPr>
    </w:lvl>
  </w:abstractNum>
  <w:abstractNum w:abstractNumId="1">
    <w:nsid w:val="9C59AA92"/>
    <w:multiLevelType w:val="multilevel"/>
    <w:tmpl w:val="9C59AA92"/>
    <w:lvl w:ilvl="0" w:tentative="0">
      <w:start w:val="1"/>
      <w:numFmt w:val="chineseCounting"/>
      <w:pStyle w:val="6"/>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AFD0625C"/>
    <w:multiLevelType w:val="singleLevel"/>
    <w:tmpl w:val="AFD0625C"/>
    <w:lvl w:ilvl="0" w:tentative="0">
      <w:start w:val="2"/>
      <w:numFmt w:val="decimal"/>
      <w:suff w:val="nothing"/>
      <w:lvlText w:val="（%1）"/>
      <w:lvlJc w:val="left"/>
    </w:lvl>
  </w:abstractNum>
  <w:abstractNum w:abstractNumId="3">
    <w:nsid w:val="C2B170AF"/>
    <w:multiLevelType w:val="singleLevel"/>
    <w:tmpl w:val="C2B170AF"/>
    <w:lvl w:ilvl="0" w:tentative="0">
      <w:start w:val="4"/>
      <w:numFmt w:val="chineseCounting"/>
      <w:suff w:val="space"/>
      <w:lvlText w:val="第%1章"/>
      <w:lvlJc w:val="left"/>
      <w:rPr>
        <w:rFonts w:hint="eastAsia"/>
      </w:rPr>
    </w:lvl>
  </w:abstractNum>
  <w:abstractNum w:abstractNumId="4">
    <w:nsid w:val="2E95D47B"/>
    <w:multiLevelType w:val="singleLevel"/>
    <w:tmpl w:val="2E95D47B"/>
    <w:lvl w:ilvl="0" w:tentative="0">
      <w:start w:val="1"/>
      <w:numFmt w:val="decimal"/>
      <w:pStyle w:val="7"/>
      <w:suff w:val="nothing"/>
      <w:lvlText w:val="%1．"/>
      <w:lvlJc w:val="left"/>
      <w:pPr>
        <w:ind w:left="17" w:firstLine="400"/>
      </w:pPr>
      <w:rPr>
        <w:rFonts w:hint="default"/>
      </w:rPr>
    </w:lvl>
  </w:abstractNum>
  <w:abstractNum w:abstractNumId="5">
    <w:nsid w:val="332B27A3"/>
    <w:multiLevelType w:val="multilevel"/>
    <w:tmpl w:val="332B27A3"/>
    <w:lvl w:ilvl="0" w:tentative="0">
      <w:start w:val="1"/>
      <w:numFmt w:val="lowerRoman"/>
      <w:lvlText w:val="（%1）"/>
      <w:lvlJc w:val="left"/>
      <w:pPr>
        <w:ind w:left="2072" w:hanging="1080"/>
      </w:pPr>
      <w:rPr>
        <w:rFonts w:hint="default"/>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6">
    <w:nsid w:val="59CA1188"/>
    <w:multiLevelType w:val="singleLevel"/>
    <w:tmpl w:val="59CA1188"/>
    <w:lvl w:ilvl="0" w:tentative="0">
      <w:start w:val="1"/>
      <w:numFmt w:val="decimal"/>
      <w:suff w:val="nothing"/>
      <w:lvlText w:val="（%1）"/>
      <w:lvlJc w:val="left"/>
    </w:lvl>
  </w:abstractNum>
  <w:abstractNum w:abstractNumId="7">
    <w:nsid w:val="62687BB6"/>
    <w:multiLevelType w:val="multilevel"/>
    <w:tmpl w:val="62687BB6"/>
    <w:lvl w:ilvl="0" w:tentative="0">
      <w:start w:val="1"/>
      <w:numFmt w:val="decimal"/>
      <w:pStyle w:val="42"/>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8">
    <w:nsid w:val="67E6338C"/>
    <w:multiLevelType w:val="multilevel"/>
    <w:tmpl w:val="67E6338C"/>
    <w:lvl w:ilvl="0" w:tentative="0">
      <w:start w:val="1"/>
      <w:numFmt w:val="decimal"/>
      <w:lvlText w:val="%1)"/>
      <w:lvlJc w:val="left"/>
      <w:pPr>
        <w:ind w:left="630" w:hanging="420"/>
      </w:pPr>
      <w:rPr>
        <w:rFonts w:hint="default" w:ascii="Times New Roman" w:hAnsi="Times New Roman" w:cs="Times New Roman"/>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GI2NDY0MzY4MmZlNTM4MzY3OWRjZDYwMjk3MjYifQ=="/>
  </w:docVars>
  <w:rsids>
    <w:rsidRoot w:val="007A1D11"/>
    <w:rsid w:val="000971DE"/>
    <w:rsid w:val="00126DE8"/>
    <w:rsid w:val="0013587D"/>
    <w:rsid w:val="00154C6A"/>
    <w:rsid w:val="0016328C"/>
    <w:rsid w:val="001659E6"/>
    <w:rsid w:val="001831CB"/>
    <w:rsid w:val="001905D9"/>
    <w:rsid w:val="001F2E54"/>
    <w:rsid w:val="001F434A"/>
    <w:rsid w:val="00216FB7"/>
    <w:rsid w:val="002867D1"/>
    <w:rsid w:val="00286930"/>
    <w:rsid w:val="002932FF"/>
    <w:rsid w:val="002D1AAA"/>
    <w:rsid w:val="002D69D5"/>
    <w:rsid w:val="002E2647"/>
    <w:rsid w:val="0033703E"/>
    <w:rsid w:val="00337C3B"/>
    <w:rsid w:val="0035616B"/>
    <w:rsid w:val="00370E0B"/>
    <w:rsid w:val="00371CCD"/>
    <w:rsid w:val="00383032"/>
    <w:rsid w:val="003C3234"/>
    <w:rsid w:val="003C5647"/>
    <w:rsid w:val="003C6A6E"/>
    <w:rsid w:val="00461A07"/>
    <w:rsid w:val="00466F51"/>
    <w:rsid w:val="004932B8"/>
    <w:rsid w:val="004C1599"/>
    <w:rsid w:val="00512041"/>
    <w:rsid w:val="005B1C62"/>
    <w:rsid w:val="005C5CE0"/>
    <w:rsid w:val="005F6C00"/>
    <w:rsid w:val="00635D7E"/>
    <w:rsid w:val="006538E1"/>
    <w:rsid w:val="007160A3"/>
    <w:rsid w:val="00774C23"/>
    <w:rsid w:val="00793538"/>
    <w:rsid w:val="007A1D11"/>
    <w:rsid w:val="007C5AE5"/>
    <w:rsid w:val="007F0E50"/>
    <w:rsid w:val="008430F0"/>
    <w:rsid w:val="00855913"/>
    <w:rsid w:val="00951834"/>
    <w:rsid w:val="009C64D5"/>
    <w:rsid w:val="009E3478"/>
    <w:rsid w:val="00A427C4"/>
    <w:rsid w:val="00AC6850"/>
    <w:rsid w:val="00AD2F99"/>
    <w:rsid w:val="00AE1115"/>
    <w:rsid w:val="00AF0DA2"/>
    <w:rsid w:val="00AF322B"/>
    <w:rsid w:val="00B02139"/>
    <w:rsid w:val="00B56F3C"/>
    <w:rsid w:val="00BC47EE"/>
    <w:rsid w:val="00BE5CDE"/>
    <w:rsid w:val="00C36AA5"/>
    <w:rsid w:val="00C43F94"/>
    <w:rsid w:val="00C63952"/>
    <w:rsid w:val="00C672F4"/>
    <w:rsid w:val="00C6791B"/>
    <w:rsid w:val="00CD579F"/>
    <w:rsid w:val="00E11854"/>
    <w:rsid w:val="00E359A8"/>
    <w:rsid w:val="00E920CB"/>
    <w:rsid w:val="00E93758"/>
    <w:rsid w:val="00EF4C30"/>
    <w:rsid w:val="00F43DE7"/>
    <w:rsid w:val="00FA1044"/>
    <w:rsid w:val="00FA6A75"/>
    <w:rsid w:val="00FB0661"/>
    <w:rsid w:val="00FB382F"/>
    <w:rsid w:val="00FC5099"/>
    <w:rsid w:val="00FD2626"/>
    <w:rsid w:val="01082DCE"/>
    <w:rsid w:val="011029DE"/>
    <w:rsid w:val="0118392D"/>
    <w:rsid w:val="01196377"/>
    <w:rsid w:val="011A27E6"/>
    <w:rsid w:val="011B4B0A"/>
    <w:rsid w:val="011D6ED0"/>
    <w:rsid w:val="01207EA1"/>
    <w:rsid w:val="01247D15"/>
    <w:rsid w:val="013C7065"/>
    <w:rsid w:val="014D641B"/>
    <w:rsid w:val="015768EB"/>
    <w:rsid w:val="01604B65"/>
    <w:rsid w:val="01631629"/>
    <w:rsid w:val="016A3995"/>
    <w:rsid w:val="01767A67"/>
    <w:rsid w:val="01863AA8"/>
    <w:rsid w:val="018A1A08"/>
    <w:rsid w:val="018B2605"/>
    <w:rsid w:val="019312E0"/>
    <w:rsid w:val="0195715E"/>
    <w:rsid w:val="019D2FC7"/>
    <w:rsid w:val="019E058F"/>
    <w:rsid w:val="01AA33D0"/>
    <w:rsid w:val="01B82FCB"/>
    <w:rsid w:val="01BC5540"/>
    <w:rsid w:val="01E22FC9"/>
    <w:rsid w:val="01EC0DE3"/>
    <w:rsid w:val="01ED4448"/>
    <w:rsid w:val="01F1324F"/>
    <w:rsid w:val="02057B6E"/>
    <w:rsid w:val="021634CD"/>
    <w:rsid w:val="02241CA7"/>
    <w:rsid w:val="022C0382"/>
    <w:rsid w:val="022D7E5C"/>
    <w:rsid w:val="022E2D0F"/>
    <w:rsid w:val="02360F3C"/>
    <w:rsid w:val="02454DC6"/>
    <w:rsid w:val="024B086A"/>
    <w:rsid w:val="024C3FDE"/>
    <w:rsid w:val="025C2FF3"/>
    <w:rsid w:val="0260580C"/>
    <w:rsid w:val="02676554"/>
    <w:rsid w:val="026F50F7"/>
    <w:rsid w:val="028F5B92"/>
    <w:rsid w:val="0292228F"/>
    <w:rsid w:val="029D3473"/>
    <w:rsid w:val="02A843B9"/>
    <w:rsid w:val="02B17534"/>
    <w:rsid w:val="02C148EA"/>
    <w:rsid w:val="02D558E0"/>
    <w:rsid w:val="02F11F86"/>
    <w:rsid w:val="031402A0"/>
    <w:rsid w:val="03205599"/>
    <w:rsid w:val="033626C8"/>
    <w:rsid w:val="03386B9A"/>
    <w:rsid w:val="03530EF0"/>
    <w:rsid w:val="035C40E5"/>
    <w:rsid w:val="035D3D3E"/>
    <w:rsid w:val="03637D0B"/>
    <w:rsid w:val="03666726"/>
    <w:rsid w:val="036A6013"/>
    <w:rsid w:val="0381345C"/>
    <w:rsid w:val="03921536"/>
    <w:rsid w:val="03957CCA"/>
    <w:rsid w:val="03C25774"/>
    <w:rsid w:val="03DE6BBF"/>
    <w:rsid w:val="03E07A24"/>
    <w:rsid w:val="03EA0F31"/>
    <w:rsid w:val="03EC548F"/>
    <w:rsid w:val="03EE09A3"/>
    <w:rsid w:val="03FB6B06"/>
    <w:rsid w:val="04233E93"/>
    <w:rsid w:val="04295DA0"/>
    <w:rsid w:val="04352FAD"/>
    <w:rsid w:val="04533F12"/>
    <w:rsid w:val="046B7205"/>
    <w:rsid w:val="04772D64"/>
    <w:rsid w:val="0477369B"/>
    <w:rsid w:val="047B3AB4"/>
    <w:rsid w:val="047C0CFA"/>
    <w:rsid w:val="047C234D"/>
    <w:rsid w:val="048328A9"/>
    <w:rsid w:val="04897D5E"/>
    <w:rsid w:val="04A61CAB"/>
    <w:rsid w:val="04B66E9B"/>
    <w:rsid w:val="04DF02F5"/>
    <w:rsid w:val="04EA65EC"/>
    <w:rsid w:val="04EC37D3"/>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93B1C"/>
    <w:rsid w:val="060C39DD"/>
    <w:rsid w:val="061006D5"/>
    <w:rsid w:val="0621782F"/>
    <w:rsid w:val="06227012"/>
    <w:rsid w:val="06291D77"/>
    <w:rsid w:val="062929E2"/>
    <w:rsid w:val="064B1FD0"/>
    <w:rsid w:val="0655574A"/>
    <w:rsid w:val="066756C3"/>
    <w:rsid w:val="066E7995"/>
    <w:rsid w:val="0671119D"/>
    <w:rsid w:val="067C2170"/>
    <w:rsid w:val="06805785"/>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85624"/>
    <w:rsid w:val="079973CA"/>
    <w:rsid w:val="07B04AE7"/>
    <w:rsid w:val="07B11ACB"/>
    <w:rsid w:val="07C93DD2"/>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5D0282"/>
    <w:rsid w:val="0871359F"/>
    <w:rsid w:val="08762289"/>
    <w:rsid w:val="0891403F"/>
    <w:rsid w:val="08A45B58"/>
    <w:rsid w:val="08A75E9F"/>
    <w:rsid w:val="08B51EFD"/>
    <w:rsid w:val="08C520FD"/>
    <w:rsid w:val="08C644EB"/>
    <w:rsid w:val="08CB31B1"/>
    <w:rsid w:val="08DE0702"/>
    <w:rsid w:val="08E36B16"/>
    <w:rsid w:val="08E60AEA"/>
    <w:rsid w:val="08EB2A28"/>
    <w:rsid w:val="08FC53C7"/>
    <w:rsid w:val="09033D88"/>
    <w:rsid w:val="09087B35"/>
    <w:rsid w:val="091033C7"/>
    <w:rsid w:val="092454AE"/>
    <w:rsid w:val="09247DCC"/>
    <w:rsid w:val="09346064"/>
    <w:rsid w:val="09351C66"/>
    <w:rsid w:val="094350D2"/>
    <w:rsid w:val="09520EC1"/>
    <w:rsid w:val="09522E65"/>
    <w:rsid w:val="095C0917"/>
    <w:rsid w:val="096126C2"/>
    <w:rsid w:val="09A1577F"/>
    <w:rsid w:val="09B1743D"/>
    <w:rsid w:val="09BF3C5F"/>
    <w:rsid w:val="09CA0F50"/>
    <w:rsid w:val="09D43BBF"/>
    <w:rsid w:val="09D81D4E"/>
    <w:rsid w:val="09EC3543"/>
    <w:rsid w:val="0A017749"/>
    <w:rsid w:val="0A317FBF"/>
    <w:rsid w:val="0A433EA3"/>
    <w:rsid w:val="0A487DF8"/>
    <w:rsid w:val="0A4C0A53"/>
    <w:rsid w:val="0A562E5C"/>
    <w:rsid w:val="0A5C732A"/>
    <w:rsid w:val="0A70103F"/>
    <w:rsid w:val="0A830A8F"/>
    <w:rsid w:val="0A874A25"/>
    <w:rsid w:val="0A9833A6"/>
    <w:rsid w:val="0AC65656"/>
    <w:rsid w:val="0AC901D0"/>
    <w:rsid w:val="0ADB488F"/>
    <w:rsid w:val="0ADF4740"/>
    <w:rsid w:val="0AF404CA"/>
    <w:rsid w:val="0AFB188E"/>
    <w:rsid w:val="0B0404B0"/>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C23763"/>
    <w:rsid w:val="0BD75140"/>
    <w:rsid w:val="0BD821CA"/>
    <w:rsid w:val="0BEE41BA"/>
    <w:rsid w:val="0C067FCC"/>
    <w:rsid w:val="0C0A4650"/>
    <w:rsid w:val="0C122E87"/>
    <w:rsid w:val="0C142061"/>
    <w:rsid w:val="0C1B4792"/>
    <w:rsid w:val="0C1E5717"/>
    <w:rsid w:val="0C1F4242"/>
    <w:rsid w:val="0C25115F"/>
    <w:rsid w:val="0C2A03A1"/>
    <w:rsid w:val="0C30164C"/>
    <w:rsid w:val="0C3D2B6D"/>
    <w:rsid w:val="0C4473C4"/>
    <w:rsid w:val="0C4909C1"/>
    <w:rsid w:val="0C54553C"/>
    <w:rsid w:val="0C6153DA"/>
    <w:rsid w:val="0C680BDD"/>
    <w:rsid w:val="0C715D36"/>
    <w:rsid w:val="0C72723E"/>
    <w:rsid w:val="0C7E6AFE"/>
    <w:rsid w:val="0C8529B7"/>
    <w:rsid w:val="0C8830F0"/>
    <w:rsid w:val="0C915D6B"/>
    <w:rsid w:val="0C9F0011"/>
    <w:rsid w:val="0CA8035A"/>
    <w:rsid w:val="0CAB78F6"/>
    <w:rsid w:val="0CAD361F"/>
    <w:rsid w:val="0CAD70A0"/>
    <w:rsid w:val="0CCA7A68"/>
    <w:rsid w:val="0CD64520"/>
    <w:rsid w:val="0CE45ABA"/>
    <w:rsid w:val="0CE55D2A"/>
    <w:rsid w:val="0CEA1161"/>
    <w:rsid w:val="0CF11217"/>
    <w:rsid w:val="0D0E1A16"/>
    <w:rsid w:val="0D10611A"/>
    <w:rsid w:val="0D1462B1"/>
    <w:rsid w:val="0D202514"/>
    <w:rsid w:val="0D204464"/>
    <w:rsid w:val="0D245D5D"/>
    <w:rsid w:val="0D276504"/>
    <w:rsid w:val="0D2A5D78"/>
    <w:rsid w:val="0D464A6E"/>
    <w:rsid w:val="0D4A1AD5"/>
    <w:rsid w:val="0D643C93"/>
    <w:rsid w:val="0D7E3CB5"/>
    <w:rsid w:val="0D840310"/>
    <w:rsid w:val="0D935001"/>
    <w:rsid w:val="0DA75F7E"/>
    <w:rsid w:val="0DB05E21"/>
    <w:rsid w:val="0DBF7F89"/>
    <w:rsid w:val="0DCE19B4"/>
    <w:rsid w:val="0DFF508E"/>
    <w:rsid w:val="0E14052A"/>
    <w:rsid w:val="0E1B588D"/>
    <w:rsid w:val="0E265F28"/>
    <w:rsid w:val="0E2873E9"/>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2836"/>
    <w:rsid w:val="0F6C3B60"/>
    <w:rsid w:val="0F6D3545"/>
    <w:rsid w:val="0F6F6315"/>
    <w:rsid w:val="0F7150A0"/>
    <w:rsid w:val="0F885318"/>
    <w:rsid w:val="0F8E65D1"/>
    <w:rsid w:val="0FB81B5B"/>
    <w:rsid w:val="0FBB477F"/>
    <w:rsid w:val="0FD00E8A"/>
    <w:rsid w:val="10090199"/>
    <w:rsid w:val="100B3702"/>
    <w:rsid w:val="10337DDD"/>
    <w:rsid w:val="103656D1"/>
    <w:rsid w:val="103C7917"/>
    <w:rsid w:val="103D5DF2"/>
    <w:rsid w:val="10432DCB"/>
    <w:rsid w:val="10482B91"/>
    <w:rsid w:val="10564A8B"/>
    <w:rsid w:val="1058602D"/>
    <w:rsid w:val="10890BEF"/>
    <w:rsid w:val="108B3AFA"/>
    <w:rsid w:val="10AD5132"/>
    <w:rsid w:val="10B15280"/>
    <w:rsid w:val="10B71D11"/>
    <w:rsid w:val="10D50461"/>
    <w:rsid w:val="10DC0B54"/>
    <w:rsid w:val="10E24CD8"/>
    <w:rsid w:val="10E614CA"/>
    <w:rsid w:val="10ED7EC8"/>
    <w:rsid w:val="10F15163"/>
    <w:rsid w:val="10F26CDC"/>
    <w:rsid w:val="10FE2D4B"/>
    <w:rsid w:val="11163C77"/>
    <w:rsid w:val="11180C20"/>
    <w:rsid w:val="11322F7C"/>
    <w:rsid w:val="113672B9"/>
    <w:rsid w:val="1139732F"/>
    <w:rsid w:val="114A7510"/>
    <w:rsid w:val="114C67B8"/>
    <w:rsid w:val="115A53BC"/>
    <w:rsid w:val="11696085"/>
    <w:rsid w:val="116A5371"/>
    <w:rsid w:val="117A2D8F"/>
    <w:rsid w:val="11823EC9"/>
    <w:rsid w:val="118E75B9"/>
    <w:rsid w:val="1194155A"/>
    <w:rsid w:val="11AB3509"/>
    <w:rsid w:val="11D075C8"/>
    <w:rsid w:val="11D15819"/>
    <w:rsid w:val="11D57688"/>
    <w:rsid w:val="11E52624"/>
    <w:rsid w:val="11E539D9"/>
    <w:rsid w:val="11E8124D"/>
    <w:rsid w:val="11EB49A1"/>
    <w:rsid w:val="11ED4284"/>
    <w:rsid w:val="11F9333E"/>
    <w:rsid w:val="11FE31AD"/>
    <w:rsid w:val="120072B3"/>
    <w:rsid w:val="121466AA"/>
    <w:rsid w:val="122159ED"/>
    <w:rsid w:val="1225159D"/>
    <w:rsid w:val="12252DCA"/>
    <w:rsid w:val="122B6577"/>
    <w:rsid w:val="12343761"/>
    <w:rsid w:val="123756D1"/>
    <w:rsid w:val="123B7167"/>
    <w:rsid w:val="123F6E4B"/>
    <w:rsid w:val="124E5F2C"/>
    <w:rsid w:val="12597E87"/>
    <w:rsid w:val="125B3739"/>
    <w:rsid w:val="126943EE"/>
    <w:rsid w:val="12715C00"/>
    <w:rsid w:val="129A697A"/>
    <w:rsid w:val="129C731F"/>
    <w:rsid w:val="12B62C9C"/>
    <w:rsid w:val="12C6189A"/>
    <w:rsid w:val="12CE785B"/>
    <w:rsid w:val="12D16BCB"/>
    <w:rsid w:val="12DC08F7"/>
    <w:rsid w:val="12DC2AAB"/>
    <w:rsid w:val="12E74E3F"/>
    <w:rsid w:val="12ED7F8F"/>
    <w:rsid w:val="12F04674"/>
    <w:rsid w:val="12FE1AE7"/>
    <w:rsid w:val="130E2754"/>
    <w:rsid w:val="132A5815"/>
    <w:rsid w:val="132C2B39"/>
    <w:rsid w:val="13356A71"/>
    <w:rsid w:val="13471E04"/>
    <w:rsid w:val="134854F2"/>
    <w:rsid w:val="134F1862"/>
    <w:rsid w:val="13594F2D"/>
    <w:rsid w:val="135F1A74"/>
    <w:rsid w:val="13714DE1"/>
    <w:rsid w:val="13A70B15"/>
    <w:rsid w:val="13A74077"/>
    <w:rsid w:val="13BA32C6"/>
    <w:rsid w:val="13DE4A24"/>
    <w:rsid w:val="13E470BD"/>
    <w:rsid w:val="14003B68"/>
    <w:rsid w:val="14077165"/>
    <w:rsid w:val="140A4876"/>
    <w:rsid w:val="140D6D05"/>
    <w:rsid w:val="14231FAC"/>
    <w:rsid w:val="14264818"/>
    <w:rsid w:val="1441018E"/>
    <w:rsid w:val="144932D3"/>
    <w:rsid w:val="145378D4"/>
    <w:rsid w:val="145404BE"/>
    <w:rsid w:val="1463315F"/>
    <w:rsid w:val="14664519"/>
    <w:rsid w:val="146F09C5"/>
    <w:rsid w:val="147441B4"/>
    <w:rsid w:val="14745B8C"/>
    <w:rsid w:val="14832530"/>
    <w:rsid w:val="14936D19"/>
    <w:rsid w:val="14C120EC"/>
    <w:rsid w:val="14F33B67"/>
    <w:rsid w:val="15071404"/>
    <w:rsid w:val="150740B1"/>
    <w:rsid w:val="151E62FD"/>
    <w:rsid w:val="153A65BE"/>
    <w:rsid w:val="15422B45"/>
    <w:rsid w:val="15436065"/>
    <w:rsid w:val="154675F7"/>
    <w:rsid w:val="156629A4"/>
    <w:rsid w:val="156A38D6"/>
    <w:rsid w:val="1584295D"/>
    <w:rsid w:val="158735B1"/>
    <w:rsid w:val="15895244"/>
    <w:rsid w:val="15980752"/>
    <w:rsid w:val="159E013D"/>
    <w:rsid w:val="15B12879"/>
    <w:rsid w:val="15BA0961"/>
    <w:rsid w:val="15BC6BCB"/>
    <w:rsid w:val="15D32868"/>
    <w:rsid w:val="15E70CC4"/>
    <w:rsid w:val="15E818D1"/>
    <w:rsid w:val="15EC490F"/>
    <w:rsid w:val="15EE1192"/>
    <w:rsid w:val="15F1061F"/>
    <w:rsid w:val="15FD0081"/>
    <w:rsid w:val="16037AFF"/>
    <w:rsid w:val="161713B9"/>
    <w:rsid w:val="162117F2"/>
    <w:rsid w:val="1624041B"/>
    <w:rsid w:val="16255B8D"/>
    <w:rsid w:val="163D38BD"/>
    <w:rsid w:val="164432FC"/>
    <w:rsid w:val="164C1965"/>
    <w:rsid w:val="166867F9"/>
    <w:rsid w:val="16746A12"/>
    <w:rsid w:val="16763172"/>
    <w:rsid w:val="16782A7D"/>
    <w:rsid w:val="167E2633"/>
    <w:rsid w:val="168431DE"/>
    <w:rsid w:val="168C763B"/>
    <w:rsid w:val="168E2657"/>
    <w:rsid w:val="1690501F"/>
    <w:rsid w:val="16A4485A"/>
    <w:rsid w:val="16A668AC"/>
    <w:rsid w:val="16BB7661"/>
    <w:rsid w:val="16CE014D"/>
    <w:rsid w:val="16D147CF"/>
    <w:rsid w:val="16D75AB8"/>
    <w:rsid w:val="16DB2D50"/>
    <w:rsid w:val="16DE5569"/>
    <w:rsid w:val="16E8299C"/>
    <w:rsid w:val="16F40010"/>
    <w:rsid w:val="16F50EE1"/>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3234F"/>
    <w:rsid w:val="180627B8"/>
    <w:rsid w:val="181B0B66"/>
    <w:rsid w:val="181F7B0D"/>
    <w:rsid w:val="1820217E"/>
    <w:rsid w:val="18215495"/>
    <w:rsid w:val="182C1B90"/>
    <w:rsid w:val="184D7361"/>
    <w:rsid w:val="18611ADF"/>
    <w:rsid w:val="18660D83"/>
    <w:rsid w:val="188E0EA9"/>
    <w:rsid w:val="188F0361"/>
    <w:rsid w:val="18A34D8C"/>
    <w:rsid w:val="18AD0BE1"/>
    <w:rsid w:val="18BD2A66"/>
    <w:rsid w:val="18D119EE"/>
    <w:rsid w:val="18D15D9B"/>
    <w:rsid w:val="18D94D16"/>
    <w:rsid w:val="18FB62DA"/>
    <w:rsid w:val="190524A1"/>
    <w:rsid w:val="19111C94"/>
    <w:rsid w:val="19244ABB"/>
    <w:rsid w:val="193809C2"/>
    <w:rsid w:val="193A79D1"/>
    <w:rsid w:val="193F257F"/>
    <w:rsid w:val="194E641E"/>
    <w:rsid w:val="195671A6"/>
    <w:rsid w:val="19651738"/>
    <w:rsid w:val="196E297D"/>
    <w:rsid w:val="197A25C2"/>
    <w:rsid w:val="19805C57"/>
    <w:rsid w:val="198365E2"/>
    <w:rsid w:val="19A425F9"/>
    <w:rsid w:val="19B044DF"/>
    <w:rsid w:val="19C5729B"/>
    <w:rsid w:val="19DA0789"/>
    <w:rsid w:val="19E97CC7"/>
    <w:rsid w:val="19FA5475"/>
    <w:rsid w:val="19FC6A1D"/>
    <w:rsid w:val="1A110767"/>
    <w:rsid w:val="1A1964F4"/>
    <w:rsid w:val="1A4F117D"/>
    <w:rsid w:val="1A576AE8"/>
    <w:rsid w:val="1A613F40"/>
    <w:rsid w:val="1A6450AE"/>
    <w:rsid w:val="1A6F3D1D"/>
    <w:rsid w:val="1A851E5E"/>
    <w:rsid w:val="1A8B66E7"/>
    <w:rsid w:val="1A976D8E"/>
    <w:rsid w:val="1A9A00BD"/>
    <w:rsid w:val="1A9E12F6"/>
    <w:rsid w:val="1A9F3526"/>
    <w:rsid w:val="1AA03612"/>
    <w:rsid w:val="1AB60854"/>
    <w:rsid w:val="1AB62259"/>
    <w:rsid w:val="1ADB5923"/>
    <w:rsid w:val="1ADF24BC"/>
    <w:rsid w:val="1AE031F8"/>
    <w:rsid w:val="1AE30162"/>
    <w:rsid w:val="1AEE2836"/>
    <w:rsid w:val="1AF2651B"/>
    <w:rsid w:val="1AF66D2A"/>
    <w:rsid w:val="1AFB2F34"/>
    <w:rsid w:val="1B111758"/>
    <w:rsid w:val="1B12783F"/>
    <w:rsid w:val="1B142E41"/>
    <w:rsid w:val="1B1C4A6C"/>
    <w:rsid w:val="1B1F0131"/>
    <w:rsid w:val="1B2372F3"/>
    <w:rsid w:val="1B2709C3"/>
    <w:rsid w:val="1B2B5B2C"/>
    <w:rsid w:val="1B2C2EBB"/>
    <w:rsid w:val="1B300A8F"/>
    <w:rsid w:val="1B344A57"/>
    <w:rsid w:val="1B364075"/>
    <w:rsid w:val="1B387860"/>
    <w:rsid w:val="1B527AB7"/>
    <w:rsid w:val="1B543436"/>
    <w:rsid w:val="1B551DC0"/>
    <w:rsid w:val="1B6809D9"/>
    <w:rsid w:val="1B6F3157"/>
    <w:rsid w:val="1B70750C"/>
    <w:rsid w:val="1B745152"/>
    <w:rsid w:val="1B763A15"/>
    <w:rsid w:val="1B7B33DF"/>
    <w:rsid w:val="1B941FF2"/>
    <w:rsid w:val="1BB91E00"/>
    <w:rsid w:val="1BBB4B2E"/>
    <w:rsid w:val="1BC0329E"/>
    <w:rsid w:val="1BF067F9"/>
    <w:rsid w:val="1BF25AFE"/>
    <w:rsid w:val="1C01157A"/>
    <w:rsid w:val="1C337FF5"/>
    <w:rsid w:val="1C3B4532"/>
    <w:rsid w:val="1C3C2DBD"/>
    <w:rsid w:val="1C3F63C6"/>
    <w:rsid w:val="1C4A4F18"/>
    <w:rsid w:val="1C5A06F1"/>
    <w:rsid w:val="1C6063BC"/>
    <w:rsid w:val="1C614432"/>
    <w:rsid w:val="1C677760"/>
    <w:rsid w:val="1C8342C9"/>
    <w:rsid w:val="1C835541"/>
    <w:rsid w:val="1C941D10"/>
    <w:rsid w:val="1CA63F16"/>
    <w:rsid w:val="1CB63D17"/>
    <w:rsid w:val="1CBE15B8"/>
    <w:rsid w:val="1CC70AAE"/>
    <w:rsid w:val="1CF93C71"/>
    <w:rsid w:val="1CF97B60"/>
    <w:rsid w:val="1CFF2954"/>
    <w:rsid w:val="1D030883"/>
    <w:rsid w:val="1D041C43"/>
    <w:rsid w:val="1D1D75F2"/>
    <w:rsid w:val="1D4462A1"/>
    <w:rsid w:val="1D4E05E3"/>
    <w:rsid w:val="1D5039A9"/>
    <w:rsid w:val="1D5A2B85"/>
    <w:rsid w:val="1D5D47CA"/>
    <w:rsid w:val="1D641353"/>
    <w:rsid w:val="1D670B14"/>
    <w:rsid w:val="1D672B77"/>
    <w:rsid w:val="1D822715"/>
    <w:rsid w:val="1D924EB5"/>
    <w:rsid w:val="1D9F65B1"/>
    <w:rsid w:val="1DA002EB"/>
    <w:rsid w:val="1DBF7E66"/>
    <w:rsid w:val="1DD7785D"/>
    <w:rsid w:val="1DE0242C"/>
    <w:rsid w:val="1DE02E8C"/>
    <w:rsid w:val="1DE54BC3"/>
    <w:rsid w:val="1DFB418B"/>
    <w:rsid w:val="1E1510B3"/>
    <w:rsid w:val="1E1717B3"/>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D920BE"/>
    <w:rsid w:val="1EF7470E"/>
    <w:rsid w:val="1F05265B"/>
    <w:rsid w:val="1F073AFB"/>
    <w:rsid w:val="1F0E2E4B"/>
    <w:rsid w:val="1F1068A9"/>
    <w:rsid w:val="1F11207D"/>
    <w:rsid w:val="1F1C32E2"/>
    <w:rsid w:val="1F2E4B7E"/>
    <w:rsid w:val="1F3309E4"/>
    <w:rsid w:val="1F3475E5"/>
    <w:rsid w:val="1F375157"/>
    <w:rsid w:val="1F3C6344"/>
    <w:rsid w:val="1F4004DF"/>
    <w:rsid w:val="1F5435CA"/>
    <w:rsid w:val="1F546D45"/>
    <w:rsid w:val="1F557BA1"/>
    <w:rsid w:val="1F6A639E"/>
    <w:rsid w:val="1F8132C8"/>
    <w:rsid w:val="1F84634A"/>
    <w:rsid w:val="1FA02744"/>
    <w:rsid w:val="1FAC011C"/>
    <w:rsid w:val="1FAE155C"/>
    <w:rsid w:val="1FC24714"/>
    <w:rsid w:val="1FCC3990"/>
    <w:rsid w:val="200A6703"/>
    <w:rsid w:val="200C298F"/>
    <w:rsid w:val="202303A0"/>
    <w:rsid w:val="202A4D90"/>
    <w:rsid w:val="20371269"/>
    <w:rsid w:val="20435529"/>
    <w:rsid w:val="20517E69"/>
    <w:rsid w:val="20530F08"/>
    <w:rsid w:val="2066350B"/>
    <w:rsid w:val="206E43B9"/>
    <w:rsid w:val="20775899"/>
    <w:rsid w:val="208701DC"/>
    <w:rsid w:val="20942936"/>
    <w:rsid w:val="209E212C"/>
    <w:rsid w:val="20AD1511"/>
    <w:rsid w:val="20AE71CD"/>
    <w:rsid w:val="20BA0621"/>
    <w:rsid w:val="20C75587"/>
    <w:rsid w:val="20D77715"/>
    <w:rsid w:val="20DD7EA1"/>
    <w:rsid w:val="20EC6F0D"/>
    <w:rsid w:val="20EF3849"/>
    <w:rsid w:val="21114D59"/>
    <w:rsid w:val="212707FC"/>
    <w:rsid w:val="213F05A2"/>
    <w:rsid w:val="21492F42"/>
    <w:rsid w:val="216403E6"/>
    <w:rsid w:val="216D73A5"/>
    <w:rsid w:val="21817485"/>
    <w:rsid w:val="218D6398"/>
    <w:rsid w:val="21BB2CF9"/>
    <w:rsid w:val="21C56F6E"/>
    <w:rsid w:val="21C614F6"/>
    <w:rsid w:val="21D57E5D"/>
    <w:rsid w:val="21E1636B"/>
    <w:rsid w:val="21F54A2A"/>
    <w:rsid w:val="220B38D3"/>
    <w:rsid w:val="220F27AB"/>
    <w:rsid w:val="22247758"/>
    <w:rsid w:val="223029AE"/>
    <w:rsid w:val="223223EF"/>
    <w:rsid w:val="22490AC6"/>
    <w:rsid w:val="224B1241"/>
    <w:rsid w:val="224C07FA"/>
    <w:rsid w:val="22565E31"/>
    <w:rsid w:val="2265600B"/>
    <w:rsid w:val="226C24D9"/>
    <w:rsid w:val="227540C8"/>
    <w:rsid w:val="229A12CF"/>
    <w:rsid w:val="22A031AA"/>
    <w:rsid w:val="22C438D9"/>
    <w:rsid w:val="22C43C49"/>
    <w:rsid w:val="22C77487"/>
    <w:rsid w:val="22C90127"/>
    <w:rsid w:val="22D008F7"/>
    <w:rsid w:val="22D42D6B"/>
    <w:rsid w:val="22DF5D82"/>
    <w:rsid w:val="22FD581D"/>
    <w:rsid w:val="231A6446"/>
    <w:rsid w:val="23200D04"/>
    <w:rsid w:val="23252F62"/>
    <w:rsid w:val="2329015A"/>
    <w:rsid w:val="232A0E6E"/>
    <w:rsid w:val="233D3CAD"/>
    <w:rsid w:val="233D41F6"/>
    <w:rsid w:val="233E1D9D"/>
    <w:rsid w:val="23407BB3"/>
    <w:rsid w:val="235A23F9"/>
    <w:rsid w:val="23641680"/>
    <w:rsid w:val="23690BF3"/>
    <w:rsid w:val="2383404C"/>
    <w:rsid w:val="238A746E"/>
    <w:rsid w:val="23924281"/>
    <w:rsid w:val="23BD6673"/>
    <w:rsid w:val="23D003FB"/>
    <w:rsid w:val="23E06FF0"/>
    <w:rsid w:val="23E54CEB"/>
    <w:rsid w:val="23F26B67"/>
    <w:rsid w:val="241B5CF9"/>
    <w:rsid w:val="24321DFA"/>
    <w:rsid w:val="24530C8F"/>
    <w:rsid w:val="24573183"/>
    <w:rsid w:val="24636547"/>
    <w:rsid w:val="24717D47"/>
    <w:rsid w:val="2474309C"/>
    <w:rsid w:val="24757E0A"/>
    <w:rsid w:val="2478599C"/>
    <w:rsid w:val="2493716D"/>
    <w:rsid w:val="249C788A"/>
    <w:rsid w:val="24B606DB"/>
    <w:rsid w:val="24B82B32"/>
    <w:rsid w:val="24BB49EA"/>
    <w:rsid w:val="24BB6D5B"/>
    <w:rsid w:val="24C73500"/>
    <w:rsid w:val="24D00AC5"/>
    <w:rsid w:val="24DC6375"/>
    <w:rsid w:val="24F755BB"/>
    <w:rsid w:val="24FA5375"/>
    <w:rsid w:val="25073DFB"/>
    <w:rsid w:val="25167458"/>
    <w:rsid w:val="251E581D"/>
    <w:rsid w:val="252A368C"/>
    <w:rsid w:val="253317B8"/>
    <w:rsid w:val="2537641D"/>
    <w:rsid w:val="253B140B"/>
    <w:rsid w:val="253C3EF7"/>
    <w:rsid w:val="253C502B"/>
    <w:rsid w:val="2558795E"/>
    <w:rsid w:val="255E089E"/>
    <w:rsid w:val="257F5882"/>
    <w:rsid w:val="25821957"/>
    <w:rsid w:val="25987884"/>
    <w:rsid w:val="25B07FA3"/>
    <w:rsid w:val="25BF330D"/>
    <w:rsid w:val="25C27A7C"/>
    <w:rsid w:val="25C668FF"/>
    <w:rsid w:val="25C76039"/>
    <w:rsid w:val="25CD1FBC"/>
    <w:rsid w:val="25E31DB1"/>
    <w:rsid w:val="25E45546"/>
    <w:rsid w:val="25F341F9"/>
    <w:rsid w:val="25FC0ECC"/>
    <w:rsid w:val="25FD4EFD"/>
    <w:rsid w:val="2603678D"/>
    <w:rsid w:val="26050C41"/>
    <w:rsid w:val="261A0D6A"/>
    <w:rsid w:val="26356020"/>
    <w:rsid w:val="264826D8"/>
    <w:rsid w:val="26486C62"/>
    <w:rsid w:val="26581526"/>
    <w:rsid w:val="265C3A46"/>
    <w:rsid w:val="268454BF"/>
    <w:rsid w:val="26845C6C"/>
    <w:rsid w:val="268770EA"/>
    <w:rsid w:val="269408C3"/>
    <w:rsid w:val="269B51B0"/>
    <w:rsid w:val="26A01635"/>
    <w:rsid w:val="26AF5A72"/>
    <w:rsid w:val="26BE55EA"/>
    <w:rsid w:val="26C35476"/>
    <w:rsid w:val="26C67DB3"/>
    <w:rsid w:val="26C762DB"/>
    <w:rsid w:val="26DC20E5"/>
    <w:rsid w:val="26E409AC"/>
    <w:rsid w:val="26E5741D"/>
    <w:rsid w:val="26F97745"/>
    <w:rsid w:val="270E3585"/>
    <w:rsid w:val="271A7B24"/>
    <w:rsid w:val="27205A60"/>
    <w:rsid w:val="272A6C64"/>
    <w:rsid w:val="274B353E"/>
    <w:rsid w:val="27524FD4"/>
    <w:rsid w:val="275319F4"/>
    <w:rsid w:val="27613BAA"/>
    <w:rsid w:val="276A2C20"/>
    <w:rsid w:val="276E6872"/>
    <w:rsid w:val="277473F6"/>
    <w:rsid w:val="278E3101"/>
    <w:rsid w:val="27941CFF"/>
    <w:rsid w:val="279C3C4F"/>
    <w:rsid w:val="27BC1DF8"/>
    <w:rsid w:val="27C253E1"/>
    <w:rsid w:val="27C7398D"/>
    <w:rsid w:val="27DC09B5"/>
    <w:rsid w:val="27E72237"/>
    <w:rsid w:val="27E93777"/>
    <w:rsid w:val="28036557"/>
    <w:rsid w:val="28076074"/>
    <w:rsid w:val="280D4614"/>
    <w:rsid w:val="281846D4"/>
    <w:rsid w:val="281B797E"/>
    <w:rsid w:val="282F78FD"/>
    <w:rsid w:val="28434800"/>
    <w:rsid w:val="28436F61"/>
    <w:rsid w:val="284B1061"/>
    <w:rsid w:val="285C61D7"/>
    <w:rsid w:val="286A2391"/>
    <w:rsid w:val="28724132"/>
    <w:rsid w:val="287B59F6"/>
    <w:rsid w:val="28847D06"/>
    <w:rsid w:val="288F48FB"/>
    <w:rsid w:val="28974169"/>
    <w:rsid w:val="28AC0ECF"/>
    <w:rsid w:val="28AE2264"/>
    <w:rsid w:val="28AE6A76"/>
    <w:rsid w:val="28B80F4D"/>
    <w:rsid w:val="28BE57FD"/>
    <w:rsid w:val="28C01F1D"/>
    <w:rsid w:val="28C14CAA"/>
    <w:rsid w:val="28C52BA1"/>
    <w:rsid w:val="28CC5BCA"/>
    <w:rsid w:val="28D35487"/>
    <w:rsid w:val="28D35F7A"/>
    <w:rsid w:val="28EB33ED"/>
    <w:rsid w:val="29001D45"/>
    <w:rsid w:val="290D0C20"/>
    <w:rsid w:val="29154A5F"/>
    <w:rsid w:val="29162105"/>
    <w:rsid w:val="291D6CFF"/>
    <w:rsid w:val="291E564E"/>
    <w:rsid w:val="293D4E14"/>
    <w:rsid w:val="29454998"/>
    <w:rsid w:val="296E0382"/>
    <w:rsid w:val="29741CFA"/>
    <w:rsid w:val="297C2E49"/>
    <w:rsid w:val="29846A65"/>
    <w:rsid w:val="298D0551"/>
    <w:rsid w:val="29941624"/>
    <w:rsid w:val="299554BA"/>
    <w:rsid w:val="29956056"/>
    <w:rsid w:val="29A024A9"/>
    <w:rsid w:val="29AA3C23"/>
    <w:rsid w:val="29BF59D6"/>
    <w:rsid w:val="29C53546"/>
    <w:rsid w:val="29C941A2"/>
    <w:rsid w:val="29E62746"/>
    <w:rsid w:val="29EB49C9"/>
    <w:rsid w:val="29EF3FB8"/>
    <w:rsid w:val="29F12286"/>
    <w:rsid w:val="29FB2966"/>
    <w:rsid w:val="2A0B4C59"/>
    <w:rsid w:val="2A1D7695"/>
    <w:rsid w:val="2A2B2E5B"/>
    <w:rsid w:val="2A37472F"/>
    <w:rsid w:val="2A3A63BF"/>
    <w:rsid w:val="2A411009"/>
    <w:rsid w:val="2A48150B"/>
    <w:rsid w:val="2A4C0A1A"/>
    <w:rsid w:val="2A4C6A3D"/>
    <w:rsid w:val="2A633D38"/>
    <w:rsid w:val="2A655AFF"/>
    <w:rsid w:val="2A683A04"/>
    <w:rsid w:val="2A715DEA"/>
    <w:rsid w:val="2A7D6818"/>
    <w:rsid w:val="2A8E16D9"/>
    <w:rsid w:val="2A97631D"/>
    <w:rsid w:val="2A983CC8"/>
    <w:rsid w:val="2AB4054B"/>
    <w:rsid w:val="2AB64A15"/>
    <w:rsid w:val="2AB843C9"/>
    <w:rsid w:val="2AD307BD"/>
    <w:rsid w:val="2AFE46B0"/>
    <w:rsid w:val="2B073FBC"/>
    <w:rsid w:val="2B22095A"/>
    <w:rsid w:val="2B392180"/>
    <w:rsid w:val="2B3C1D66"/>
    <w:rsid w:val="2B3E28EB"/>
    <w:rsid w:val="2B6E1F63"/>
    <w:rsid w:val="2B6F273D"/>
    <w:rsid w:val="2B7A1CBB"/>
    <w:rsid w:val="2B8F6902"/>
    <w:rsid w:val="2B9215B2"/>
    <w:rsid w:val="2BA42C24"/>
    <w:rsid w:val="2BB623FD"/>
    <w:rsid w:val="2BC566C7"/>
    <w:rsid w:val="2BC74E34"/>
    <w:rsid w:val="2BC81736"/>
    <w:rsid w:val="2BE3479D"/>
    <w:rsid w:val="2BF93F6F"/>
    <w:rsid w:val="2BFB3F34"/>
    <w:rsid w:val="2C09048B"/>
    <w:rsid w:val="2C19133D"/>
    <w:rsid w:val="2C1A1B3D"/>
    <w:rsid w:val="2C221397"/>
    <w:rsid w:val="2C277F12"/>
    <w:rsid w:val="2C2B0D8E"/>
    <w:rsid w:val="2C6D7FD1"/>
    <w:rsid w:val="2C81653D"/>
    <w:rsid w:val="2C822D0A"/>
    <w:rsid w:val="2CB20AE9"/>
    <w:rsid w:val="2CB9247E"/>
    <w:rsid w:val="2CF42A2C"/>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DFF48B2"/>
    <w:rsid w:val="2E00515D"/>
    <w:rsid w:val="2E153C96"/>
    <w:rsid w:val="2E2C3CC9"/>
    <w:rsid w:val="2E2D39B2"/>
    <w:rsid w:val="2E3944DD"/>
    <w:rsid w:val="2E524DAC"/>
    <w:rsid w:val="2E553313"/>
    <w:rsid w:val="2E6C4C6B"/>
    <w:rsid w:val="2E760F81"/>
    <w:rsid w:val="2E7A64DB"/>
    <w:rsid w:val="2E7F0E45"/>
    <w:rsid w:val="2E816717"/>
    <w:rsid w:val="2E8C1D17"/>
    <w:rsid w:val="2E935E42"/>
    <w:rsid w:val="2EB774D0"/>
    <w:rsid w:val="2ED62883"/>
    <w:rsid w:val="2EE04406"/>
    <w:rsid w:val="2EE642AD"/>
    <w:rsid w:val="2EF86FE5"/>
    <w:rsid w:val="2F05447E"/>
    <w:rsid w:val="2F1C3457"/>
    <w:rsid w:val="2F3E204E"/>
    <w:rsid w:val="2F3F6D21"/>
    <w:rsid w:val="2F427B64"/>
    <w:rsid w:val="2F433408"/>
    <w:rsid w:val="2F7A7771"/>
    <w:rsid w:val="2F917E15"/>
    <w:rsid w:val="2FA70B41"/>
    <w:rsid w:val="2FAE780E"/>
    <w:rsid w:val="2FB05185"/>
    <w:rsid w:val="2FC42573"/>
    <w:rsid w:val="2FEA61C6"/>
    <w:rsid w:val="2FF46A33"/>
    <w:rsid w:val="30164ACC"/>
    <w:rsid w:val="301746AE"/>
    <w:rsid w:val="303D4291"/>
    <w:rsid w:val="30446691"/>
    <w:rsid w:val="30536DA5"/>
    <w:rsid w:val="30555F0B"/>
    <w:rsid w:val="30594AB0"/>
    <w:rsid w:val="305B18F9"/>
    <w:rsid w:val="306675DB"/>
    <w:rsid w:val="306F4A5C"/>
    <w:rsid w:val="30704F1E"/>
    <w:rsid w:val="30785832"/>
    <w:rsid w:val="30821E14"/>
    <w:rsid w:val="30CB47A4"/>
    <w:rsid w:val="30E33D6A"/>
    <w:rsid w:val="30EC06C8"/>
    <w:rsid w:val="30F27EBE"/>
    <w:rsid w:val="310544A1"/>
    <w:rsid w:val="31063824"/>
    <w:rsid w:val="31130579"/>
    <w:rsid w:val="31150AF7"/>
    <w:rsid w:val="3140510D"/>
    <w:rsid w:val="31490B16"/>
    <w:rsid w:val="31525124"/>
    <w:rsid w:val="31595687"/>
    <w:rsid w:val="31606BA9"/>
    <w:rsid w:val="317B5137"/>
    <w:rsid w:val="31AE3E49"/>
    <w:rsid w:val="31B173FD"/>
    <w:rsid w:val="31B535AF"/>
    <w:rsid w:val="31D525E6"/>
    <w:rsid w:val="31EA44FA"/>
    <w:rsid w:val="31F304A6"/>
    <w:rsid w:val="32091243"/>
    <w:rsid w:val="320E77C6"/>
    <w:rsid w:val="32171056"/>
    <w:rsid w:val="32294765"/>
    <w:rsid w:val="323F3F17"/>
    <w:rsid w:val="327457E2"/>
    <w:rsid w:val="327E7CD9"/>
    <w:rsid w:val="32853945"/>
    <w:rsid w:val="32B56E69"/>
    <w:rsid w:val="32BA0999"/>
    <w:rsid w:val="32C26851"/>
    <w:rsid w:val="32D87E02"/>
    <w:rsid w:val="32F445A5"/>
    <w:rsid w:val="32FC5FC6"/>
    <w:rsid w:val="330253B4"/>
    <w:rsid w:val="330F4401"/>
    <w:rsid w:val="33105D4E"/>
    <w:rsid w:val="3312314E"/>
    <w:rsid w:val="331E1E02"/>
    <w:rsid w:val="33353215"/>
    <w:rsid w:val="33435036"/>
    <w:rsid w:val="33472431"/>
    <w:rsid w:val="335D7B29"/>
    <w:rsid w:val="336B0B61"/>
    <w:rsid w:val="33707938"/>
    <w:rsid w:val="338C3ABE"/>
    <w:rsid w:val="339C0FB3"/>
    <w:rsid w:val="33A867A1"/>
    <w:rsid w:val="33B4248D"/>
    <w:rsid w:val="33BC0176"/>
    <w:rsid w:val="33BE0CB2"/>
    <w:rsid w:val="33C02706"/>
    <w:rsid w:val="33D21CA6"/>
    <w:rsid w:val="33D25587"/>
    <w:rsid w:val="33E94DD5"/>
    <w:rsid w:val="33ED27D2"/>
    <w:rsid w:val="33F133C2"/>
    <w:rsid w:val="33F943AC"/>
    <w:rsid w:val="340412FF"/>
    <w:rsid w:val="340C6731"/>
    <w:rsid w:val="34151FB4"/>
    <w:rsid w:val="341548E7"/>
    <w:rsid w:val="341C1963"/>
    <w:rsid w:val="34204EA8"/>
    <w:rsid w:val="34377867"/>
    <w:rsid w:val="34436F0B"/>
    <w:rsid w:val="34490E4F"/>
    <w:rsid w:val="345074D3"/>
    <w:rsid w:val="345A7961"/>
    <w:rsid w:val="347A05C3"/>
    <w:rsid w:val="347E5080"/>
    <w:rsid w:val="3482367E"/>
    <w:rsid w:val="348D4D75"/>
    <w:rsid w:val="34902CE5"/>
    <w:rsid w:val="34965FFC"/>
    <w:rsid w:val="349E0792"/>
    <w:rsid w:val="34A775AB"/>
    <w:rsid w:val="34AF2673"/>
    <w:rsid w:val="34B475AD"/>
    <w:rsid w:val="34B70E18"/>
    <w:rsid w:val="34B7229E"/>
    <w:rsid w:val="34C1398D"/>
    <w:rsid w:val="34D33C1F"/>
    <w:rsid w:val="34DB71D0"/>
    <w:rsid w:val="34E077DE"/>
    <w:rsid w:val="34EB3FFA"/>
    <w:rsid w:val="34F230ED"/>
    <w:rsid w:val="3514219D"/>
    <w:rsid w:val="351569ED"/>
    <w:rsid w:val="35572F42"/>
    <w:rsid w:val="35680A2A"/>
    <w:rsid w:val="35682CA4"/>
    <w:rsid w:val="356E330B"/>
    <w:rsid w:val="356E5C0E"/>
    <w:rsid w:val="357375C4"/>
    <w:rsid w:val="3575576F"/>
    <w:rsid w:val="357762F6"/>
    <w:rsid w:val="357A743D"/>
    <w:rsid w:val="358B52B4"/>
    <w:rsid w:val="35933EB9"/>
    <w:rsid w:val="35990A65"/>
    <w:rsid w:val="359D6299"/>
    <w:rsid w:val="35A21A40"/>
    <w:rsid w:val="35A6171B"/>
    <w:rsid w:val="35A82F5F"/>
    <w:rsid w:val="35B603F5"/>
    <w:rsid w:val="35CC2089"/>
    <w:rsid w:val="35EE3941"/>
    <w:rsid w:val="35EF1F65"/>
    <w:rsid w:val="35EF4E9F"/>
    <w:rsid w:val="36011B96"/>
    <w:rsid w:val="360D3064"/>
    <w:rsid w:val="363F7B46"/>
    <w:rsid w:val="364F1AF3"/>
    <w:rsid w:val="3652616D"/>
    <w:rsid w:val="366046B9"/>
    <w:rsid w:val="366135C0"/>
    <w:rsid w:val="366A5627"/>
    <w:rsid w:val="36AC26B2"/>
    <w:rsid w:val="36B204FD"/>
    <w:rsid w:val="36B630C0"/>
    <w:rsid w:val="36C81B5B"/>
    <w:rsid w:val="36CA4796"/>
    <w:rsid w:val="36D12B9D"/>
    <w:rsid w:val="36D305E5"/>
    <w:rsid w:val="36EA7FF2"/>
    <w:rsid w:val="37017235"/>
    <w:rsid w:val="371B2070"/>
    <w:rsid w:val="371B2D0B"/>
    <w:rsid w:val="373D169F"/>
    <w:rsid w:val="374E143A"/>
    <w:rsid w:val="375145A6"/>
    <w:rsid w:val="37522485"/>
    <w:rsid w:val="37613C52"/>
    <w:rsid w:val="376C7468"/>
    <w:rsid w:val="376F2885"/>
    <w:rsid w:val="377358ED"/>
    <w:rsid w:val="377835C6"/>
    <w:rsid w:val="377F0400"/>
    <w:rsid w:val="378810A1"/>
    <w:rsid w:val="37A61C82"/>
    <w:rsid w:val="37CE1633"/>
    <w:rsid w:val="37DD1744"/>
    <w:rsid w:val="37F25243"/>
    <w:rsid w:val="380255AF"/>
    <w:rsid w:val="38333626"/>
    <w:rsid w:val="38362805"/>
    <w:rsid w:val="383C5B1E"/>
    <w:rsid w:val="384E441A"/>
    <w:rsid w:val="38506C2F"/>
    <w:rsid w:val="38803B23"/>
    <w:rsid w:val="38877CF7"/>
    <w:rsid w:val="388F62B7"/>
    <w:rsid w:val="38951865"/>
    <w:rsid w:val="38961914"/>
    <w:rsid w:val="38971D8D"/>
    <w:rsid w:val="38AF3010"/>
    <w:rsid w:val="38BD3B15"/>
    <w:rsid w:val="38D565B5"/>
    <w:rsid w:val="38D61BCF"/>
    <w:rsid w:val="38D822E9"/>
    <w:rsid w:val="38DD6A3B"/>
    <w:rsid w:val="38E03474"/>
    <w:rsid w:val="38E2286A"/>
    <w:rsid w:val="38E32D4B"/>
    <w:rsid w:val="38E94228"/>
    <w:rsid w:val="39090EB2"/>
    <w:rsid w:val="390A09B4"/>
    <w:rsid w:val="390B2C76"/>
    <w:rsid w:val="390D1345"/>
    <w:rsid w:val="391233B7"/>
    <w:rsid w:val="391644FB"/>
    <w:rsid w:val="39257351"/>
    <w:rsid w:val="392F0F3D"/>
    <w:rsid w:val="39322F95"/>
    <w:rsid w:val="39430A5E"/>
    <w:rsid w:val="39602F23"/>
    <w:rsid w:val="396B58C4"/>
    <w:rsid w:val="396F5D1F"/>
    <w:rsid w:val="397B0BB4"/>
    <w:rsid w:val="399B3376"/>
    <w:rsid w:val="39A64195"/>
    <w:rsid w:val="39C04E20"/>
    <w:rsid w:val="39CA3463"/>
    <w:rsid w:val="39CF6662"/>
    <w:rsid w:val="39D13A82"/>
    <w:rsid w:val="39F143A6"/>
    <w:rsid w:val="39F2252B"/>
    <w:rsid w:val="39F8041B"/>
    <w:rsid w:val="3A0E5A41"/>
    <w:rsid w:val="3A10216C"/>
    <w:rsid w:val="3A2175BE"/>
    <w:rsid w:val="3A224D17"/>
    <w:rsid w:val="3A2A7F00"/>
    <w:rsid w:val="3A593D19"/>
    <w:rsid w:val="3A597041"/>
    <w:rsid w:val="3A6A27D7"/>
    <w:rsid w:val="3A863FC4"/>
    <w:rsid w:val="3A8E6700"/>
    <w:rsid w:val="3AB54B04"/>
    <w:rsid w:val="3ABC09E4"/>
    <w:rsid w:val="3AC407C9"/>
    <w:rsid w:val="3ADA700B"/>
    <w:rsid w:val="3ADD1A06"/>
    <w:rsid w:val="3AF06CC1"/>
    <w:rsid w:val="3AF754CB"/>
    <w:rsid w:val="3AFF308E"/>
    <w:rsid w:val="3B084294"/>
    <w:rsid w:val="3B183E18"/>
    <w:rsid w:val="3B1E4EF7"/>
    <w:rsid w:val="3B215631"/>
    <w:rsid w:val="3B2D6711"/>
    <w:rsid w:val="3B51309B"/>
    <w:rsid w:val="3B5318D1"/>
    <w:rsid w:val="3B605431"/>
    <w:rsid w:val="3B883403"/>
    <w:rsid w:val="3B91742D"/>
    <w:rsid w:val="3B954F85"/>
    <w:rsid w:val="3B9C0E95"/>
    <w:rsid w:val="3B9F5CAC"/>
    <w:rsid w:val="3BA12001"/>
    <w:rsid w:val="3BA32D54"/>
    <w:rsid w:val="3BA96A60"/>
    <w:rsid w:val="3BAB3434"/>
    <w:rsid w:val="3BBD0AD4"/>
    <w:rsid w:val="3BBE52E7"/>
    <w:rsid w:val="3BC80F89"/>
    <w:rsid w:val="3BCA6137"/>
    <w:rsid w:val="3BDB6144"/>
    <w:rsid w:val="3BFE5D03"/>
    <w:rsid w:val="3C01329F"/>
    <w:rsid w:val="3C0248C3"/>
    <w:rsid w:val="3C043AEA"/>
    <w:rsid w:val="3C072215"/>
    <w:rsid w:val="3C167592"/>
    <w:rsid w:val="3C170EB9"/>
    <w:rsid w:val="3C250799"/>
    <w:rsid w:val="3C276162"/>
    <w:rsid w:val="3C2B1BD6"/>
    <w:rsid w:val="3C3563E5"/>
    <w:rsid w:val="3C364397"/>
    <w:rsid w:val="3C396A58"/>
    <w:rsid w:val="3C3C369B"/>
    <w:rsid w:val="3C4C7144"/>
    <w:rsid w:val="3C705476"/>
    <w:rsid w:val="3C714A0F"/>
    <w:rsid w:val="3C762FBC"/>
    <w:rsid w:val="3C89533A"/>
    <w:rsid w:val="3C9108DC"/>
    <w:rsid w:val="3C984A89"/>
    <w:rsid w:val="3CA427D7"/>
    <w:rsid w:val="3CA431D4"/>
    <w:rsid w:val="3CA86B29"/>
    <w:rsid w:val="3CB013F2"/>
    <w:rsid w:val="3CBD03A6"/>
    <w:rsid w:val="3CC17996"/>
    <w:rsid w:val="3CC8720C"/>
    <w:rsid w:val="3CDC27C9"/>
    <w:rsid w:val="3CE068D8"/>
    <w:rsid w:val="3CF21AEE"/>
    <w:rsid w:val="3D0A22D5"/>
    <w:rsid w:val="3D0B5F2D"/>
    <w:rsid w:val="3D114B5C"/>
    <w:rsid w:val="3D13167F"/>
    <w:rsid w:val="3D193B16"/>
    <w:rsid w:val="3D3F2810"/>
    <w:rsid w:val="3D484D37"/>
    <w:rsid w:val="3D495DF7"/>
    <w:rsid w:val="3D6E3CE9"/>
    <w:rsid w:val="3D746D97"/>
    <w:rsid w:val="3D851633"/>
    <w:rsid w:val="3D875BB8"/>
    <w:rsid w:val="3D911903"/>
    <w:rsid w:val="3DBF1661"/>
    <w:rsid w:val="3DF14ADE"/>
    <w:rsid w:val="3E041EA0"/>
    <w:rsid w:val="3E051FCE"/>
    <w:rsid w:val="3E1756B6"/>
    <w:rsid w:val="3E1D3A84"/>
    <w:rsid w:val="3E2048C2"/>
    <w:rsid w:val="3E28471D"/>
    <w:rsid w:val="3E465775"/>
    <w:rsid w:val="3E4C632F"/>
    <w:rsid w:val="3E5B02A3"/>
    <w:rsid w:val="3E5E3BF8"/>
    <w:rsid w:val="3E5F70CE"/>
    <w:rsid w:val="3E610DA9"/>
    <w:rsid w:val="3E645172"/>
    <w:rsid w:val="3E701062"/>
    <w:rsid w:val="3E77442B"/>
    <w:rsid w:val="3E783EC0"/>
    <w:rsid w:val="3EAC39B4"/>
    <w:rsid w:val="3EB154B3"/>
    <w:rsid w:val="3EC11BF7"/>
    <w:rsid w:val="3ED3669B"/>
    <w:rsid w:val="3EF93089"/>
    <w:rsid w:val="3F091664"/>
    <w:rsid w:val="3F0E4239"/>
    <w:rsid w:val="3F127531"/>
    <w:rsid w:val="3F224384"/>
    <w:rsid w:val="3F2B4E96"/>
    <w:rsid w:val="3F3A7BF4"/>
    <w:rsid w:val="3F3D1564"/>
    <w:rsid w:val="3F403B65"/>
    <w:rsid w:val="3F4159E0"/>
    <w:rsid w:val="3F507482"/>
    <w:rsid w:val="3F5661ED"/>
    <w:rsid w:val="3F5C181E"/>
    <w:rsid w:val="3F610EBC"/>
    <w:rsid w:val="3F6263C0"/>
    <w:rsid w:val="3F700303"/>
    <w:rsid w:val="3F755AF4"/>
    <w:rsid w:val="3F7A035D"/>
    <w:rsid w:val="3F7F2AED"/>
    <w:rsid w:val="3F8568C6"/>
    <w:rsid w:val="3F895D56"/>
    <w:rsid w:val="3F9C6528"/>
    <w:rsid w:val="3FAF7F99"/>
    <w:rsid w:val="3FBD518C"/>
    <w:rsid w:val="3FC24EFB"/>
    <w:rsid w:val="3FC42D5D"/>
    <w:rsid w:val="3FC470DF"/>
    <w:rsid w:val="3FC74278"/>
    <w:rsid w:val="3FC74891"/>
    <w:rsid w:val="3FDD44BD"/>
    <w:rsid w:val="3FEE4FBE"/>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C448ED"/>
    <w:rsid w:val="40C7040C"/>
    <w:rsid w:val="40D04CE6"/>
    <w:rsid w:val="40F933C3"/>
    <w:rsid w:val="4109777D"/>
    <w:rsid w:val="411F6223"/>
    <w:rsid w:val="41390C96"/>
    <w:rsid w:val="413B683F"/>
    <w:rsid w:val="414145F5"/>
    <w:rsid w:val="41466C95"/>
    <w:rsid w:val="414B6987"/>
    <w:rsid w:val="4158647C"/>
    <w:rsid w:val="416B0B98"/>
    <w:rsid w:val="416E7E6D"/>
    <w:rsid w:val="41740777"/>
    <w:rsid w:val="4175321B"/>
    <w:rsid w:val="418F78FA"/>
    <w:rsid w:val="4195768D"/>
    <w:rsid w:val="419F1DDA"/>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C4AC9"/>
    <w:rsid w:val="422E206E"/>
    <w:rsid w:val="423339AE"/>
    <w:rsid w:val="42400071"/>
    <w:rsid w:val="42623E1B"/>
    <w:rsid w:val="426655BC"/>
    <w:rsid w:val="42702AE2"/>
    <w:rsid w:val="42750B03"/>
    <w:rsid w:val="427A3AB6"/>
    <w:rsid w:val="427B2568"/>
    <w:rsid w:val="427B6090"/>
    <w:rsid w:val="42847469"/>
    <w:rsid w:val="428A5209"/>
    <w:rsid w:val="428F617C"/>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715519"/>
    <w:rsid w:val="437B4FA4"/>
    <w:rsid w:val="437B5074"/>
    <w:rsid w:val="437E400B"/>
    <w:rsid w:val="43834A3E"/>
    <w:rsid w:val="43875ECA"/>
    <w:rsid w:val="43993698"/>
    <w:rsid w:val="43B31196"/>
    <w:rsid w:val="43BB720C"/>
    <w:rsid w:val="43BC335F"/>
    <w:rsid w:val="43C92B32"/>
    <w:rsid w:val="43EB7ACC"/>
    <w:rsid w:val="43F21C60"/>
    <w:rsid w:val="43FC1AB4"/>
    <w:rsid w:val="442A1993"/>
    <w:rsid w:val="442F4C28"/>
    <w:rsid w:val="443E0A40"/>
    <w:rsid w:val="44402F95"/>
    <w:rsid w:val="444C6BA7"/>
    <w:rsid w:val="447D407D"/>
    <w:rsid w:val="44882FDB"/>
    <w:rsid w:val="448A0E5D"/>
    <w:rsid w:val="448C665C"/>
    <w:rsid w:val="449231FF"/>
    <w:rsid w:val="449D45F7"/>
    <w:rsid w:val="44A435AA"/>
    <w:rsid w:val="44A872EC"/>
    <w:rsid w:val="44A91136"/>
    <w:rsid w:val="44AA7083"/>
    <w:rsid w:val="44BC0A03"/>
    <w:rsid w:val="44C07EB7"/>
    <w:rsid w:val="44C41CD0"/>
    <w:rsid w:val="44EB55BF"/>
    <w:rsid w:val="4516216D"/>
    <w:rsid w:val="451F0B3D"/>
    <w:rsid w:val="45282B19"/>
    <w:rsid w:val="452D2698"/>
    <w:rsid w:val="453A0233"/>
    <w:rsid w:val="454E3658"/>
    <w:rsid w:val="457F56BD"/>
    <w:rsid w:val="45836B41"/>
    <w:rsid w:val="45BA3A93"/>
    <w:rsid w:val="45D32B9D"/>
    <w:rsid w:val="45D33468"/>
    <w:rsid w:val="45D51F09"/>
    <w:rsid w:val="45E335B5"/>
    <w:rsid w:val="45E76928"/>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8E4758"/>
    <w:rsid w:val="46967F5B"/>
    <w:rsid w:val="469B3FAE"/>
    <w:rsid w:val="46B35E11"/>
    <w:rsid w:val="46B8421A"/>
    <w:rsid w:val="46BA27BC"/>
    <w:rsid w:val="46BC6770"/>
    <w:rsid w:val="46CF7E90"/>
    <w:rsid w:val="46D13DB8"/>
    <w:rsid w:val="471C6FA1"/>
    <w:rsid w:val="47240834"/>
    <w:rsid w:val="472E4C7C"/>
    <w:rsid w:val="473A45AB"/>
    <w:rsid w:val="473E07A9"/>
    <w:rsid w:val="47485F2E"/>
    <w:rsid w:val="47546CCD"/>
    <w:rsid w:val="475567CD"/>
    <w:rsid w:val="476D18A9"/>
    <w:rsid w:val="478039D4"/>
    <w:rsid w:val="479E642E"/>
    <w:rsid w:val="47A12FBD"/>
    <w:rsid w:val="47A20A59"/>
    <w:rsid w:val="47B5458F"/>
    <w:rsid w:val="47BD397D"/>
    <w:rsid w:val="47C1238D"/>
    <w:rsid w:val="47CB0AA5"/>
    <w:rsid w:val="47E246F7"/>
    <w:rsid w:val="47E76F91"/>
    <w:rsid w:val="47FF0DAF"/>
    <w:rsid w:val="48030380"/>
    <w:rsid w:val="48185A6B"/>
    <w:rsid w:val="4820516A"/>
    <w:rsid w:val="48273A4D"/>
    <w:rsid w:val="483F2C13"/>
    <w:rsid w:val="484655CE"/>
    <w:rsid w:val="48490C72"/>
    <w:rsid w:val="484A471E"/>
    <w:rsid w:val="484B5430"/>
    <w:rsid w:val="485162E7"/>
    <w:rsid w:val="48560B58"/>
    <w:rsid w:val="48562972"/>
    <w:rsid w:val="48615205"/>
    <w:rsid w:val="486B3599"/>
    <w:rsid w:val="486F3FB1"/>
    <w:rsid w:val="487452ED"/>
    <w:rsid w:val="487E75DD"/>
    <w:rsid w:val="48936FC5"/>
    <w:rsid w:val="489414DE"/>
    <w:rsid w:val="48A61185"/>
    <w:rsid w:val="48C440BD"/>
    <w:rsid w:val="48D16ECE"/>
    <w:rsid w:val="48D17B15"/>
    <w:rsid w:val="48DA77C2"/>
    <w:rsid w:val="48F814A8"/>
    <w:rsid w:val="490414C0"/>
    <w:rsid w:val="491171A1"/>
    <w:rsid w:val="492359B6"/>
    <w:rsid w:val="4927647B"/>
    <w:rsid w:val="492C5797"/>
    <w:rsid w:val="4937506D"/>
    <w:rsid w:val="495561DE"/>
    <w:rsid w:val="495F48E7"/>
    <w:rsid w:val="49780AA5"/>
    <w:rsid w:val="497C4A7C"/>
    <w:rsid w:val="49863AD0"/>
    <w:rsid w:val="499C2D6D"/>
    <w:rsid w:val="499D11DE"/>
    <w:rsid w:val="49BF7880"/>
    <w:rsid w:val="49C82B49"/>
    <w:rsid w:val="49D56C49"/>
    <w:rsid w:val="49D855C7"/>
    <w:rsid w:val="49EC4258"/>
    <w:rsid w:val="49F80512"/>
    <w:rsid w:val="49FF42B2"/>
    <w:rsid w:val="4A134E44"/>
    <w:rsid w:val="4A21436D"/>
    <w:rsid w:val="4A263F01"/>
    <w:rsid w:val="4A4658CB"/>
    <w:rsid w:val="4A4C1CC9"/>
    <w:rsid w:val="4A5F0C28"/>
    <w:rsid w:val="4A624F55"/>
    <w:rsid w:val="4A7F1D52"/>
    <w:rsid w:val="4A854E3F"/>
    <w:rsid w:val="4A953B1E"/>
    <w:rsid w:val="4A9F768B"/>
    <w:rsid w:val="4AAB146E"/>
    <w:rsid w:val="4ACF2903"/>
    <w:rsid w:val="4AED7044"/>
    <w:rsid w:val="4AFB4F34"/>
    <w:rsid w:val="4B0F757E"/>
    <w:rsid w:val="4B130467"/>
    <w:rsid w:val="4B1338CC"/>
    <w:rsid w:val="4B1414C9"/>
    <w:rsid w:val="4B172B12"/>
    <w:rsid w:val="4B1E7CCA"/>
    <w:rsid w:val="4B1F0138"/>
    <w:rsid w:val="4B242A8A"/>
    <w:rsid w:val="4B262EBA"/>
    <w:rsid w:val="4B435D76"/>
    <w:rsid w:val="4B531F8D"/>
    <w:rsid w:val="4B6139D5"/>
    <w:rsid w:val="4B662E8B"/>
    <w:rsid w:val="4B7B3BAB"/>
    <w:rsid w:val="4B82772E"/>
    <w:rsid w:val="4B86222C"/>
    <w:rsid w:val="4B870F18"/>
    <w:rsid w:val="4B8D450C"/>
    <w:rsid w:val="4B943B21"/>
    <w:rsid w:val="4B9A718E"/>
    <w:rsid w:val="4BAB096B"/>
    <w:rsid w:val="4BAF7E06"/>
    <w:rsid w:val="4BBB3716"/>
    <w:rsid w:val="4BBD0359"/>
    <w:rsid w:val="4BD46636"/>
    <w:rsid w:val="4BD6500F"/>
    <w:rsid w:val="4BEE45CB"/>
    <w:rsid w:val="4BF326C8"/>
    <w:rsid w:val="4C03036E"/>
    <w:rsid w:val="4C082496"/>
    <w:rsid w:val="4C08678F"/>
    <w:rsid w:val="4C1017DC"/>
    <w:rsid w:val="4C165F9F"/>
    <w:rsid w:val="4C1B5AC4"/>
    <w:rsid w:val="4C1D632B"/>
    <w:rsid w:val="4C396B73"/>
    <w:rsid w:val="4C426781"/>
    <w:rsid w:val="4C4B37EA"/>
    <w:rsid w:val="4C4C5496"/>
    <w:rsid w:val="4C674176"/>
    <w:rsid w:val="4C6A1CEF"/>
    <w:rsid w:val="4C6C3432"/>
    <w:rsid w:val="4C854697"/>
    <w:rsid w:val="4C8A5FB4"/>
    <w:rsid w:val="4C8C21FB"/>
    <w:rsid w:val="4C9153FC"/>
    <w:rsid w:val="4C9D08B4"/>
    <w:rsid w:val="4CA66198"/>
    <w:rsid w:val="4CAA102F"/>
    <w:rsid w:val="4CB14655"/>
    <w:rsid w:val="4CB33E17"/>
    <w:rsid w:val="4CC80B92"/>
    <w:rsid w:val="4CC92C3A"/>
    <w:rsid w:val="4CE01489"/>
    <w:rsid w:val="4CEB74B6"/>
    <w:rsid w:val="4CF71ECA"/>
    <w:rsid w:val="4CF8202F"/>
    <w:rsid w:val="4CFD4AAA"/>
    <w:rsid w:val="4D03578B"/>
    <w:rsid w:val="4D182801"/>
    <w:rsid w:val="4D1836FB"/>
    <w:rsid w:val="4D2253C1"/>
    <w:rsid w:val="4D4231FC"/>
    <w:rsid w:val="4D4674EF"/>
    <w:rsid w:val="4D745491"/>
    <w:rsid w:val="4D79073E"/>
    <w:rsid w:val="4D7B0185"/>
    <w:rsid w:val="4D9E34B9"/>
    <w:rsid w:val="4DBF6851"/>
    <w:rsid w:val="4DC70EF4"/>
    <w:rsid w:val="4DC90683"/>
    <w:rsid w:val="4DC94ACF"/>
    <w:rsid w:val="4DD61D2A"/>
    <w:rsid w:val="4DE54991"/>
    <w:rsid w:val="4DF05258"/>
    <w:rsid w:val="4E0F0A96"/>
    <w:rsid w:val="4E252D2A"/>
    <w:rsid w:val="4E3D2E04"/>
    <w:rsid w:val="4E3F795C"/>
    <w:rsid w:val="4E40707C"/>
    <w:rsid w:val="4E42373A"/>
    <w:rsid w:val="4E507D99"/>
    <w:rsid w:val="4E8D2056"/>
    <w:rsid w:val="4EBB286E"/>
    <w:rsid w:val="4EC632AF"/>
    <w:rsid w:val="4ED024B6"/>
    <w:rsid w:val="4ED21F42"/>
    <w:rsid w:val="4EDA5370"/>
    <w:rsid w:val="4EDC5ECC"/>
    <w:rsid w:val="4EE07940"/>
    <w:rsid w:val="4EF647A8"/>
    <w:rsid w:val="4F093E78"/>
    <w:rsid w:val="4F1E444B"/>
    <w:rsid w:val="4F2B223C"/>
    <w:rsid w:val="4F2C416E"/>
    <w:rsid w:val="4F334EA3"/>
    <w:rsid w:val="4F3B0396"/>
    <w:rsid w:val="4F3B0E3C"/>
    <w:rsid w:val="4F3F535F"/>
    <w:rsid w:val="4F4D0E89"/>
    <w:rsid w:val="4F5464CE"/>
    <w:rsid w:val="4F55307E"/>
    <w:rsid w:val="4F6F5219"/>
    <w:rsid w:val="4F7C3198"/>
    <w:rsid w:val="4F8E4B27"/>
    <w:rsid w:val="4FA60918"/>
    <w:rsid w:val="4FB476B5"/>
    <w:rsid w:val="4FBC4BF4"/>
    <w:rsid w:val="4FD65B1E"/>
    <w:rsid w:val="4FD86F36"/>
    <w:rsid w:val="4FDC66E5"/>
    <w:rsid w:val="4FF630C7"/>
    <w:rsid w:val="50051405"/>
    <w:rsid w:val="500832F8"/>
    <w:rsid w:val="501136F0"/>
    <w:rsid w:val="501414DE"/>
    <w:rsid w:val="501F037F"/>
    <w:rsid w:val="502256AD"/>
    <w:rsid w:val="502E5255"/>
    <w:rsid w:val="503A442C"/>
    <w:rsid w:val="504215FA"/>
    <w:rsid w:val="50451DB7"/>
    <w:rsid w:val="504B791D"/>
    <w:rsid w:val="508F60CA"/>
    <w:rsid w:val="50981162"/>
    <w:rsid w:val="50AB2C64"/>
    <w:rsid w:val="50BC7B28"/>
    <w:rsid w:val="50C06385"/>
    <w:rsid w:val="50CA3636"/>
    <w:rsid w:val="50CE6418"/>
    <w:rsid w:val="50D40BCA"/>
    <w:rsid w:val="50D70E9D"/>
    <w:rsid w:val="50D74C99"/>
    <w:rsid w:val="50D75D0F"/>
    <w:rsid w:val="50F35D93"/>
    <w:rsid w:val="50FA44CD"/>
    <w:rsid w:val="5105303B"/>
    <w:rsid w:val="51114085"/>
    <w:rsid w:val="511216F1"/>
    <w:rsid w:val="512148E1"/>
    <w:rsid w:val="512A1CE3"/>
    <w:rsid w:val="51343285"/>
    <w:rsid w:val="51392F3A"/>
    <w:rsid w:val="513A3791"/>
    <w:rsid w:val="514516F1"/>
    <w:rsid w:val="51505700"/>
    <w:rsid w:val="51545650"/>
    <w:rsid w:val="5156697B"/>
    <w:rsid w:val="516E7D73"/>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13019"/>
    <w:rsid w:val="51F5689F"/>
    <w:rsid w:val="52000D9C"/>
    <w:rsid w:val="5211091B"/>
    <w:rsid w:val="52150A7D"/>
    <w:rsid w:val="52260D03"/>
    <w:rsid w:val="52414306"/>
    <w:rsid w:val="52457AEB"/>
    <w:rsid w:val="52564EE5"/>
    <w:rsid w:val="52650E48"/>
    <w:rsid w:val="52666F95"/>
    <w:rsid w:val="526763FB"/>
    <w:rsid w:val="52740A71"/>
    <w:rsid w:val="52741EC2"/>
    <w:rsid w:val="52816BB6"/>
    <w:rsid w:val="53336AAE"/>
    <w:rsid w:val="533A136C"/>
    <w:rsid w:val="53480B19"/>
    <w:rsid w:val="5355264E"/>
    <w:rsid w:val="535F2BBA"/>
    <w:rsid w:val="536254F1"/>
    <w:rsid w:val="537B1523"/>
    <w:rsid w:val="537C67BA"/>
    <w:rsid w:val="53AF337A"/>
    <w:rsid w:val="53B26284"/>
    <w:rsid w:val="53B759F4"/>
    <w:rsid w:val="53C36CC0"/>
    <w:rsid w:val="53D225A4"/>
    <w:rsid w:val="53DF4479"/>
    <w:rsid w:val="54157C9B"/>
    <w:rsid w:val="54163A8A"/>
    <w:rsid w:val="54186AD3"/>
    <w:rsid w:val="54213F74"/>
    <w:rsid w:val="54371F77"/>
    <w:rsid w:val="543B112A"/>
    <w:rsid w:val="54477CC6"/>
    <w:rsid w:val="54547B86"/>
    <w:rsid w:val="545E0121"/>
    <w:rsid w:val="54620B37"/>
    <w:rsid w:val="546A3396"/>
    <w:rsid w:val="54760B52"/>
    <w:rsid w:val="5481317B"/>
    <w:rsid w:val="548B620F"/>
    <w:rsid w:val="5494027A"/>
    <w:rsid w:val="54A209E3"/>
    <w:rsid w:val="54A21918"/>
    <w:rsid w:val="54AA76FF"/>
    <w:rsid w:val="54AD50F3"/>
    <w:rsid w:val="54B92F65"/>
    <w:rsid w:val="54CD732E"/>
    <w:rsid w:val="54CE5C12"/>
    <w:rsid w:val="54DA00AC"/>
    <w:rsid w:val="54DE5937"/>
    <w:rsid w:val="54E05AE9"/>
    <w:rsid w:val="54E82ECC"/>
    <w:rsid w:val="54EA31C7"/>
    <w:rsid w:val="54F02286"/>
    <w:rsid w:val="54FB3C17"/>
    <w:rsid w:val="55072E0B"/>
    <w:rsid w:val="551E5DD3"/>
    <w:rsid w:val="55220DA5"/>
    <w:rsid w:val="55272CCA"/>
    <w:rsid w:val="552B579B"/>
    <w:rsid w:val="55303C1E"/>
    <w:rsid w:val="5544415B"/>
    <w:rsid w:val="55487F01"/>
    <w:rsid w:val="555C6E60"/>
    <w:rsid w:val="556B7BE3"/>
    <w:rsid w:val="556E313D"/>
    <w:rsid w:val="556E398A"/>
    <w:rsid w:val="558114B8"/>
    <w:rsid w:val="55910F8E"/>
    <w:rsid w:val="559E2213"/>
    <w:rsid w:val="55AB500F"/>
    <w:rsid w:val="55B256C0"/>
    <w:rsid w:val="55C73811"/>
    <w:rsid w:val="55DF79E5"/>
    <w:rsid w:val="5611384C"/>
    <w:rsid w:val="561B28DD"/>
    <w:rsid w:val="561D05FE"/>
    <w:rsid w:val="562163E5"/>
    <w:rsid w:val="56243972"/>
    <w:rsid w:val="5625542E"/>
    <w:rsid w:val="5635520A"/>
    <w:rsid w:val="564846E1"/>
    <w:rsid w:val="566056C5"/>
    <w:rsid w:val="56641FF0"/>
    <w:rsid w:val="566C0CDE"/>
    <w:rsid w:val="567F34E2"/>
    <w:rsid w:val="56840D14"/>
    <w:rsid w:val="568868CC"/>
    <w:rsid w:val="56933527"/>
    <w:rsid w:val="56993969"/>
    <w:rsid w:val="569A4B00"/>
    <w:rsid w:val="569C4AD4"/>
    <w:rsid w:val="56A90562"/>
    <w:rsid w:val="56AD47B1"/>
    <w:rsid w:val="56B913AD"/>
    <w:rsid w:val="56D1235F"/>
    <w:rsid w:val="56DA0859"/>
    <w:rsid w:val="56DC35DD"/>
    <w:rsid w:val="56E17318"/>
    <w:rsid w:val="56EA0601"/>
    <w:rsid w:val="56FD590E"/>
    <w:rsid w:val="56FE257B"/>
    <w:rsid w:val="5702291F"/>
    <w:rsid w:val="57036880"/>
    <w:rsid w:val="57080DC8"/>
    <w:rsid w:val="5725410D"/>
    <w:rsid w:val="57305E26"/>
    <w:rsid w:val="57314C5A"/>
    <w:rsid w:val="57415244"/>
    <w:rsid w:val="574A5794"/>
    <w:rsid w:val="574D13EC"/>
    <w:rsid w:val="575A261C"/>
    <w:rsid w:val="57A6426A"/>
    <w:rsid w:val="57B82816"/>
    <w:rsid w:val="57B87D1E"/>
    <w:rsid w:val="57C06C2C"/>
    <w:rsid w:val="57E01724"/>
    <w:rsid w:val="57F307C1"/>
    <w:rsid w:val="57FA2BAA"/>
    <w:rsid w:val="580162E5"/>
    <w:rsid w:val="58041F34"/>
    <w:rsid w:val="5815497A"/>
    <w:rsid w:val="581C6799"/>
    <w:rsid w:val="581F4620"/>
    <w:rsid w:val="584F286F"/>
    <w:rsid w:val="585D149C"/>
    <w:rsid w:val="586621B6"/>
    <w:rsid w:val="587A0112"/>
    <w:rsid w:val="589C683B"/>
    <w:rsid w:val="58A64F0F"/>
    <w:rsid w:val="58B55746"/>
    <w:rsid w:val="58B9588A"/>
    <w:rsid w:val="58C14572"/>
    <w:rsid w:val="58C73AD7"/>
    <w:rsid w:val="58CF309C"/>
    <w:rsid w:val="58D25ED8"/>
    <w:rsid w:val="58DA2920"/>
    <w:rsid w:val="58DF24AD"/>
    <w:rsid w:val="58E930A9"/>
    <w:rsid w:val="58F020A3"/>
    <w:rsid w:val="58FB332B"/>
    <w:rsid w:val="590900E6"/>
    <w:rsid w:val="59113547"/>
    <w:rsid w:val="59143B80"/>
    <w:rsid w:val="5915104C"/>
    <w:rsid w:val="591E7826"/>
    <w:rsid w:val="59216BE2"/>
    <w:rsid w:val="593A1A9E"/>
    <w:rsid w:val="594E5246"/>
    <w:rsid w:val="594F0971"/>
    <w:rsid w:val="59540A82"/>
    <w:rsid w:val="59594578"/>
    <w:rsid w:val="59631729"/>
    <w:rsid w:val="596522DF"/>
    <w:rsid w:val="597D4B6A"/>
    <w:rsid w:val="59827DF3"/>
    <w:rsid w:val="59870732"/>
    <w:rsid w:val="598A7A09"/>
    <w:rsid w:val="59AF47E4"/>
    <w:rsid w:val="59B33075"/>
    <w:rsid w:val="59B63D96"/>
    <w:rsid w:val="59C13ED2"/>
    <w:rsid w:val="59E6253A"/>
    <w:rsid w:val="59E7033F"/>
    <w:rsid w:val="59E860B1"/>
    <w:rsid w:val="59F0027C"/>
    <w:rsid w:val="59FB4D0B"/>
    <w:rsid w:val="5A0354F7"/>
    <w:rsid w:val="5A1E5359"/>
    <w:rsid w:val="5A291824"/>
    <w:rsid w:val="5A344ECC"/>
    <w:rsid w:val="5A390B46"/>
    <w:rsid w:val="5A3B770C"/>
    <w:rsid w:val="5A3D382F"/>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F8170C"/>
    <w:rsid w:val="5B05555C"/>
    <w:rsid w:val="5B0A4BC8"/>
    <w:rsid w:val="5B1649CC"/>
    <w:rsid w:val="5B1716E1"/>
    <w:rsid w:val="5B244DD8"/>
    <w:rsid w:val="5B2717CA"/>
    <w:rsid w:val="5B295890"/>
    <w:rsid w:val="5B2D7342"/>
    <w:rsid w:val="5B327A24"/>
    <w:rsid w:val="5B3879B9"/>
    <w:rsid w:val="5B401EC9"/>
    <w:rsid w:val="5B436EF0"/>
    <w:rsid w:val="5B480E92"/>
    <w:rsid w:val="5B4D2B80"/>
    <w:rsid w:val="5B550806"/>
    <w:rsid w:val="5B63588F"/>
    <w:rsid w:val="5B7B185E"/>
    <w:rsid w:val="5B893F6C"/>
    <w:rsid w:val="5B9B45EA"/>
    <w:rsid w:val="5B9F1B41"/>
    <w:rsid w:val="5BA37F28"/>
    <w:rsid w:val="5BAE24A8"/>
    <w:rsid w:val="5BB117B1"/>
    <w:rsid w:val="5BB9244E"/>
    <w:rsid w:val="5BBC287B"/>
    <w:rsid w:val="5BC51BF0"/>
    <w:rsid w:val="5BCF26D8"/>
    <w:rsid w:val="5BE86470"/>
    <w:rsid w:val="5BF5470C"/>
    <w:rsid w:val="5BFE196B"/>
    <w:rsid w:val="5C0B7CEE"/>
    <w:rsid w:val="5C1333BB"/>
    <w:rsid w:val="5C205F58"/>
    <w:rsid w:val="5C44015E"/>
    <w:rsid w:val="5C4D41F0"/>
    <w:rsid w:val="5C554BC5"/>
    <w:rsid w:val="5C636253"/>
    <w:rsid w:val="5C7509E6"/>
    <w:rsid w:val="5C7D3D43"/>
    <w:rsid w:val="5C882C4F"/>
    <w:rsid w:val="5C887DF1"/>
    <w:rsid w:val="5C8962BA"/>
    <w:rsid w:val="5CA70B0A"/>
    <w:rsid w:val="5CBD523A"/>
    <w:rsid w:val="5CCD31A9"/>
    <w:rsid w:val="5CD120DA"/>
    <w:rsid w:val="5CD2475E"/>
    <w:rsid w:val="5CF86CAE"/>
    <w:rsid w:val="5D0B3776"/>
    <w:rsid w:val="5D443020"/>
    <w:rsid w:val="5D47572E"/>
    <w:rsid w:val="5D485FD5"/>
    <w:rsid w:val="5D487E79"/>
    <w:rsid w:val="5D516A2D"/>
    <w:rsid w:val="5D65410C"/>
    <w:rsid w:val="5D7D662C"/>
    <w:rsid w:val="5D954FBB"/>
    <w:rsid w:val="5DE847B7"/>
    <w:rsid w:val="5E0779FA"/>
    <w:rsid w:val="5E131AC2"/>
    <w:rsid w:val="5E1D5BB1"/>
    <w:rsid w:val="5E1D5F77"/>
    <w:rsid w:val="5E234035"/>
    <w:rsid w:val="5E355654"/>
    <w:rsid w:val="5E4F7B9F"/>
    <w:rsid w:val="5E632DB0"/>
    <w:rsid w:val="5E751A3D"/>
    <w:rsid w:val="5E7762CF"/>
    <w:rsid w:val="5E8460C1"/>
    <w:rsid w:val="5E8D61CD"/>
    <w:rsid w:val="5E92367E"/>
    <w:rsid w:val="5EBD47B9"/>
    <w:rsid w:val="5EBF574D"/>
    <w:rsid w:val="5EC9135A"/>
    <w:rsid w:val="5ED05841"/>
    <w:rsid w:val="5ED14E5B"/>
    <w:rsid w:val="5EDC1529"/>
    <w:rsid w:val="5EEE685E"/>
    <w:rsid w:val="5EF04B7B"/>
    <w:rsid w:val="5EFF3DE0"/>
    <w:rsid w:val="5F106EAF"/>
    <w:rsid w:val="5F283CA5"/>
    <w:rsid w:val="5F305F32"/>
    <w:rsid w:val="5F3952BB"/>
    <w:rsid w:val="5F4060EA"/>
    <w:rsid w:val="5F414203"/>
    <w:rsid w:val="5F425A26"/>
    <w:rsid w:val="5F4E3CB5"/>
    <w:rsid w:val="5F5E2546"/>
    <w:rsid w:val="5F7D1E64"/>
    <w:rsid w:val="5F9374D0"/>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EF2D37"/>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A9585F"/>
    <w:rsid w:val="61AB7C65"/>
    <w:rsid w:val="61B20F7D"/>
    <w:rsid w:val="61C3512C"/>
    <w:rsid w:val="61D50E0A"/>
    <w:rsid w:val="61DB7979"/>
    <w:rsid w:val="61E513E8"/>
    <w:rsid w:val="61F537CC"/>
    <w:rsid w:val="61F96BC2"/>
    <w:rsid w:val="620310E4"/>
    <w:rsid w:val="62073433"/>
    <w:rsid w:val="620B3059"/>
    <w:rsid w:val="620D753C"/>
    <w:rsid w:val="62160B22"/>
    <w:rsid w:val="62162122"/>
    <w:rsid w:val="62181D46"/>
    <w:rsid w:val="621E2A56"/>
    <w:rsid w:val="624E0D77"/>
    <w:rsid w:val="625374B6"/>
    <w:rsid w:val="62554002"/>
    <w:rsid w:val="626B7791"/>
    <w:rsid w:val="627565C5"/>
    <w:rsid w:val="62796491"/>
    <w:rsid w:val="6287132C"/>
    <w:rsid w:val="628762A4"/>
    <w:rsid w:val="628C2933"/>
    <w:rsid w:val="628C4312"/>
    <w:rsid w:val="62AB1D8D"/>
    <w:rsid w:val="62C42917"/>
    <w:rsid w:val="62D9309F"/>
    <w:rsid w:val="62DE5A92"/>
    <w:rsid w:val="62E540F8"/>
    <w:rsid w:val="62E73481"/>
    <w:rsid w:val="62ED42C9"/>
    <w:rsid w:val="62FA55D0"/>
    <w:rsid w:val="631A7E52"/>
    <w:rsid w:val="63234C0F"/>
    <w:rsid w:val="63355D34"/>
    <w:rsid w:val="633A5C8B"/>
    <w:rsid w:val="634B4DB7"/>
    <w:rsid w:val="634C01CF"/>
    <w:rsid w:val="635134EB"/>
    <w:rsid w:val="635665B8"/>
    <w:rsid w:val="635B1B3D"/>
    <w:rsid w:val="638C2572"/>
    <w:rsid w:val="63A83A82"/>
    <w:rsid w:val="63BE4ABB"/>
    <w:rsid w:val="63BF6635"/>
    <w:rsid w:val="63CB3622"/>
    <w:rsid w:val="63CC10C2"/>
    <w:rsid w:val="63D600F2"/>
    <w:rsid w:val="63E31E9D"/>
    <w:rsid w:val="63EC3164"/>
    <w:rsid w:val="63FA7ECE"/>
    <w:rsid w:val="640434E5"/>
    <w:rsid w:val="64185C22"/>
    <w:rsid w:val="643B275E"/>
    <w:rsid w:val="64411A38"/>
    <w:rsid w:val="64472050"/>
    <w:rsid w:val="644A7E43"/>
    <w:rsid w:val="64587275"/>
    <w:rsid w:val="645A4D4A"/>
    <w:rsid w:val="646A5BED"/>
    <w:rsid w:val="646F41AC"/>
    <w:rsid w:val="647147AB"/>
    <w:rsid w:val="648A6387"/>
    <w:rsid w:val="64A30C3B"/>
    <w:rsid w:val="64B87B20"/>
    <w:rsid w:val="64C4485F"/>
    <w:rsid w:val="64DA076B"/>
    <w:rsid w:val="64E36924"/>
    <w:rsid w:val="64E9112D"/>
    <w:rsid w:val="64FA59F0"/>
    <w:rsid w:val="65014155"/>
    <w:rsid w:val="65142B38"/>
    <w:rsid w:val="6520621E"/>
    <w:rsid w:val="653D68E6"/>
    <w:rsid w:val="655E1F51"/>
    <w:rsid w:val="655E7181"/>
    <w:rsid w:val="656A3683"/>
    <w:rsid w:val="656A7144"/>
    <w:rsid w:val="656E05D2"/>
    <w:rsid w:val="65765ABD"/>
    <w:rsid w:val="65787D37"/>
    <w:rsid w:val="657B048C"/>
    <w:rsid w:val="657F70B1"/>
    <w:rsid w:val="65865107"/>
    <w:rsid w:val="659242EE"/>
    <w:rsid w:val="65B0069A"/>
    <w:rsid w:val="65B34F87"/>
    <w:rsid w:val="65B61ED7"/>
    <w:rsid w:val="65CF2EED"/>
    <w:rsid w:val="65F93869"/>
    <w:rsid w:val="660B2971"/>
    <w:rsid w:val="660B5D8E"/>
    <w:rsid w:val="66101EAA"/>
    <w:rsid w:val="66224F9D"/>
    <w:rsid w:val="663253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E507D"/>
    <w:rsid w:val="673936D7"/>
    <w:rsid w:val="67517AFA"/>
    <w:rsid w:val="676C58B2"/>
    <w:rsid w:val="67805AAD"/>
    <w:rsid w:val="67921D1E"/>
    <w:rsid w:val="67925682"/>
    <w:rsid w:val="67A838AD"/>
    <w:rsid w:val="67A90BCA"/>
    <w:rsid w:val="67AB1B26"/>
    <w:rsid w:val="67B265D1"/>
    <w:rsid w:val="67B30E44"/>
    <w:rsid w:val="67B445B8"/>
    <w:rsid w:val="67C23B71"/>
    <w:rsid w:val="67C501C3"/>
    <w:rsid w:val="67E55296"/>
    <w:rsid w:val="67E87F7F"/>
    <w:rsid w:val="68080A2F"/>
    <w:rsid w:val="681E7CFD"/>
    <w:rsid w:val="68221B5F"/>
    <w:rsid w:val="68245AAD"/>
    <w:rsid w:val="68260669"/>
    <w:rsid w:val="682633F9"/>
    <w:rsid w:val="68270406"/>
    <w:rsid w:val="68273145"/>
    <w:rsid w:val="682A5BF7"/>
    <w:rsid w:val="68535738"/>
    <w:rsid w:val="68717038"/>
    <w:rsid w:val="68721156"/>
    <w:rsid w:val="687C423F"/>
    <w:rsid w:val="68A6107A"/>
    <w:rsid w:val="68BB024A"/>
    <w:rsid w:val="68C25D28"/>
    <w:rsid w:val="68C56A94"/>
    <w:rsid w:val="68C76E3B"/>
    <w:rsid w:val="68D033F3"/>
    <w:rsid w:val="68D50A2F"/>
    <w:rsid w:val="68DC689F"/>
    <w:rsid w:val="68E0170A"/>
    <w:rsid w:val="690C4305"/>
    <w:rsid w:val="69141C2E"/>
    <w:rsid w:val="69184264"/>
    <w:rsid w:val="69282B19"/>
    <w:rsid w:val="69430710"/>
    <w:rsid w:val="695479FA"/>
    <w:rsid w:val="69577732"/>
    <w:rsid w:val="696E334E"/>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503E5B"/>
    <w:rsid w:val="6A571043"/>
    <w:rsid w:val="6A6459AF"/>
    <w:rsid w:val="6A820F91"/>
    <w:rsid w:val="6A824374"/>
    <w:rsid w:val="6A87407F"/>
    <w:rsid w:val="6A884A17"/>
    <w:rsid w:val="6A99127D"/>
    <w:rsid w:val="6AB43706"/>
    <w:rsid w:val="6AB8004E"/>
    <w:rsid w:val="6AB861B4"/>
    <w:rsid w:val="6AD96CB7"/>
    <w:rsid w:val="6AE14E68"/>
    <w:rsid w:val="6AE94B94"/>
    <w:rsid w:val="6AEA1BB6"/>
    <w:rsid w:val="6B0F3C1E"/>
    <w:rsid w:val="6B13077A"/>
    <w:rsid w:val="6B1424DD"/>
    <w:rsid w:val="6B221E5F"/>
    <w:rsid w:val="6B272595"/>
    <w:rsid w:val="6B2A6C82"/>
    <w:rsid w:val="6B2B1CE6"/>
    <w:rsid w:val="6B2F5E6F"/>
    <w:rsid w:val="6B4629BA"/>
    <w:rsid w:val="6B4C3CF7"/>
    <w:rsid w:val="6B5F4252"/>
    <w:rsid w:val="6B6B5CD2"/>
    <w:rsid w:val="6B711394"/>
    <w:rsid w:val="6B772471"/>
    <w:rsid w:val="6B7C0E69"/>
    <w:rsid w:val="6B857B5D"/>
    <w:rsid w:val="6B882178"/>
    <w:rsid w:val="6B9541FA"/>
    <w:rsid w:val="6BA078E7"/>
    <w:rsid w:val="6BB36B04"/>
    <w:rsid w:val="6BBD490E"/>
    <w:rsid w:val="6BC576AE"/>
    <w:rsid w:val="6BCC1277"/>
    <w:rsid w:val="6BCE51E5"/>
    <w:rsid w:val="6BD05062"/>
    <w:rsid w:val="6BEA1F9C"/>
    <w:rsid w:val="6BF279A0"/>
    <w:rsid w:val="6BFC4F57"/>
    <w:rsid w:val="6C066239"/>
    <w:rsid w:val="6C1F76C2"/>
    <w:rsid w:val="6C372744"/>
    <w:rsid w:val="6C3A079D"/>
    <w:rsid w:val="6C4E1244"/>
    <w:rsid w:val="6C5B6EEC"/>
    <w:rsid w:val="6C5D2D2B"/>
    <w:rsid w:val="6C6E3EA2"/>
    <w:rsid w:val="6C7765FE"/>
    <w:rsid w:val="6C8008DC"/>
    <w:rsid w:val="6C8B2045"/>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A81124"/>
    <w:rsid w:val="6DBE5CD2"/>
    <w:rsid w:val="6DCF5902"/>
    <w:rsid w:val="6DD17765"/>
    <w:rsid w:val="6DE374BA"/>
    <w:rsid w:val="6DEC6B1D"/>
    <w:rsid w:val="6E0B3AA3"/>
    <w:rsid w:val="6E1A3D81"/>
    <w:rsid w:val="6E20601C"/>
    <w:rsid w:val="6E2A5041"/>
    <w:rsid w:val="6E2C4FDA"/>
    <w:rsid w:val="6E3A38A7"/>
    <w:rsid w:val="6E405232"/>
    <w:rsid w:val="6E4660D0"/>
    <w:rsid w:val="6E49556F"/>
    <w:rsid w:val="6E4A043D"/>
    <w:rsid w:val="6E5D124F"/>
    <w:rsid w:val="6E6B10E2"/>
    <w:rsid w:val="6E6F129A"/>
    <w:rsid w:val="6E81328B"/>
    <w:rsid w:val="6E8C7E9A"/>
    <w:rsid w:val="6E9E277B"/>
    <w:rsid w:val="6EA7226C"/>
    <w:rsid w:val="6EB13143"/>
    <w:rsid w:val="6EB1352C"/>
    <w:rsid w:val="6EBD7502"/>
    <w:rsid w:val="6EBF0F07"/>
    <w:rsid w:val="6EC3545C"/>
    <w:rsid w:val="6ECA78B1"/>
    <w:rsid w:val="6ED3082D"/>
    <w:rsid w:val="6ED802BA"/>
    <w:rsid w:val="6EFD5C0F"/>
    <w:rsid w:val="6F0211AE"/>
    <w:rsid w:val="6F081FAF"/>
    <w:rsid w:val="6F185436"/>
    <w:rsid w:val="6F1C1F9E"/>
    <w:rsid w:val="6F252E0D"/>
    <w:rsid w:val="6F257D94"/>
    <w:rsid w:val="6F31361C"/>
    <w:rsid w:val="6F356A75"/>
    <w:rsid w:val="6F493CFD"/>
    <w:rsid w:val="6F6A055F"/>
    <w:rsid w:val="6F6A09C1"/>
    <w:rsid w:val="6F733EF8"/>
    <w:rsid w:val="6F7478CD"/>
    <w:rsid w:val="6F8310B0"/>
    <w:rsid w:val="6FAF4A0F"/>
    <w:rsid w:val="6FB917DB"/>
    <w:rsid w:val="6FC80B1A"/>
    <w:rsid w:val="6FD412E1"/>
    <w:rsid w:val="6FE8060A"/>
    <w:rsid w:val="6FEA1D9F"/>
    <w:rsid w:val="6FEE7DF4"/>
    <w:rsid w:val="6FF43A17"/>
    <w:rsid w:val="6FF473BA"/>
    <w:rsid w:val="6FFC588A"/>
    <w:rsid w:val="70233526"/>
    <w:rsid w:val="70306C17"/>
    <w:rsid w:val="7032775A"/>
    <w:rsid w:val="70600259"/>
    <w:rsid w:val="70754C0A"/>
    <w:rsid w:val="70810F20"/>
    <w:rsid w:val="70861530"/>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6D32"/>
    <w:rsid w:val="71AD6FAE"/>
    <w:rsid w:val="71AE30B5"/>
    <w:rsid w:val="71C27EC8"/>
    <w:rsid w:val="71C33DD0"/>
    <w:rsid w:val="71C47A3E"/>
    <w:rsid w:val="71E66B42"/>
    <w:rsid w:val="71FE1EF5"/>
    <w:rsid w:val="71FE6B1E"/>
    <w:rsid w:val="72005AE6"/>
    <w:rsid w:val="72082326"/>
    <w:rsid w:val="72104AC2"/>
    <w:rsid w:val="72124041"/>
    <w:rsid w:val="72135B21"/>
    <w:rsid w:val="721601E1"/>
    <w:rsid w:val="72190667"/>
    <w:rsid w:val="72337620"/>
    <w:rsid w:val="72390483"/>
    <w:rsid w:val="723F5BDB"/>
    <w:rsid w:val="725226FE"/>
    <w:rsid w:val="72570EA7"/>
    <w:rsid w:val="725972C0"/>
    <w:rsid w:val="725B686D"/>
    <w:rsid w:val="72726B56"/>
    <w:rsid w:val="727355E2"/>
    <w:rsid w:val="72954897"/>
    <w:rsid w:val="72A11E23"/>
    <w:rsid w:val="72A322A5"/>
    <w:rsid w:val="72AF0917"/>
    <w:rsid w:val="72AF53EF"/>
    <w:rsid w:val="72B3210B"/>
    <w:rsid w:val="72CD0218"/>
    <w:rsid w:val="72CF7ADB"/>
    <w:rsid w:val="72E47FB3"/>
    <w:rsid w:val="72E75951"/>
    <w:rsid w:val="72E91B02"/>
    <w:rsid w:val="72F805FE"/>
    <w:rsid w:val="72F9284C"/>
    <w:rsid w:val="72FF3233"/>
    <w:rsid w:val="731F34BA"/>
    <w:rsid w:val="733C616F"/>
    <w:rsid w:val="7340334A"/>
    <w:rsid w:val="734A7EB9"/>
    <w:rsid w:val="73586DC3"/>
    <w:rsid w:val="735B05AA"/>
    <w:rsid w:val="736811C4"/>
    <w:rsid w:val="73725CC7"/>
    <w:rsid w:val="73800008"/>
    <w:rsid w:val="738F08AE"/>
    <w:rsid w:val="739B35DE"/>
    <w:rsid w:val="73AC6A95"/>
    <w:rsid w:val="73BB6668"/>
    <w:rsid w:val="73DA0AAB"/>
    <w:rsid w:val="73FA2A89"/>
    <w:rsid w:val="7405758D"/>
    <w:rsid w:val="74071B2C"/>
    <w:rsid w:val="740F004E"/>
    <w:rsid w:val="741505C3"/>
    <w:rsid w:val="74301EA6"/>
    <w:rsid w:val="74386E56"/>
    <w:rsid w:val="7439010A"/>
    <w:rsid w:val="743D7BB4"/>
    <w:rsid w:val="7442371E"/>
    <w:rsid w:val="745B1A80"/>
    <w:rsid w:val="74622F2F"/>
    <w:rsid w:val="7468424A"/>
    <w:rsid w:val="7497088D"/>
    <w:rsid w:val="74A30572"/>
    <w:rsid w:val="74AA7244"/>
    <w:rsid w:val="74B81B56"/>
    <w:rsid w:val="74C6304D"/>
    <w:rsid w:val="74C6592A"/>
    <w:rsid w:val="74C73FE3"/>
    <w:rsid w:val="74D752B2"/>
    <w:rsid w:val="74DC5A55"/>
    <w:rsid w:val="74E71A82"/>
    <w:rsid w:val="74F31C3B"/>
    <w:rsid w:val="74F64E3F"/>
    <w:rsid w:val="74FD1B30"/>
    <w:rsid w:val="75127587"/>
    <w:rsid w:val="751D0E17"/>
    <w:rsid w:val="752C6162"/>
    <w:rsid w:val="753B10E2"/>
    <w:rsid w:val="754A05DC"/>
    <w:rsid w:val="754D0AC8"/>
    <w:rsid w:val="755A7CE3"/>
    <w:rsid w:val="756358A8"/>
    <w:rsid w:val="756F4DCA"/>
    <w:rsid w:val="75942A40"/>
    <w:rsid w:val="759D5D7C"/>
    <w:rsid w:val="75A023F2"/>
    <w:rsid w:val="75C5780F"/>
    <w:rsid w:val="75DE1FA4"/>
    <w:rsid w:val="75FB2A56"/>
    <w:rsid w:val="75FF18EA"/>
    <w:rsid w:val="76023351"/>
    <w:rsid w:val="761730DD"/>
    <w:rsid w:val="762514F1"/>
    <w:rsid w:val="762C5C47"/>
    <w:rsid w:val="765512FB"/>
    <w:rsid w:val="766477E6"/>
    <w:rsid w:val="76687032"/>
    <w:rsid w:val="7672045B"/>
    <w:rsid w:val="76766B2A"/>
    <w:rsid w:val="767F2D37"/>
    <w:rsid w:val="76895AED"/>
    <w:rsid w:val="7698131F"/>
    <w:rsid w:val="76984EB1"/>
    <w:rsid w:val="76991A17"/>
    <w:rsid w:val="76BA50E5"/>
    <w:rsid w:val="76D114B9"/>
    <w:rsid w:val="76D42781"/>
    <w:rsid w:val="76D81D5A"/>
    <w:rsid w:val="76FF6865"/>
    <w:rsid w:val="77067FBD"/>
    <w:rsid w:val="77236D53"/>
    <w:rsid w:val="772A5AB9"/>
    <w:rsid w:val="772B4368"/>
    <w:rsid w:val="774D3DC3"/>
    <w:rsid w:val="776D6580"/>
    <w:rsid w:val="778C04E9"/>
    <w:rsid w:val="778D0EB5"/>
    <w:rsid w:val="778F2765"/>
    <w:rsid w:val="779321D2"/>
    <w:rsid w:val="77B360B7"/>
    <w:rsid w:val="77DD6D0D"/>
    <w:rsid w:val="77E22291"/>
    <w:rsid w:val="77FA5285"/>
    <w:rsid w:val="78037E72"/>
    <w:rsid w:val="78044227"/>
    <w:rsid w:val="78081284"/>
    <w:rsid w:val="780820AC"/>
    <w:rsid w:val="78125407"/>
    <w:rsid w:val="78163E0D"/>
    <w:rsid w:val="7816691F"/>
    <w:rsid w:val="78300AEE"/>
    <w:rsid w:val="784E49B9"/>
    <w:rsid w:val="784F14F7"/>
    <w:rsid w:val="78507637"/>
    <w:rsid w:val="78570A15"/>
    <w:rsid w:val="7859168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3A221C"/>
    <w:rsid w:val="794674FF"/>
    <w:rsid w:val="794F5E9D"/>
    <w:rsid w:val="7950305C"/>
    <w:rsid w:val="79596ED9"/>
    <w:rsid w:val="796606AB"/>
    <w:rsid w:val="7967100B"/>
    <w:rsid w:val="797279F9"/>
    <w:rsid w:val="797B05F4"/>
    <w:rsid w:val="798B6440"/>
    <w:rsid w:val="79976759"/>
    <w:rsid w:val="799C0BFC"/>
    <w:rsid w:val="79A23D4A"/>
    <w:rsid w:val="79B50C6F"/>
    <w:rsid w:val="79C97C3D"/>
    <w:rsid w:val="79D319E8"/>
    <w:rsid w:val="79E06AB0"/>
    <w:rsid w:val="7A0527D6"/>
    <w:rsid w:val="7A073B40"/>
    <w:rsid w:val="7A161DCC"/>
    <w:rsid w:val="7A1D1EDB"/>
    <w:rsid w:val="7A1E66A7"/>
    <w:rsid w:val="7A230AF8"/>
    <w:rsid w:val="7A2B24E9"/>
    <w:rsid w:val="7A3626DC"/>
    <w:rsid w:val="7A3E3C86"/>
    <w:rsid w:val="7A421F6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86C4A"/>
    <w:rsid w:val="7B0A616D"/>
    <w:rsid w:val="7B1530FA"/>
    <w:rsid w:val="7B2373FC"/>
    <w:rsid w:val="7B296957"/>
    <w:rsid w:val="7B442558"/>
    <w:rsid w:val="7B526BF4"/>
    <w:rsid w:val="7B6A65F9"/>
    <w:rsid w:val="7B73525D"/>
    <w:rsid w:val="7B841502"/>
    <w:rsid w:val="7B856B69"/>
    <w:rsid w:val="7BA51FAA"/>
    <w:rsid w:val="7BA71431"/>
    <w:rsid w:val="7BA84EEF"/>
    <w:rsid w:val="7BAA325D"/>
    <w:rsid w:val="7BAB65F0"/>
    <w:rsid w:val="7BC41E31"/>
    <w:rsid w:val="7BC5601A"/>
    <w:rsid w:val="7BDB36C8"/>
    <w:rsid w:val="7BE067C0"/>
    <w:rsid w:val="7BF434DE"/>
    <w:rsid w:val="7C041716"/>
    <w:rsid w:val="7C0D7EE2"/>
    <w:rsid w:val="7C0F6F8D"/>
    <w:rsid w:val="7C1832E2"/>
    <w:rsid w:val="7C2C3168"/>
    <w:rsid w:val="7C60764A"/>
    <w:rsid w:val="7C7F077B"/>
    <w:rsid w:val="7C945C5D"/>
    <w:rsid w:val="7CB570A3"/>
    <w:rsid w:val="7CC02683"/>
    <w:rsid w:val="7CC85D2E"/>
    <w:rsid w:val="7CFA0A3C"/>
    <w:rsid w:val="7CFB25C5"/>
    <w:rsid w:val="7D024938"/>
    <w:rsid w:val="7D0432EA"/>
    <w:rsid w:val="7D071A67"/>
    <w:rsid w:val="7D08106A"/>
    <w:rsid w:val="7D153027"/>
    <w:rsid w:val="7D240558"/>
    <w:rsid w:val="7D265B72"/>
    <w:rsid w:val="7D414724"/>
    <w:rsid w:val="7D4E4391"/>
    <w:rsid w:val="7D4F7E21"/>
    <w:rsid w:val="7D506BD1"/>
    <w:rsid w:val="7D6A50D1"/>
    <w:rsid w:val="7D6C1F0C"/>
    <w:rsid w:val="7D6F7C2B"/>
    <w:rsid w:val="7D7B5BD6"/>
    <w:rsid w:val="7D812A55"/>
    <w:rsid w:val="7D9828AA"/>
    <w:rsid w:val="7DA058B1"/>
    <w:rsid w:val="7DA15DD8"/>
    <w:rsid w:val="7DA54E7B"/>
    <w:rsid w:val="7DAD4B1E"/>
    <w:rsid w:val="7DC704B9"/>
    <w:rsid w:val="7DCE4670"/>
    <w:rsid w:val="7DDB6F5C"/>
    <w:rsid w:val="7DDF08B2"/>
    <w:rsid w:val="7DDF7781"/>
    <w:rsid w:val="7DE55ADE"/>
    <w:rsid w:val="7E122502"/>
    <w:rsid w:val="7E123900"/>
    <w:rsid w:val="7E1D3A7B"/>
    <w:rsid w:val="7E2D277B"/>
    <w:rsid w:val="7E2F58AE"/>
    <w:rsid w:val="7E464EB2"/>
    <w:rsid w:val="7E5724CE"/>
    <w:rsid w:val="7E5B4BE3"/>
    <w:rsid w:val="7E6C79E8"/>
    <w:rsid w:val="7E6E14DC"/>
    <w:rsid w:val="7E7D6BF3"/>
    <w:rsid w:val="7E8F2FE1"/>
    <w:rsid w:val="7E9451AE"/>
    <w:rsid w:val="7EB35B91"/>
    <w:rsid w:val="7EB90785"/>
    <w:rsid w:val="7EE2181E"/>
    <w:rsid w:val="7EE97E69"/>
    <w:rsid w:val="7EEF15E6"/>
    <w:rsid w:val="7EFB7E48"/>
    <w:rsid w:val="7F0F3C4C"/>
    <w:rsid w:val="7F102E25"/>
    <w:rsid w:val="7F1F0D0A"/>
    <w:rsid w:val="7F2B3490"/>
    <w:rsid w:val="7F374E6D"/>
    <w:rsid w:val="7F4B5891"/>
    <w:rsid w:val="7F4C3B9B"/>
    <w:rsid w:val="7F680EF6"/>
    <w:rsid w:val="7F6C1A45"/>
    <w:rsid w:val="7F7122D0"/>
    <w:rsid w:val="7F81479C"/>
    <w:rsid w:val="7F91418B"/>
    <w:rsid w:val="7F9511E2"/>
    <w:rsid w:val="7F961536"/>
    <w:rsid w:val="7FAB72FA"/>
    <w:rsid w:val="7FB772DD"/>
    <w:rsid w:val="7FD5728C"/>
    <w:rsid w:val="7FE66A22"/>
    <w:rsid w:val="7FED0787"/>
    <w:rsid w:val="7FF3410F"/>
    <w:rsid w:val="7FF352B9"/>
    <w:rsid w:val="F6A5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7">
    <w:name w:val="heading 2"/>
    <w:basedOn w:val="1"/>
    <w:next w:val="1"/>
    <w:link w:val="34"/>
    <w:qFormat/>
    <w:uiPriority w:val="0"/>
    <w:pPr>
      <w:keepNext/>
      <w:keepLines/>
      <w:numPr>
        <w:ilvl w:val="0"/>
        <w:numId w:val="2"/>
      </w:numPr>
      <w:spacing w:line="360" w:lineRule="auto"/>
      <w:outlineLvl w:val="1"/>
    </w:pPr>
    <w:rPr>
      <w:rFonts w:ascii="Arial" w:hAnsi="Arial"/>
      <w:b/>
      <w:bCs/>
      <w:sz w:val="28"/>
      <w:szCs w:val="32"/>
    </w:rPr>
  </w:style>
  <w:style w:type="paragraph" w:styleId="8">
    <w:name w:val="heading 3"/>
    <w:basedOn w:val="1"/>
    <w:next w:val="1"/>
    <w:qFormat/>
    <w:uiPriority w:val="0"/>
    <w:pPr>
      <w:keepNext/>
      <w:keepLines/>
      <w:outlineLvl w:val="2"/>
    </w:pPr>
    <w:rPr>
      <w:rFonts w:ascii="宋体" w:hAnsi="宋体" w:eastAsia="黑体"/>
      <w:bCs/>
      <w:sz w:val="24"/>
      <w:szCs w:val="28"/>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color w:val="00000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rPr>
      <w:rFonts w:ascii="Calibri" w:hAnsi="Calibri"/>
      <w:szCs w:val="22"/>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ind w:firstLine="200"/>
    </w:pPr>
    <w:rPr>
      <w:rFonts w:ascii="Arial" w:hAnsi="Arial" w:cs="Arial"/>
      <w:szCs w:val="20"/>
    </w:rPr>
  </w:style>
  <w:style w:type="paragraph" w:styleId="5">
    <w:name w:val="List"/>
    <w:basedOn w:val="1"/>
    <w:qFormat/>
    <w:uiPriority w:val="0"/>
    <w:pPr>
      <w:ind w:left="200" w:hanging="200" w:hangingChars="200"/>
    </w:pPr>
    <w:rPr>
      <w:rFonts w:ascii="Calibri" w:hAnsi="Calibri"/>
      <w:szCs w:val="22"/>
    </w:rPr>
  </w:style>
  <w:style w:type="paragraph" w:styleId="10">
    <w:name w:val="Normal Indent"/>
    <w:basedOn w:val="1"/>
    <w:qFormat/>
    <w:uiPriority w:val="0"/>
    <w:pPr>
      <w:ind w:firstLine="420"/>
    </w:pPr>
    <w:rPr>
      <w:szCs w:val="20"/>
    </w:rPr>
  </w:style>
  <w:style w:type="paragraph" w:styleId="11">
    <w:name w:val="annotation text"/>
    <w:basedOn w:val="1"/>
    <w:qFormat/>
    <w:uiPriority w:val="0"/>
    <w:pPr>
      <w:jc w:val="left"/>
    </w:pPr>
  </w:style>
  <w:style w:type="paragraph" w:styleId="12">
    <w:name w:val="Body Text 3"/>
    <w:basedOn w:val="1"/>
    <w:qFormat/>
    <w:uiPriority w:val="0"/>
    <w:pPr>
      <w:spacing w:beforeLines="50"/>
    </w:pPr>
    <w:rPr>
      <w:rFonts w:ascii="宋体" w:hAnsi="宋体"/>
      <w:szCs w:val="20"/>
    </w:rPr>
  </w:style>
  <w:style w:type="paragraph" w:styleId="13">
    <w:name w:val="Body Text"/>
    <w:basedOn w:val="1"/>
    <w:next w:val="14"/>
    <w:qFormat/>
    <w:uiPriority w:val="0"/>
    <w:pPr>
      <w:spacing w:after="120"/>
    </w:pPr>
  </w:style>
  <w:style w:type="paragraph" w:styleId="14">
    <w:name w:val="Date"/>
    <w:basedOn w:val="1"/>
    <w:next w:val="1"/>
    <w:qFormat/>
    <w:uiPriority w:val="0"/>
    <w:pPr>
      <w:ind w:left="100" w:leftChars="2500"/>
    </w:pPr>
    <w:rPr>
      <w:sz w:val="24"/>
    </w:rPr>
  </w:style>
  <w:style w:type="paragraph" w:styleId="15">
    <w:name w:val="Plain Text"/>
    <w:basedOn w:val="1"/>
    <w:qFormat/>
    <w:uiPriority w:val="0"/>
    <w:rPr>
      <w:rFonts w:ascii="宋体" w:hAnsi="Courier New"/>
      <w:szCs w:val="20"/>
    </w:rPr>
  </w:style>
  <w:style w:type="paragraph" w:styleId="16">
    <w:name w:val="Balloon Text"/>
    <w:basedOn w:val="1"/>
    <w:link w:val="46"/>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before="120" w:after="120"/>
      <w:jc w:val="left"/>
    </w:pPr>
    <w:rPr>
      <w:rFonts w:cs="Calibri"/>
      <w:b/>
      <w:bCs/>
      <w:caps/>
      <w:sz w:val="20"/>
      <w:szCs w:val="20"/>
    </w:rPr>
  </w:style>
  <w:style w:type="paragraph" w:styleId="20">
    <w:name w:val="footnote text"/>
    <w:basedOn w:val="1"/>
    <w:unhideWhenUsed/>
    <w:qFormat/>
    <w:uiPriority w:val="0"/>
    <w:pPr>
      <w:snapToGrid w:val="0"/>
      <w:jc w:val="left"/>
    </w:pPr>
    <w:rPr>
      <w:sz w:val="18"/>
      <w:szCs w:val="18"/>
    </w:rPr>
  </w:style>
  <w:style w:type="paragraph" w:styleId="21">
    <w:name w:val="Normal (Web)"/>
    <w:basedOn w:val="1"/>
    <w:qFormat/>
    <w:uiPriority w:val="0"/>
    <w:pPr>
      <w:spacing w:before="100" w:beforeAutospacing="1" w:after="100" w:afterAutospacing="1"/>
    </w:pPr>
    <w:rPr>
      <w:rFonts w:ascii="宋体" w:hAnsi="宋体" w:eastAsia="宋体" w:cs="宋体"/>
      <w:sz w:val="24"/>
    </w:rPr>
  </w:style>
  <w:style w:type="paragraph" w:styleId="22">
    <w:name w:val="index 1"/>
    <w:basedOn w:val="1"/>
    <w:next w:val="1"/>
    <w:semiHidden/>
    <w:qFormat/>
    <w:uiPriority w:val="0"/>
    <w:pPr>
      <w:spacing w:line="220" w:lineRule="exact"/>
      <w:jc w:val="center"/>
    </w:pPr>
    <w:rPr>
      <w:rFonts w:ascii="仿宋_GB2312" w:eastAsia="仿宋_GB2312"/>
      <w:szCs w:val="21"/>
    </w:rPr>
  </w:style>
  <w:style w:type="paragraph" w:styleId="23">
    <w:name w:val="Body Text First Indent"/>
    <w:basedOn w:val="13"/>
    <w:qFormat/>
    <w:uiPriority w:val="0"/>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annotation reference"/>
    <w:qFormat/>
    <w:uiPriority w:val="0"/>
    <w:rPr>
      <w:sz w:val="21"/>
      <w:szCs w:val="21"/>
    </w:rPr>
  </w:style>
  <w:style w:type="character" w:styleId="29">
    <w:name w:val="footnote reference"/>
    <w:qFormat/>
    <w:uiPriority w:val="0"/>
    <w:rPr>
      <w:vertAlign w:val="superscript"/>
    </w:rPr>
  </w:style>
  <w:style w:type="paragraph" w:customStyle="1" w:styleId="3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31">
    <w:name w:val="表格"/>
    <w:basedOn w:val="1"/>
    <w:qFormat/>
    <w:uiPriority w:val="0"/>
    <w:pPr>
      <w:textAlignment w:val="center"/>
    </w:pPr>
    <w:rPr>
      <w:rFonts w:ascii="华文细黑" w:hAnsi="华文细黑"/>
      <w:kern w:val="0"/>
      <w:szCs w:val="20"/>
    </w:rPr>
  </w:style>
  <w:style w:type="paragraph" w:customStyle="1" w:styleId="32">
    <w:name w:val="正文 题目"/>
    <w:basedOn w:val="1"/>
    <w:qFormat/>
    <w:uiPriority w:val="0"/>
    <w:pPr>
      <w:jc w:val="center"/>
    </w:pPr>
    <w:rPr>
      <w:rFonts w:ascii="黑体" w:hAnsi="黑体" w:eastAsia="黑体"/>
      <w:sz w:val="28"/>
    </w:rPr>
  </w:style>
  <w:style w:type="paragraph" w:customStyle="1" w:styleId="33">
    <w:name w:val="列出段落1"/>
    <w:basedOn w:val="1"/>
    <w:qFormat/>
    <w:uiPriority w:val="99"/>
    <w:rPr>
      <w:rFonts w:ascii="Times New Roman" w:hAnsi="Times New Roman"/>
    </w:rPr>
  </w:style>
  <w:style w:type="character" w:customStyle="1" w:styleId="34">
    <w:name w:val="标题 2 Char"/>
    <w:link w:val="7"/>
    <w:qFormat/>
    <w:uiPriority w:val="0"/>
    <w:rPr>
      <w:rFonts w:ascii="Arial" w:hAnsi="Arial"/>
      <w:b/>
      <w:bCs/>
      <w:sz w:val="28"/>
      <w:szCs w:val="32"/>
    </w:rPr>
  </w:style>
  <w:style w:type="paragraph" w:customStyle="1" w:styleId="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8">
    <w:name w:val="font21"/>
    <w:basedOn w:val="26"/>
    <w:qFormat/>
    <w:uiPriority w:val="0"/>
    <w:rPr>
      <w:rFonts w:hint="eastAsia" w:ascii="宋体" w:hAnsi="宋体" w:eastAsia="宋体" w:cs="宋体"/>
      <w:color w:val="000000"/>
      <w:sz w:val="24"/>
      <w:szCs w:val="24"/>
      <w:u w:val="none"/>
    </w:rPr>
  </w:style>
  <w:style w:type="character" w:customStyle="1" w:styleId="39">
    <w:name w:val="font01"/>
    <w:basedOn w:val="26"/>
    <w:qFormat/>
    <w:uiPriority w:val="0"/>
    <w:rPr>
      <w:rFonts w:hint="default" w:ascii="Times New Roman" w:hAnsi="Times New Roman" w:cs="Times New Roman"/>
      <w:color w:val="000000"/>
      <w:sz w:val="24"/>
      <w:szCs w:val="24"/>
      <w:u w:val="none"/>
    </w:rPr>
  </w:style>
  <w:style w:type="character" w:customStyle="1" w:styleId="40">
    <w:name w:val="font11"/>
    <w:basedOn w:val="26"/>
    <w:qFormat/>
    <w:uiPriority w:val="0"/>
    <w:rPr>
      <w:rFonts w:hint="default" w:ascii="Times New Roman" w:hAnsi="Times New Roman" w:cs="Times New Roman"/>
      <w:color w:val="000000"/>
      <w:sz w:val="20"/>
      <w:szCs w:val="20"/>
      <w:u w:val="none"/>
    </w:rPr>
  </w:style>
  <w:style w:type="character" w:customStyle="1" w:styleId="41">
    <w:name w:val="font31"/>
    <w:basedOn w:val="26"/>
    <w:qFormat/>
    <w:uiPriority w:val="0"/>
    <w:rPr>
      <w:rFonts w:hint="eastAsia" w:ascii="宋体" w:hAnsi="宋体" w:eastAsia="宋体" w:cs="宋体"/>
      <w:color w:val="000000"/>
      <w:sz w:val="20"/>
      <w:szCs w:val="20"/>
      <w:u w:val="none"/>
    </w:rPr>
  </w:style>
  <w:style w:type="paragraph" w:customStyle="1" w:styleId="42">
    <w:name w:val="附件标题"/>
    <w:basedOn w:val="7"/>
    <w:next w:val="1"/>
    <w:qFormat/>
    <w:uiPriority w:val="0"/>
    <w:pPr>
      <w:numPr>
        <w:numId w:val="3"/>
      </w:numPr>
      <w:tabs>
        <w:tab w:val="left" w:pos="1134"/>
      </w:tabs>
      <w:ind w:firstLine="0"/>
      <w:jc w:val="center"/>
    </w:pPr>
    <w:rPr>
      <w:rFonts w:ascii="黑体" w:hAnsi="黑体"/>
      <w:sz w:val="30"/>
      <w:szCs w:val="30"/>
    </w:rPr>
  </w:style>
  <w:style w:type="paragraph" w:customStyle="1" w:styleId="43">
    <w:name w:val="目录 71"/>
    <w:basedOn w:val="1"/>
    <w:next w:val="1"/>
    <w:qFormat/>
    <w:uiPriority w:val="0"/>
    <w:pPr>
      <w:ind w:left="2520"/>
    </w:pPr>
  </w:style>
  <w:style w:type="paragraph" w:customStyle="1" w:styleId="44">
    <w:name w:val="Blockquote"/>
    <w:basedOn w:val="1"/>
    <w:qFormat/>
    <w:uiPriority w:val="99"/>
    <w:pPr>
      <w:autoSpaceDE w:val="0"/>
      <w:autoSpaceDN w:val="0"/>
      <w:adjustRightInd w:val="0"/>
      <w:ind w:left="360" w:right="360"/>
      <w:jc w:val="left"/>
    </w:pPr>
    <w:rPr>
      <w:kern w:val="0"/>
      <w:sz w:val="24"/>
      <w:szCs w:val="20"/>
    </w:rPr>
  </w:style>
  <w:style w:type="paragraph" w:customStyle="1" w:styleId="45">
    <w:name w:val="p0"/>
    <w:basedOn w:val="1"/>
    <w:qFormat/>
    <w:uiPriority w:val="0"/>
    <w:pPr>
      <w:widowControl/>
      <w:jc w:val="left"/>
    </w:pPr>
    <w:rPr>
      <w:rFonts w:ascii="MingLiU" w:hAnsi="MingLiU" w:eastAsia="MingLiU" w:cs="宋体"/>
      <w:kern w:val="0"/>
      <w:sz w:val="24"/>
    </w:rPr>
  </w:style>
  <w:style w:type="character" w:customStyle="1" w:styleId="46">
    <w:name w:val="批注框文本 Char"/>
    <w:basedOn w:val="26"/>
    <w:link w:val="1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37727</Words>
  <Characters>40020</Characters>
  <Lines>324</Lines>
  <Paragraphs>91</Paragraphs>
  <TotalTime>33</TotalTime>
  <ScaleCrop>false</ScaleCrop>
  <LinksUpToDate>false</LinksUpToDate>
  <CharactersWithSpaces>44053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2023-05-11T11:45:00Z</dcterms:created>
  <dc:creator>huajie</dc:creator>
  <cp:lastModifiedBy>胡</cp:lastModifiedBy>
  <dcterms:modified xsi:type="dcterms:W3CDTF">2023-06-02T07:14:02Z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6307A205BDF64CCA9E0673A0F71AFA2D_13</vt:lpwstr>
  </property>
</Properties>
</file>